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bCs/>
          <w:sz w:val="18"/>
          <w:szCs w:val="18"/>
        </w:rPr>
        <w:t xml:space="preserve">ARTEMIS DIGITAL S.R.L.</w:t>
      </w:r>
      <w:r>
        <w:rPr>
          <w:sz w:val="18"/>
          <w:szCs w:val="18"/>
        </w:rPr>
        <w:t xml:space="preserve"> · CUI </w:t>
      </w:r>
      <w:r>
        <w:rPr>
          <w:sz w:val="18"/>
          <w:szCs w:val="18"/>
          <w:highlight w:val="yellow"/>
        </w:rPr>
        <w:t xml:space="preserve">[CUI]</w:t>
      </w:r>
      <w:r>
        <w:rPr>
          <w:sz w:val="18"/>
          <w:szCs w:val="18"/>
        </w:rPr>
        <w:t xml:space="preserve"> · </w:t>
      </w:r>
      <w:r>
        <w:rPr>
          <w:sz w:val="18"/>
          <w:szCs w:val="18"/>
          <w:highlight w:val="yellow"/>
        </w:rPr>
        <w:t xml:space="preserve">[J40/…/…]</w:t>
      </w:r>
      <w:r>
        <w:rPr>
          <w:sz w:val="18"/>
          <w:szCs w:val="18"/>
        </w:rPr>
        <w:t xml:space="preserve"> · sediul: </w:t>
      </w:r>
      <w:r>
        <w:rPr>
          <w:sz w:val="18"/>
          <w:szCs w:val="18"/>
          <w:highlight w:val="yellow"/>
        </w:rPr>
        <w:t xml:space="preserve">[adresa, sector, București]</w:t>
      </w:r>
    </w:p>
    <w:p>
      <w:pPr/>
      <w:r>
        <w:rPr>
          <w:sz w:val="18"/>
          <w:szCs w:val="18"/>
        </w:rPr>
        <w:t xml:space="preserve">Proiect: </w:t>
      </w:r>
      <w:r>
        <w:rPr>
          <w:b/>
          <w:bCs/>
          <w:sz w:val="18"/>
          <w:szCs w:val="18"/>
        </w:rPr>
        <w:t xml:space="preserve">SOUL-PoC</w:t>
      </w:r>
      <w:r>
        <w:rPr>
          <w:sz w:val="18"/>
          <w:szCs w:val="18"/>
        </w:rPr>
        <w:t xml:space="preserve"> — SOUL — dispozitiv AI tangibil, local-first, cu interfață circulară și carcasă reparabilă din aluminiu: validarea modelului conceptual de la TRL 3 la TRL 5</w:t>
      </w:r>
    </w:p>
    <w:p>
      <w:pPr/>
      <w:r>
        <w:rPr>
          <w:sz w:val="18"/>
          <w:szCs w:val="18"/>
        </w:rPr>
        <w:t xml:space="preserve">Apel: PR BI P1/1.1/1/2026 — Sprijin pentru dezvoltarea unui model conceptual inovativ (Proof of Concept)</w:t>
      </w:r>
    </w:p>
    <w:p>
      <w:pPr>
        <w:jc w:val="center"/>
      </w:pPr>
      <w:r>
        <w:rPr>
          <w:b/>
          <w:bCs/>
          <w:sz w:val="28"/>
          <w:szCs w:val="28"/>
        </w:rPr>
        <w:t xml:space="preserve">FIȘA POSTULUI — STUDENT — ASISTENT DE CERCETARE</w:t>
      </w:r>
    </w:p>
    <w:p>
      <w:pPr>
        <w:jc w:val="center"/>
      </w:pPr>
      <w:r>
        <w:rPr>
          <w:i/>
          <w:sz w:val="18"/>
          <w:szCs w:val="18"/>
        </w:rPr>
        <w:t xml:space="preserve">Nr. </w:t>
      </w:r>
      <w:r>
        <w:rPr>
          <w:i/>
          <w:sz w:val="18"/>
          <w:szCs w:val="18"/>
          <w:highlight w:val="yellow"/>
        </w:rPr>
        <w:t xml:space="preserve">[…]</w:t>
      </w:r>
      <w:r>
        <w:rPr>
          <w:i/>
          <w:sz w:val="18"/>
          <w:szCs w:val="18"/>
        </w:rPr>
        <w:t xml:space="preserve"> / </w:t>
      </w:r>
      <w:r>
        <w:rPr>
          <w:i/>
          <w:sz w:val="18"/>
          <w:szCs w:val="18"/>
          <w:highlight w:val="yellow"/>
        </w:rPr>
        <w:t xml:space="preserve">[ZZ.LL.AAAA]</w:t>
      </w:r>
      <w:r>
        <w:rPr>
          <w:i/>
          <w:sz w:val="18"/>
          <w:szCs w:val="18"/>
        </w:rPr>
        <w:t xml:space="preserve"> · anexă la </w:t>
      </w:r>
      <w:r>
        <w:rPr>
          <w:i/>
          <w:sz w:val="18"/>
          <w:szCs w:val="18"/>
          <w:highlight w:val="yellow"/>
        </w:rPr>
        <w:t xml:space="preserve">[CIM nr. … / declarația de disponibilitate]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Denumirea postului în proiect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</w:rPr>
              <w:t xml:space="preserve">Student — asistent de cercetare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Titularul postului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  <w:highlight w:val="yellow"/>
              </w:rPr>
              <w:t xml:space="preserve">[Nume Prenume]</w:t>
            </w:r>
          </w:p>
          <w:p>
            <w:r>
              <w:rPr>
                <w:sz w:val="19"/>
                <w:szCs w:val="19"/>
                <w:highlight w:val="yellow"/>
              </w:rPr>
              <w:t xml:space="preserve">[sau: POST VACANT — se ocupă după semnarea contractului de finanțare, pe baza cerințelor de mai jos]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Cod COR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  <w:highlight w:val="yellow"/>
              </w:rPr>
              <w:t xml:space="preserve">[Ct: cod COR, ex. „asistent de cercetare”]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Activitatea / încadrarea în buget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</w:rPr>
              <w:t xml:space="preserve">Activități CDI (I.3) — A3, A5, A7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Categoria salarială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</w:rPr>
              <w:t xml:space="preserve">Anexa 2 la HG 1188/2022, categoria 4 „activități suport / student” — plafon 15 €/oră brut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Tarif bugetat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</w:rPr>
              <w:t xml:space="preserve">12 €/oră brut (sub plafon), plătit în lei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Timp de lucru și durată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</w:rPr>
              <w:t xml:space="preserve">60 ore/lună × 20 luni = 1.200 ore (L5–L24); CIM cu timp parțial, program flexibil compatibil cu cursurile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Locul de muncă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</w:rPr>
              <w:t xml:space="preserve">sediul/punctul de lucru ARTEMIS din București </w:t>
            </w:r>
            <w:r>
              <w:rPr>
                <w:sz w:val="19"/>
                <w:szCs w:val="19"/>
                <w:highlight w:val="yellow"/>
              </w:rPr>
              <w:t xml:space="preserve">[adresa]</w:t>
            </w:r>
            <w:r>
              <w:rPr>
                <w:sz w:val="19"/>
                <w:szCs w:val="19"/>
              </w:rPr>
              <w:t xml:space="preserve"> și laboratoarele partenere; muncă hibridă permisă pentru analiză și redactare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Relații ierarhice și funcționale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</w:rPr>
              <w:t xml:space="preserve">în subordinea coordonatorului tehnic/științific</w:t>
            </w:r>
          </w:p>
        </w:tc>
      </w:tr>
    </w:tbl>
    <w:p/>
    <w:p>
      <w:pPr>
        <w:pStyle w:val="Heading2"/>
      </w:pPr>
      <w:r>
        <w:t>1. Cerințele postului</w:t>
      </w:r>
    </w:p>
    <w:p>
      <w:pPr>
        <w:pStyle w:val="ListBullet"/>
        <w:jc w:val="both"/>
      </w:pPr>
      <w:r>
        <w:rPr>
          <w:b/>
          <w:bCs/>
        </w:rPr>
        <w:t xml:space="preserve">vârsta ≤ 24 de ani</w:t>
      </w:r>
      <w:r>
        <w:rPr/>
        <w:t xml:space="preserve"> la data depunerii cererii de finanțare și </w:t>
      </w:r>
      <w:r>
        <w:rPr>
          <w:b/>
          <w:bCs/>
        </w:rPr>
        <w:t xml:space="preserve">înmatriculat</w:t>
      </w:r>
      <w:r>
        <w:rPr/>
        <w:t xml:space="preserve"> într-o instituție de învățământ superior în anul universitar curent (Grila ETF 4.3a) — se dovedesc cu copia actului de identitate și adeverința de student;</w:t>
      </w:r>
    </w:p>
    <w:p>
      <w:pPr>
        <w:pStyle w:val="ListBullet"/>
        <w:jc w:val="both"/>
      </w:pPr>
      <w:r>
        <w:rPr/>
        <w:t xml:space="preserve">student la o specializare tehnică (electronică, calculatoare, automatică, telecomunicații) sau de interacțiune om–calculator/științe cognitive;</w:t>
      </w:r>
    </w:p>
    <w:p>
      <w:pPr>
        <w:pStyle w:val="ListBullet"/>
        <w:jc w:val="both"/>
      </w:pPr>
      <w:r>
        <w:rPr/>
        <w:t xml:space="preserve">abilități de lucru cu date (Python sau echivalent), redactare în limba română și engleză;</w:t>
      </w:r>
    </w:p>
    <w:p>
      <w:pPr>
        <w:pStyle w:val="ListBullet"/>
        <w:jc w:val="both"/>
      </w:pPr>
      <w:r>
        <w:rPr/>
        <w:t xml:space="preserve">interes pentru testarea cu utilizatori și accesibilitate.</w:t>
      </w:r>
    </w:p>
    <w:p>
      <w:pPr>
        <w:pStyle w:val="Heading2"/>
      </w:pPr>
      <w:r>
        <w:t>2. Atribuții și responsabilități în proiect</w:t>
      </w:r>
    </w:p>
    <w:p>
      <w:pPr>
        <w:pStyle w:val="ListBullet"/>
        <w:jc w:val="both"/>
      </w:pPr>
      <w:r>
        <w:rPr/>
        <w:t xml:space="preserve">pregătește și asistă studiul de tastare (N = 6) și testele de laborator TRL 4 (A3): instrucțiuni pentru participanți, colectarea datelor, curățarea și analiza statistică;</w:t>
      </w:r>
    </w:p>
    <w:p>
      <w:pPr>
        <w:pStyle w:val="ListBullet"/>
        <w:jc w:val="both"/>
      </w:pPr>
      <w:r>
        <w:rPr/>
        <w:t xml:space="preserve">participă la </w:t>
      </w:r>
      <w:r>
        <w:rPr>
          <w:b/>
          <w:bCs/>
        </w:rPr>
        <w:t xml:space="preserve">recrutarea panelului TRL 5</w:t>
      </w:r>
      <w:r>
        <w:rPr/>
        <w:t xml:space="preserve"> (≥ 40 % femei, ≥ 2 persoane cu deficiențe de vedere/motorii) și la organizarea celor 2 workshop-uri de testare (A5);</w:t>
      </w:r>
    </w:p>
    <w:p>
      <w:pPr>
        <w:pStyle w:val="ListBullet"/>
        <w:jc w:val="both"/>
      </w:pPr>
      <w:r>
        <w:rPr/>
        <w:t xml:space="preserve">administrează chestionarele (SUS, jurnale de utilizare), anonimizează setul de date și pregătește tabelele și graficele pentru raportul TRL 5;</w:t>
      </w:r>
    </w:p>
    <w:p>
      <w:pPr>
        <w:pStyle w:val="ListBullet"/>
        <w:jc w:val="both"/>
      </w:pPr>
      <w:r>
        <w:rPr/>
        <w:t xml:space="preserve">contribuie la construirea corpusului de test în limba română (comenzi vocale, tastare) și la documentația tehnică;</w:t>
      </w:r>
    </w:p>
    <w:p>
      <w:pPr>
        <w:pStyle w:val="ListBullet"/>
        <w:jc w:val="both"/>
      </w:pPr>
      <w:r>
        <w:rPr/>
        <w:t xml:space="preserve">contribuie la redactarea articolului open-access (metodă, rezultate) și la prezentarea de la conferință (A7).</w:t>
      </w:r>
    </w:p>
    <w:p>
      <w:pPr>
        <w:pStyle w:val="Heading2"/>
      </w:pPr>
      <w:r>
        <w:t>3. Obligații comune ale membrilor echipei</w:t>
      </w:r>
    </w:p>
    <w:p>
      <w:pPr>
        <w:pStyle w:val="ListBullet"/>
        <w:jc w:val="both"/>
      </w:pPr>
      <w:r>
        <w:rPr/>
        <w:t xml:space="preserve">completează lunar </w:t>
      </w:r>
      <w:r>
        <w:rPr>
          <w:b/>
          <w:bCs/>
        </w:rPr>
        <w:t xml:space="preserve">fișa de pontaj</w:t>
      </w:r>
      <w:r>
        <w:rPr/>
        <w:t xml:space="preserve"> (ore pe activități A1–A8) și un scurt </w:t>
      </w:r>
      <w:r>
        <w:rPr>
          <w:b/>
          <w:bCs/>
        </w:rPr>
        <w:t xml:space="preserve">raport lunar de activitate</w:t>
      </w:r>
      <w:r>
        <w:rPr/>
        <w:t xml:space="preserve">, semnate și predate managerului de proiect până în ziua 5 a lunii următoare;</w:t>
      </w:r>
    </w:p>
    <w:p>
      <w:pPr>
        <w:pStyle w:val="ListBullet"/>
        <w:jc w:val="both"/>
      </w:pPr>
      <w:r>
        <w:rPr/>
        <w:t xml:space="preserve">respectă </w:t>
      </w:r>
      <w:r>
        <w:rPr>
          <w:b/>
          <w:bCs/>
        </w:rPr>
        <w:t xml:space="preserve">confidențialitatea</w:t>
      </w:r>
      <w:r>
        <w:rPr/>
        <w:t xml:space="preserve"> informațiilor tehnice și comerciale ale proiectului; nu publică rezultate înainte de depunerea cererilor de protecție IP („întâi protecția, apoi publicarea”);</w:t>
      </w:r>
    </w:p>
    <w:p>
      <w:pPr>
        <w:pStyle w:val="ListBullet"/>
        <w:jc w:val="both"/>
      </w:pPr>
      <w:r>
        <w:rPr/>
        <w:t xml:space="preserve">recunoaște că </w:t>
      </w:r>
      <w:r>
        <w:rPr>
          <w:b/>
          <w:bCs/>
        </w:rPr>
        <w:t xml:space="preserve">drepturile asupra rezultatelor</w:t>
      </w:r>
      <w:r>
        <w:rPr/>
        <w:t xml:space="preserve"> obținute în proiect aparțin ARTEMIS DIGITAL S.R.L., potrivit contractului de muncă și legii;</w:t>
      </w:r>
    </w:p>
    <w:p>
      <w:pPr>
        <w:pStyle w:val="ListBullet"/>
        <w:jc w:val="both"/>
      </w:pPr>
      <w:r>
        <w:rPr/>
        <w:t xml:space="preserve">declară în scris, în </w:t>
      </w:r>
      <w:r>
        <w:rPr>
          <w:b/>
          <w:bCs/>
        </w:rPr>
        <w:t xml:space="preserve">3 zile lucrătoare</w:t>
      </w:r>
      <w:r>
        <w:rPr/>
        <w:t xml:space="preserve">, orice situație de </w:t>
      </w:r>
      <w:r>
        <w:rPr>
          <w:b/>
          <w:bCs/>
        </w:rPr>
        <w:t xml:space="preserve">conflict de interese</w:t>
      </w:r>
      <w:r>
        <w:rPr/>
        <w:t xml:space="preserve"> (inclusiv legături cu furnizorii proiectului, până la gradul II de rudenie);</w:t>
      </w:r>
    </w:p>
    <w:p>
      <w:pPr>
        <w:pStyle w:val="ListBullet"/>
        <w:jc w:val="both"/>
      </w:pPr>
      <w:r>
        <w:rPr/>
        <w:t xml:space="preserve">respectă principiile de </w:t>
      </w:r>
      <w:r>
        <w:rPr>
          <w:b/>
          <w:bCs/>
        </w:rPr>
        <w:t xml:space="preserve">egalitate de șanse și nediscriminare</w:t>
      </w:r>
      <w:r>
        <w:rPr/>
        <w:t xml:space="preserve"> și regulile de </w:t>
      </w:r>
      <w:r>
        <w:rPr>
          <w:b/>
          <w:bCs/>
        </w:rPr>
        <w:t xml:space="preserve">comunicare și vizibilitate</w:t>
      </w:r>
      <w:r>
        <w:rPr/>
        <w:t xml:space="preserve"> ale PR BI 2021–2027;</w:t>
      </w:r>
    </w:p>
    <w:p>
      <w:pPr>
        <w:pStyle w:val="ListBullet"/>
        <w:jc w:val="both"/>
      </w:pPr>
      <w:r>
        <w:rPr/>
        <w:t xml:space="preserve">nu desfășoară, în orele pontate în proiect, activități finanțate din alte surse publice (</w:t>
      </w:r>
      <w:r>
        <w:rPr>
          <w:b/>
          <w:bCs/>
        </w:rPr>
        <w:t xml:space="preserve">fără dublă finanțare a timpului de lucru</w:t>
      </w:r>
      <w:r>
        <w:rPr/>
        <w:t xml:space="preserve">).</w:t>
      </w:r>
    </w:p>
    <w:p>
      <w:pPr>
        <w:pStyle w:val="Heading2"/>
      </w:pPr>
      <w:r>
        <w:t>4. Evaluare</w:t>
      </w:r>
    </w:p>
    <w:p>
      <w:pPr>
        <w:jc w:val="both"/>
      </w:pPr>
      <w:r>
        <w:rPr/>
        <w:t xml:space="preserve">Activitatea se evaluează pe baza livrabilelor și a termenelor din Cererea de finanțare și din Planul de monitorizare (Anexa 13), a pontajelor și a rapoartelor lunare.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  <w:shd w:val="clear" w:color="auto" w:fill="1B3A6B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ANGAJATOR</w:t>
            </w:r>
          </w:p>
        </w:tc>
        <w:tc>
          <w:tcPr>
            <w:tcW w:type="dxa" w:w="4706"/>
            <w:shd w:val="clear" w:color="auto" w:fill="1B3A6B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TITULAR</w:t>
            </w:r>
          </w:p>
        </w:tc>
      </w:tr>
      <w:tr>
        <w:trPr>
          <w:cantSplit/>
        </w:trPr>
        <w:tc>
          <w:tcPr>
            <w:tcW w:type="dxa" w:w="4706"/>
          </w:tcPr>
          <w:p>
            <w:r>
              <w:rPr>
                <w:sz w:val="19"/>
                <w:szCs w:val="19"/>
              </w:rPr>
              <w:t xml:space="preserve">ARTEMIS DIGITAL S.R.L.</w:t>
            </w:r>
          </w:p>
          <w:p>
            <w:r>
              <w:rPr>
                <w:sz w:val="19"/>
                <w:szCs w:val="19"/>
              </w:rPr>
              <w:t xml:space="preserve">prin </w:t>
            </w:r>
            <w:r>
              <w:rPr>
                <w:sz w:val="19"/>
                <w:szCs w:val="19"/>
                <w:highlight w:val="yellow"/>
              </w:rPr>
              <w:t xml:space="preserve">[Nume Prenume]</w:t>
            </w:r>
            <w:r>
              <w:rPr>
                <w:sz w:val="19"/>
                <w:szCs w:val="19"/>
              </w:rPr>
              <w:t xml:space="preserve">, administrator</w:t>
            </w:r>
          </w:p>
          <w:p/>
          <w:p>
            <w:r>
              <w:rPr>
                <w:sz w:val="19"/>
                <w:szCs w:val="19"/>
              </w:rPr>
              <w:t xml:space="preserve">Semnătura: ____________________</w:t>
            </w:r>
          </w:p>
          <w:p>
            <w:r>
              <w:rPr>
                <w:sz w:val="19"/>
                <w:szCs w:val="19"/>
              </w:rPr>
              <w:t xml:space="preserve">Data: </w:t>
            </w:r>
            <w:r>
              <w:rPr>
                <w:sz w:val="19"/>
                <w:szCs w:val="19"/>
                <w:highlight w:val="yellow"/>
              </w:rPr>
              <w:t xml:space="preserve">[ZZ.LL.AAAA]</w:t>
            </w:r>
          </w:p>
        </w:tc>
        <w:tc>
          <w:tcPr>
            <w:tcW w:type="dxa" w:w="4706"/>
          </w:tcPr>
          <w:p>
            <w:r>
              <w:rPr>
                <w:sz w:val="19"/>
                <w:szCs w:val="19"/>
              </w:rPr>
              <w:t xml:space="preserve">Am luat la cunoștință și îmi asum prezenta fișă a postului.</w:t>
            </w:r>
          </w:p>
          <w:p>
            <w:r>
              <w:rPr>
                <w:sz w:val="19"/>
                <w:szCs w:val="19"/>
                <w:highlight w:val="yellow"/>
              </w:rPr>
              <w:t xml:space="preserve">[Nume Prenume]</w:t>
            </w:r>
          </w:p>
          <w:p/>
          <w:p>
            <w:r>
              <w:rPr>
                <w:sz w:val="19"/>
                <w:szCs w:val="19"/>
              </w:rPr>
              <w:t xml:space="preserve">Semnătura: ____________________</w:t>
            </w:r>
          </w:p>
          <w:p>
            <w:r>
              <w:rPr>
                <w:sz w:val="19"/>
                <w:szCs w:val="19"/>
              </w:rPr>
              <w:t xml:space="preserve">Data: </w:t>
            </w:r>
            <w:r>
              <w:rPr>
                <w:sz w:val="19"/>
                <w:szCs w:val="19"/>
                <w:highlight w:val="yellow"/>
              </w:rPr>
              <w:t xml:space="preserve">[ZZ.LL.AAAA]</w:t>
            </w:r>
          </w:p>
        </w:tc>
      </w:tr>
    </w:tbl>
    <w:p/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="Calibri" w:hAnsi="Calibri" w:cs="Calibri" w:eastAsia="Calibri"/>
      <w:b/>
      <w:bCs/>
      <w:color w:val="1B3A6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="Calibri" w:hAnsi="Calibri" w:cs="Calibri" w:eastAsia="Calibri"/>
      <w:b/>
      <w:bCs/>
      <w:color w:val="1B3A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