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bCs/>
          <w:sz w:val="28"/>
          <w:szCs w:val="28"/>
        </w:rPr>
        <w:t xml:space="preserve">MODEL — SCRISOARE DE INTENȚIE / DE INTERES</w:t>
      </w:r>
    </w:p>
    <w:p>
      <w:pPr>
        <w:jc w:val="center"/>
      </w:pPr>
      <w:r>
        <w:rPr>
          <w:i/>
          <w:sz w:val="20"/>
          <w:szCs w:val="20"/>
        </w:rPr>
        <w:t xml:space="preserve">Proiectul SOUL-PoC · Apelul PR BI P1/1.1/1/2026 — Proof of Concept · Grila ETF, subcriteriul 4.2 (4 puncte)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FF4E5"/>
          </w:tcPr>
          <w:p>
            <w:r>
              <w:rPr>
                <w:b/>
                <w:bCs/>
                <w:sz w:val="19"/>
                <w:szCs w:val="19"/>
              </w:rPr>
              <w:t xml:space="preserve">Cum se folosește acest model (se șterge înainte de tipărire):</w:t>
            </w:r>
          </w:p>
          <w:p>
            <w:r>
              <w:rPr>
                <w:sz w:val="19"/>
                <w:szCs w:val="19"/>
              </w:rPr>
              <w:t xml:space="preserve">1. Se tipărește </w:t>
            </w:r>
            <w:r>
              <w:rPr>
                <w:b/>
                <w:bCs/>
                <w:sz w:val="19"/>
                <w:szCs w:val="19"/>
              </w:rPr>
              <w:t xml:space="preserve">pe antetul emitentului</w:t>
            </w:r>
            <w:r>
              <w:rPr>
                <w:sz w:val="19"/>
                <w:szCs w:val="19"/>
              </w:rPr>
              <w:t xml:space="preserve"> (nu al ARTEMIS) și se semnează de </w:t>
            </w:r>
            <w:r>
              <w:rPr>
                <w:b/>
                <w:bCs/>
                <w:sz w:val="19"/>
                <w:szCs w:val="19"/>
              </w:rPr>
              <w:t xml:space="preserve">reprezentantul legal</w:t>
            </w:r>
            <w:r>
              <w:rPr>
                <w:sz w:val="19"/>
                <w:szCs w:val="19"/>
              </w:rPr>
              <w:t xml:space="preserve"> al emitentului (sau electronic, cu semnătură calificată).</w:t>
            </w:r>
          </w:p>
          <w:p>
            <w:r>
              <w:rPr>
                <w:sz w:val="19"/>
                <w:szCs w:val="19"/>
              </w:rPr>
              <w:t xml:space="preserve">2. Se completează toate câmpurile </w:t>
            </w:r>
            <w:r>
              <w:rPr>
                <w:sz w:val="19"/>
                <w:szCs w:val="19"/>
                <w:highlight w:val="yellow"/>
              </w:rPr>
              <w:t xml:space="preserve">[galbene]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nu</w:t>
            </w:r>
            <w:r>
              <w:rPr>
                <w:sz w:val="19"/>
                <w:szCs w:val="19"/>
              </w:rPr>
              <w:t xml:space="preserve"> se modifică titlul proiectului (trebuie să fie identic cu CF).</w:t>
            </w:r>
          </w:p>
          <w:p>
            <w:r>
              <w:rPr>
                <w:sz w:val="19"/>
                <w:szCs w:val="19"/>
              </w:rPr>
              <w:t xml:space="preserve">3. Data trebuie să fie </w:t>
            </w:r>
            <w:r>
              <w:rPr>
                <w:b/>
                <w:bCs/>
                <w:sz w:val="19"/>
                <w:szCs w:val="19"/>
              </w:rPr>
              <w:t xml:space="preserve">cu cel mult 6 luni înainte de depunerea CF</w:t>
            </w:r>
            <w:r>
              <w:rPr>
                <w:sz w:val="19"/>
                <w:szCs w:val="19"/>
              </w:rPr>
              <w:t xml:space="preserve">; emitenții trebuie să fie </w:t>
            </w:r>
            <w:r>
              <w:rPr>
                <w:b/>
                <w:bCs/>
                <w:sz w:val="19"/>
                <w:szCs w:val="19"/>
              </w:rPr>
              <w:t xml:space="preserve">entități distincte</w:t>
            </w:r>
            <w:r>
              <w:rPr>
                <w:sz w:val="19"/>
                <w:szCs w:val="19"/>
              </w:rPr>
              <w:t xml:space="preserve"> (KREA/MundiShop nu contează — sunt tot ARTEMIS).</w:t>
            </w:r>
          </w:p>
          <w:p>
            <w:r>
              <w:rPr>
                <w:sz w:val="19"/>
                <w:szCs w:val="19"/>
              </w:rPr>
              <w:t xml:space="preserve">4. Pentru punctaj sunt necesare </w:t>
            </w:r>
            <w:r>
              <w:rPr>
                <w:b/>
                <w:bCs/>
                <w:sz w:val="19"/>
                <w:szCs w:val="19"/>
              </w:rPr>
              <w:t xml:space="preserve">≥ 2 scrisori valide</w:t>
            </w:r>
            <w:r>
              <w:rPr>
                <w:sz w:val="19"/>
                <w:szCs w:val="19"/>
              </w:rPr>
              <w:t xml:space="preserve">; recomandăm 3–4 (una de rezervă). O scrisoare căreia îi lipsește oricare dintre cele 7 elemente </w:t>
            </w:r>
            <w:r>
              <w:rPr>
                <w:b/>
                <w:bCs/>
                <w:sz w:val="19"/>
                <w:szCs w:val="19"/>
              </w:rPr>
              <w:t xml:space="preserve">nu se ia în calcul</w:t>
            </w:r>
            <w:r>
              <w:rPr>
                <w:sz w:val="19"/>
                <w:szCs w:val="19"/>
              </w:rPr>
              <w:t xml:space="preserve">.</w:t>
            </w:r>
          </w:p>
          <w:p>
            <w:r>
              <w:rPr>
                <w:sz w:val="19"/>
                <w:szCs w:val="19"/>
              </w:rPr>
              <w:t xml:space="preserve">5. Scrisoarea exprimă o intenție și nu creează obligații financiare; nu se promite nicio plată către emitent.</w:t>
            </w:r>
          </w:p>
        </w:tc>
      </w:tr>
    </w:tbl>
    <w:p/>
    <w:p>
      <w:r>
        <w:rPr>
          <w:b/>
          <w:bCs/>
        </w:rPr>
        <w:t xml:space="preserve">Verificarea celor 7 elemente obligatorii (Grila 4.2) — unde se află în fiecare variantă: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819"/>
            <w:shd w:val="clear" w:color="auto" w:fill="1B3A6B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 obligatoriu (Grila 4.2)</w:t>
            </w:r>
          </w:p>
        </w:tc>
        <w:tc>
          <w:tcPr>
            <w:tcW w:type="dxa" w:w="4592"/>
            <w:shd w:val="clear" w:color="auto" w:fill="1B3A6B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Unde apare în model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(i) Specific proiectului — referință la titlul proiectului sau la rezultatul vizat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1 „Proiectul vizat” (titlul complet + acronimul SOUL-PoC)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(ii) Descrierea soluției tehnice/comerciale vizate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2 „Soluția vizată”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(iii) Rolul partenerului (testare/pilot, co-dezvoltare, utilizare, distribuție, licențiere etc.)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3 „Rolul nostru”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(iv) Forma de colaborare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4 „Forma colaborării”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(v) Orizontul temporal (data de început și/sau durata)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5 „Orizontul de timp”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(vi) Semnat de reprezentantul legal, cu nume, funcție, date de contact (e-mail, telefon)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blocul de semnătură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(vii) Datată (≤ 6 luni înainte de depunerea CF)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antet („Nr. / Data”) + lângă semnătură</w:t>
            </w:r>
          </w:p>
        </w:tc>
      </w:tr>
    </w:tbl>
    <w:p/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A — RETAILER / DISTRIBUITOR</w:t>
      </w:r>
      <w:r>
        <w:rPr>
          <w:i/>
          <w:sz w:val="20"/>
          <w:szCs w:val="20"/>
        </w:rPr>
        <w:t xml:space="preserve">  (magazin de electronice/obiecte de design premium, concept store, distribuitor online)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</w:t>
      </w:r>
      <w:r>
        <w:rPr>
          <w:highlight w:val="yellow"/>
        </w:rPr>
        <w:t xml:space="preserve">[…]</w:t>
      </w:r>
      <w:r>
        <w:rPr/>
        <w:t xml:space="preserve">, </w:t>
      </w:r>
      <w:r>
        <w:rPr>
          <w:highlight w:val="yellow"/>
        </w:rPr>
        <w:t xml:space="preserve">[adresa]</w:t>
      </w:r>
      <w:r>
        <w:rPr/>
        <w:t xml:space="preserve">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~90 × 103 × 31 mm, cu carcasă din aluminiu reciclabil și afișaj rotund de 2,8″, care arată doi ochi expresivi și are o tastatură circulară. Funcționează offline (notițe, alarme, mementouri, liste) sau cu asistentul AI ales de utilizator (Claude, ChatGPT sau cheie proprie), inclusiv pentru aprobarea cererilor Claude Code; datele sunt procesate pe servere din UE,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evaluarea produsului SOUL pentru portofoliul nostru și furnizarea de feedback comercial structurat (preț perceput, poziționare la raft/online, ambalaj, garanție) pe baza prototipurilor validate la TRL 5;</w:t>
      </w:r>
    </w:p>
    <w:p>
      <w:pPr>
        <w:pStyle w:val="ListBullet"/>
      </w:pPr>
      <w:r>
        <w:rPr/>
        <w:t xml:space="preserve">prezentarea a </w:t>
      </w:r>
      <w:r>
        <w:rPr>
          <w:highlight w:val="yellow"/>
        </w:rPr>
        <w:t xml:space="preserve">[1–2]</w:t>
      </w:r>
      <w:r>
        <w:rPr/>
        <w:t xml:space="preserve"> prototipuri în </w:t>
      </w:r>
      <w:r>
        <w:rPr>
          <w:highlight w:val="yellow"/>
        </w:rPr>
        <w:t xml:space="preserve">[magazinul/showroom-ul nostru din …]</w:t>
      </w:r>
      <w:r>
        <w:rPr/>
        <w:t xml:space="preserve"> în perioada de validare, pentru reacția clienților </w:t>
      </w:r>
      <w:r>
        <w:rPr>
          <w:highlight w:val="yellow"/>
        </w:rPr>
        <w:t xml:space="preserve">[opțional]</w:t>
      </w:r>
      <w:r>
        <w:rPr/>
        <w:t xml:space="preserve">;</w:t>
      </w:r>
    </w:p>
    <w:p>
      <w:pPr>
        <w:pStyle w:val="ListBullet"/>
      </w:pPr>
      <w:r>
        <w:rPr/>
        <w:t xml:space="preserve">după validarea TRL 5 și certificarea CE: negocierea unui contract de </w:t>
      </w:r>
      <w:r>
        <w:rPr>
          <w:b/>
          <w:bCs/>
        </w:rPr>
        <w:t xml:space="preserve">distribuție</w:t>
      </w:r>
      <w:r>
        <w:rPr/>
        <w:t xml:space="preserve"> </w:t>
      </w:r>
      <w:r>
        <w:rPr>
          <w:highlight w:val="yellow"/>
        </w:rPr>
        <w:t xml:space="preserve">[nonexclusivă, în România / UE]</w:t>
      </w:r>
      <w:r>
        <w:rPr/>
        <w:t xml:space="preserve">, cu o comandă inițială orientativă de </w:t>
      </w:r>
      <w:r>
        <w:rPr>
          <w:highlight w:val="yellow"/>
        </w:rPr>
        <w:t xml:space="preserve">[X]</w:t>
      </w:r>
      <w:r>
        <w:rPr/>
        <w:t xml:space="preserve"> unități </w:t>
      </w:r>
      <w:r>
        <w:rPr>
          <w:highlight w:val="yellow"/>
        </w:rPr>
        <w:t xml:space="preserve">[opțional, fără caracter obligatoriu]</w:t>
      </w:r>
      <w:r>
        <w:rPr/>
        <w:t xml:space="preserve">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colaborare comercială nonexclusiv, fără obligații financiare pentru nicio parte în perioada proiectului; feedback prin interviuri și chestionare; contract de distribuție negociat separat după validare.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de către ARTEMIS DIGITAL S.R.L. (estimat în </w:t>
      </w:r>
      <w:r>
        <w:rPr>
          <w:highlight w:val="yellow"/>
        </w:rPr>
        <w:t xml:space="preserve">[luna/anul — ex. 2027]</w:t>
      </w:r>
      <w:r>
        <w:rPr/>
        <w:t xml:space="preserve">), pe durata implementării (24 de luni) și </w:t>
      </w:r>
      <w:r>
        <w:rPr>
          <w:highlight w:val="yellow"/>
        </w:rPr>
        <w:t xml:space="preserve">[12]</w:t>
      </w:r>
      <w:r>
        <w:rPr/>
        <w:t xml:space="preserve"> luni după finalizare.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B — LABORATOR UNIVERSITAR / ORGANIZAȚIE DE CERCETARE</w:t>
      </w:r>
      <w:r>
        <w:rPr>
          <w:i/>
          <w:sz w:val="20"/>
          <w:szCs w:val="20"/>
        </w:rPr>
        <w:t xml:space="preserve">  (facultate, departament, institut național de cercetare-dezvoltare)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</w:t>
      </w:r>
      <w:r>
        <w:rPr>
          <w:highlight w:val="yellow"/>
        </w:rPr>
        <w:t xml:space="preserve">[…]</w:t>
      </w:r>
      <w:r>
        <w:rPr/>
        <w:t xml:space="preserve">, </w:t>
      </w:r>
      <w:r>
        <w:rPr>
          <w:highlight w:val="yellow"/>
        </w:rPr>
        <w:t xml:space="preserve">[adresa]</w:t>
      </w:r>
      <w:r>
        <w:rPr/>
        <w:t xml:space="preserve">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~90 × 103 × 31 mm, cu carcasă din aluminiu reciclabil și afișaj rotund de 2,8″, care arată doi ochi expresivi și are o tastatură circulară. Funcționează offline (notițe, alarme, mementouri, liste) sau cu asistentul AI ales de utilizator (Claude, ChatGPT sau cheie proprie), inclusiv pentru aprobarea cererilor Claude Code; datele sunt procesate pe servere din UE,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acces la infrastructura laboratorului </w:t>
      </w:r>
      <w:r>
        <w:rPr>
          <w:highlight w:val="yellow"/>
        </w:rPr>
        <w:t xml:space="preserve">[denumirea laboratorului — ex. camera anecoică / laborator de radiofrecvență / EMC]</w:t>
      </w:r>
      <w:r>
        <w:rPr/>
        <w:t xml:space="preserve"> pentru măsurători RF prin carcasa din aluminiu (protocolul P8) și, după caz, pre-testare EMC/RF;</w:t>
      </w:r>
    </w:p>
    <w:p>
      <w:pPr>
        <w:pStyle w:val="ListBullet"/>
      </w:pPr>
      <w:r>
        <w:rPr/>
        <w:t xml:space="preserve">expertiză științifică în </w:t>
      </w:r>
      <w:r>
        <w:rPr>
          <w:highlight w:val="yellow"/>
        </w:rPr>
        <w:t xml:space="preserve">[antene și propagare / sisteme embedded / interacțiune om–calculator]</w:t>
      </w:r>
      <w:r>
        <w:rPr/>
        <w:t xml:space="preserve"> pentru validarea tehnologiei la TRL 4–5 (co-dezvoltare, consultare metodologică);</w:t>
      </w:r>
    </w:p>
    <w:p>
      <w:pPr>
        <w:pStyle w:val="ListBullet"/>
      </w:pPr>
      <w:r>
        <w:rPr/>
        <w:t xml:space="preserve">sprijin pentru identificarea unui student </w:t>
      </w:r>
      <w:r>
        <w:rPr>
          <w:highlight w:val="yellow"/>
        </w:rPr>
        <w:t xml:space="preserve">[ETTI/ACS]</w:t>
      </w:r>
      <w:r>
        <w:rPr/>
        <w:t xml:space="preserve"> ≤ 24 ani implicat în activitățile de cercetare și, după caz, participarea la redactarea unei publicații open-access comune.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colaborare în cercetare-dezvoltare; serviciile de laborator/CDI se contractează separat, la prețul pieței și cu respectarea procedurilor de achiziție aplicabile (nu se promit sume prin această scrisoare).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(estimat </w:t>
      </w:r>
      <w:r>
        <w:rPr>
          <w:highlight w:val="yellow"/>
        </w:rPr>
        <w:t xml:space="preserve">[luna/anul]</w:t>
      </w:r>
      <w:r>
        <w:rPr/>
        <w:t xml:space="preserve">), în lunile </w:t>
      </w:r>
      <w:r>
        <w:rPr>
          <w:highlight w:val="yellow"/>
        </w:rPr>
        <w:t xml:space="preserve">[L4–L22]</w:t>
      </w:r>
      <w:r>
        <w:rPr/>
        <w:t xml:space="preserve"> ale proiectului (durata totală 24 de luni).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C — UTILIZATOR PILOT DIN MEDIUL DE AFACERI</w:t>
      </w:r>
      <w:r>
        <w:rPr>
          <w:i/>
          <w:sz w:val="20"/>
          <w:szCs w:val="20"/>
        </w:rPr>
        <w:t xml:space="preserve">  (firmă de software/IT care folosește asistenți AI (ex. Claude Code) în activitatea zilnică)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</w:t>
      </w:r>
      <w:r>
        <w:rPr>
          <w:highlight w:val="yellow"/>
        </w:rPr>
        <w:t xml:space="preserve">[…]</w:t>
      </w:r>
      <w:r>
        <w:rPr/>
        <w:t xml:space="preserve">, </w:t>
      </w:r>
      <w:r>
        <w:rPr>
          <w:highlight w:val="yellow"/>
        </w:rPr>
        <w:t xml:space="preserve">[adresa]</w:t>
      </w:r>
      <w:r>
        <w:rPr/>
        <w:t xml:space="preserve">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~90 × 103 × 31 mm, cu carcasă din aluminiu reciclabil și afișaj rotund de 2,8″, care arată doi ochi expresivi și are o tastatură circulară. Funcționează offline (notițe, alarme, mementouri, liste) sau cu asistentul AI ales de utilizator (Claude, ChatGPT sau cheie proprie), inclusiv pentru aprobarea cererilor Claude Code; datele sunt procesate pe servere din UE,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participarea la </w:t>
      </w:r>
      <w:r>
        <w:rPr>
          <w:b/>
          <w:bCs/>
        </w:rPr>
        <w:t xml:space="preserve">pilotul de validare TRL 5</w:t>
      </w:r>
      <w:r>
        <w:rPr/>
        <w:t xml:space="preserve">: </w:t>
      </w:r>
      <w:r>
        <w:rPr>
          <w:highlight w:val="yellow"/>
        </w:rPr>
        <w:t xml:space="preserve">[3–5]</w:t>
      </w:r>
      <w:r>
        <w:rPr/>
        <w:t xml:space="preserve"> angajați ai noștri (dezvoltatori care folosesc zilnic Claude Code/asistenți AI) vor folosi prototipurile SOUL timp de 4 săptămâni în condiții reale de lucru, cu telemetrie opt-in și cu respectarea GDPR;</w:t>
      </w:r>
    </w:p>
    <w:p>
      <w:pPr>
        <w:pStyle w:val="ListBullet"/>
      </w:pPr>
      <w:r>
        <w:rPr/>
        <w:t xml:space="preserve">furnizarea de feedback structurat (chestionar SUS, interviuri, jurnal de utilizare) privind aprobările Claude Code, notițele, alarmele și funcționarea offline;</w:t>
      </w:r>
    </w:p>
    <w:p>
      <w:pPr>
        <w:pStyle w:val="ListBullet"/>
      </w:pPr>
      <w:r>
        <w:rPr/>
        <w:t xml:space="preserve">evaluarea, după validare, a achiziției a </w:t>
      </w:r>
      <w:r>
        <w:rPr>
          <w:highlight w:val="yellow"/>
        </w:rPr>
        <w:t xml:space="preserve">[X]</w:t>
      </w:r>
      <w:r>
        <w:rPr/>
        <w:t xml:space="preserve"> unități pentru echipa noastră sau ca beneficii/cadouri corporate </w:t>
      </w:r>
      <w:r>
        <w:rPr>
          <w:highlight w:val="yellow"/>
        </w:rPr>
        <w:t xml:space="preserve">[opțional, fără caracter obligatoriu]</w:t>
      </w:r>
      <w:r>
        <w:rPr/>
        <w:t xml:space="preserve">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pilot fără costuri pentru nicio parte; prototipurile rămân proprietatea ARTEMIS și se returnează la final; confidențialitate reciprocă; eventualul contract de achiziție se negociază separat.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(estimat </w:t>
      </w:r>
      <w:r>
        <w:rPr>
          <w:highlight w:val="yellow"/>
        </w:rPr>
        <w:t xml:space="preserve">[luna/anul]</w:t>
      </w:r>
      <w:r>
        <w:rPr/>
        <w:t xml:space="preserve">); pilotul are loc în lunile </w:t>
      </w:r>
      <w:r>
        <w:rPr>
          <w:highlight w:val="yellow"/>
        </w:rPr>
        <w:t xml:space="preserve">[L16–L22]</w:t>
      </w:r>
      <w:r>
        <w:rPr/>
        <w:t xml:space="preserve"> ale proiectului, iar colaborarea durează </w:t>
      </w:r>
      <w:r>
        <w:rPr>
          <w:highlight w:val="yellow"/>
        </w:rPr>
        <w:t xml:space="preserve">[24]</w:t>
      </w:r>
      <w:r>
        <w:rPr/>
        <w:t xml:space="preserve"> de luni + </w:t>
      </w:r>
      <w:r>
        <w:rPr>
          <w:highlight w:val="yellow"/>
        </w:rPr>
        <w:t xml:space="preserve">[6]</w:t>
      </w:r>
      <w:r>
        <w:rPr/>
        <w:t xml:space="preserve"> luni după finalizare.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="Calibri" w:hAnsi="Calibri" w:cs="Calibri" w:eastAsia="Calibri"/>
      <w:b/>
      <w:bCs/>
      <w:color w:val="1B3A6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="Calibri" w:hAnsi="Calibri" w:cs="Calibri" w:eastAsia="Calibri"/>
      <w:b/>
      <w:bCs/>
      <w:color w:val="1B3A6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