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12"/>
      </w:tblGrid>
      <w:tr>
        <w:tc>
          <w:tcPr>
            <w:tcW w:type="dxa" w:w="9412"/>
            <w:shd w:val="clear" w:color="auto" w:fill="FDECEA"/>
          </w:tcPr>
          <w:p>
            <w:r>
              <w:rPr>
                <w:b/>
                <w:bCs/>
                <w:sz w:val="19"/>
                <w:szCs w:val="19"/>
              </w:rPr>
              <w:t xml:space="preserve">⚠ DE REVIZUIT DE UN AVOCAT ÎNAINTE DE SEMNARE.</w:t>
            </w:r>
            <w:r>
              <w:rPr>
                <w:sz w:val="19"/>
                <w:szCs w:val="19"/>
              </w:rPr>
              <w:t xml:space="preserve"> Model de lucru redactat pentru dosarul SOUL-PoC (ghid §5.2.1 II, §5.2.2, §7.4 poz. 5: dovada drepturilor asupra rezultatelor CD de la care pornește proiectul; costul dobândirii acestor drepturi nu este eligibil, de aceea cesiunea este </w:t>
            </w:r>
            <w:r>
              <w:rPr>
                <w:b/>
                <w:bCs/>
                <w:sz w:val="19"/>
                <w:szCs w:val="19"/>
              </w:rPr>
              <w:t xml:space="preserve">cu titlu gratuit</w:t>
            </w:r>
            <w:r>
              <w:rPr>
                <w:sz w:val="19"/>
                <w:szCs w:val="19"/>
              </w:rPr>
              <w:t xml:space="preserve">). Puncte de verificat de avocat: (1) regimul operelor create cu asistență AI (codul a fost scris de autor împreună cu un asistent AI) — cesiunea acoperă drepturile „în măsura în care există”; (2) cesiunea desenului/modelului nedepus și a dreptului de a solicita înregistrarea (Legea 129/1992; Reg. (CE) 6/2002); (3) semnul „SOUL” nu este marcă înregistrată — se cedează doar drepturile/interesele existente și dreptul de a depune cererea; (4) dacă Andu este asociat/administrator, eventuala necesitate a unei hotărâri AGA pentru acceptare; (5) forma scrisă și data certă (ex. dată certă la notar/avocat), anterioară depunerii CF.</w:t>
            </w:r>
          </w:p>
        </w:tc>
      </w:tr>
    </w:tbl>
    <w:p/>
    <w:p>
      <w:pPr>
        <w:jc w:val="center"/>
      </w:pPr>
      <w:r>
        <w:rPr>
          <w:b/>
          <w:bCs/>
          <w:sz w:val="28"/>
          <w:szCs w:val="28"/>
        </w:rPr>
        <w:t xml:space="preserve">CONTRACT DE CESIUNE A DREPTURILOR DE PROPRIETATE INTELECTUALĂ</w:t>
      </w:r>
    </w:p>
    <w:p>
      <w:pPr>
        <w:jc w:val="center"/>
      </w:pPr>
      <w:r>
        <w:rPr>
          <w:b/>
          <w:bCs/>
        </w:rPr>
        <w:t xml:space="preserve">(declarație-contract de cesiune, cu titlu gratuit)</w:t>
      </w:r>
    </w:p>
    <w:p>
      <w:pPr>
        <w:jc w:val="center"/>
      </w:pPr>
      <w:r>
        <w:rPr/>
        <w:t xml:space="preserve">Nr. </w:t>
      </w:r>
      <w:r>
        <w:rPr>
          <w:highlight w:val="yellow"/>
        </w:rPr>
        <w:t xml:space="preserve">[…]</w:t>
      </w:r>
      <w:r>
        <w:rPr/>
        <w:t xml:space="preserve"> / Data: </w:t>
      </w:r>
      <w:r>
        <w:rPr>
          <w:highlight w:val="yellow"/>
        </w:rPr>
        <w:t xml:space="preserve">[ZZ.LL.AAAA — anterioară depunerii cererii de finanțare]</w:t>
      </w:r>
    </w:p>
    <w:p>
      <w:pPr>
        <w:pStyle w:val="Heading2"/>
      </w:pPr>
      <w:r>
        <w:t>1. Părțile</w:t>
      </w:r>
    </w:p>
    <w:p>
      <w:pPr>
        <w:jc w:val="both"/>
      </w:pPr>
      <w:r>
        <w:rPr>
          <w:b/>
          <w:bCs/>
        </w:rPr>
        <w:t xml:space="preserve">Cedentul:</w:t>
      </w:r>
      <w:r>
        <w:rPr/>
        <w:t xml:space="preserve"> </w:t>
      </w:r>
      <w:r>
        <w:rPr>
          <w:highlight w:val="yellow"/>
        </w:rPr>
        <w:t xml:space="preserve">[Nume Prenume]</w:t>
      </w:r>
      <w:r>
        <w:rPr/>
        <w:t xml:space="preserve"> („Andu”), cetățean român, domiciliat în </w:t>
      </w:r>
      <w:r>
        <w:rPr>
          <w:highlight w:val="yellow"/>
        </w:rPr>
        <w:t xml:space="preserve">[adresa]</w:t>
      </w:r>
      <w:r>
        <w:rPr/>
        <w:t xml:space="preserve">, CNP </w:t>
      </w:r>
      <w:r>
        <w:rPr>
          <w:highlight w:val="yellow"/>
        </w:rPr>
        <w:t xml:space="preserve">[…]</w:t>
      </w:r>
      <w:r>
        <w:rPr/>
        <w:t xml:space="preserve">, act de identitate </w:t>
      </w:r>
      <w:r>
        <w:rPr>
          <w:highlight w:val="yellow"/>
        </w:rPr>
        <w:t xml:space="preserve">[CI seria … nr. …]</w:t>
      </w:r>
      <w:r>
        <w:rPr/>
        <w:t xml:space="preserve">, în calitate de autor/creator, denumit în continuare „</w:t>
      </w:r>
      <w:r>
        <w:rPr>
          <w:b/>
          <w:bCs/>
        </w:rPr>
        <w:t xml:space="preserve">Cedentul</w:t>
      </w:r>
      <w:r>
        <w:rPr/>
        <w:t xml:space="preserve">”;</w:t>
      </w:r>
    </w:p>
    <w:p>
      <w:pPr>
        <w:jc w:val="both"/>
      </w:pPr>
      <w:r>
        <w:rPr>
          <w:b/>
          <w:bCs/>
        </w:rPr>
        <w:t xml:space="preserve">Cesionarul:</w:t>
      </w:r>
      <w:r>
        <w:rPr/>
        <w:t xml:space="preserve"> </w:t>
      </w:r>
      <w:r>
        <w:rPr>
          <w:b/>
          <w:bCs/>
        </w:rPr>
        <w:t xml:space="preserve">ARTEMIS DIGITAL S.R.L.</w:t>
      </w:r>
      <w:r>
        <w:rPr/>
        <w:t xml:space="preserve">, cu sediul în Str. Vlăhița nr. 1, bl. PM18bis, sc. 2, ap. 123, Sector 3, București, înregistrată la Registrul Comerțului sub nr. J2025098748009, CUI 53145290, reprezentată legal de </w:t>
      </w:r>
      <w:r>
        <w:rPr>
          <w:highlight w:val="yellow"/>
        </w:rPr>
        <w:t xml:space="preserve">[Nume Prenume]</w:t>
      </w:r>
      <w:r>
        <w:rPr/>
        <w:t xml:space="preserve">, în calitate de administrator, denumită în continuare „</w:t>
      </w:r>
      <w:r>
        <w:rPr>
          <w:b/>
          <w:bCs/>
        </w:rPr>
        <w:t xml:space="preserve">Cesionarul</w:t>
      </w:r>
      <w:r>
        <w:rPr/>
        <w:t xml:space="preserve">”.</w:t>
      </w:r>
    </w:p>
    <w:p>
      <w:pPr>
        <w:jc w:val="both"/>
      </w:pPr>
      <w:r>
        <w:rPr>
          <w:i/>
          <w:sz w:val="20"/>
          <w:szCs w:val="20"/>
        </w:rPr>
        <w:t xml:space="preserve">Temei legal: Legea nr. 8/1996 privind dreptul de autor și drepturile conexe (în special art. 39–45 și art. 73–81 privind programele pentru calculator); Legea nr. 129/1992 privind protecția desenelor și modelelor; Regulamentul (CE) nr. 6/2002 privind desenele sau modelele comunitare; Legea nr. 84/1998 privind mărcile; Codul civil.</w:t>
      </w:r>
    </w:p>
    <w:p>
      <w:pPr>
        <w:pStyle w:val="Heading2"/>
      </w:pPr>
      <w:r>
        <w:t>2. Obiectul cesiunii</w:t>
      </w:r>
    </w:p>
    <w:p>
      <w:pPr>
        <w:jc w:val="both"/>
      </w:pPr>
      <w:r>
        <w:rPr/>
        <w:t xml:space="preserve">2.1. Cedentul cesionează Cesionarului, </w:t>
      </w:r>
      <w:r>
        <w:rPr>
          <w:b/>
          <w:bCs/>
        </w:rPr>
        <w:t xml:space="preserve">exclusiv</w:t>
      </w:r>
      <w:r>
        <w:rPr/>
        <w:t xml:space="preserve">, </w:t>
      </w:r>
      <w:r>
        <w:rPr>
          <w:b/>
          <w:bCs/>
        </w:rPr>
        <w:t xml:space="preserve">cu titlu gratuit</w:t>
      </w:r>
      <w:r>
        <w:rPr/>
        <w:t xml:space="preserve">, </w:t>
      </w:r>
      <w:r>
        <w:rPr>
          <w:b/>
          <w:bCs/>
        </w:rPr>
        <w:t xml:space="preserve">pe întreaga durată de protecție</w:t>
      </w:r>
      <w:r>
        <w:rPr/>
        <w:t xml:space="preserve"> și </w:t>
      </w:r>
      <w:r>
        <w:rPr>
          <w:b/>
          <w:bCs/>
        </w:rPr>
        <w:t xml:space="preserve">pentru teritoriul întregii lumi</w:t>
      </w:r>
      <w:r>
        <w:rPr/>
        <w:t xml:space="preserve">, toate drepturile patrimoniale de proprietate intelectuală pe care le deține, în măsura în care există, asupra rezultatelor enumerate în </w:t>
      </w:r>
      <w:r>
        <w:rPr>
          <w:b/>
          <w:bCs/>
        </w:rPr>
        <w:t xml:space="preserve">Anexa 1</w:t>
      </w:r>
      <w:r>
        <w:rPr/>
        <w:t xml:space="preserve"> („Rezultatele SOUL”), create până la data prezentului contract, și anume:</w:t>
      </w:r>
    </w:p>
    <w:p>
      <w:pPr>
        <w:pStyle w:val="ListBullet"/>
      </w:pPr>
      <w:r>
        <w:rPr/>
        <w:t xml:space="preserve">codul sursă și obiect al firmware-ului SoulOS (inclusiv biblioteca „Suflet”), al serviciului SOUL Cloud (`ai/`), al SOUL Bridge (`bridge/`), al simulatorului, al SoulOS pe web și al instrumentelor asociate (programe pentru calculator), inclusiv documentația;</w:t>
      </w:r>
    </w:p>
    <w:p>
      <w:pPr>
        <w:pStyle w:val="ListBullet"/>
      </w:pPr>
      <w:r>
        <w:rPr/>
        <w:t xml:space="preserve">designul industrial al produsului SOUL (corpul SOUL în forma MĂRGĂRITAR, mărimea M, și variantele anterioare HOPA/v6–v8, capsula de încărcare „OU”, interfața grafică a „ochilor” — cele 120 de designuri și expresiile lor), modelele CAD (CadQuery/OpenSCAD, STL/STEP), randările și desenele, inclusiv dreptul de a solicita înregistrarea ca desen/model industrial în orice țară și la EUIPO și dreptul de prioritate aferent;</w:t>
      </w:r>
    </w:p>
    <w:p>
      <w:pPr>
        <w:pStyle w:val="ListBullet"/>
      </w:pPr>
      <w:r>
        <w:rPr/>
        <w:t xml:space="preserve">soluțiile tehnice, know-how-ul și rezultatele de cercetare (studii, specificații, protocoale, date de test), inclusiv dreptul de a solicita brevete sau modele de utilitate;</w:t>
      </w:r>
    </w:p>
    <w:p>
      <w:pPr>
        <w:pStyle w:val="ListBullet"/>
      </w:pPr>
      <w:r>
        <w:rPr/>
        <w:t xml:space="preserve">semnul/denumirea „SOUL” și elementele de identitate vizuală (logo „The Glass O”, brand book, trailer, nume de produs), inclusiv dreptul de a depune cereri de înregistrare ca marcă, precum și orice nume de domeniu și cont asociat </w:t>
      </w:r>
      <w:r>
        <w:rPr>
          <w:highlight w:val="yellow"/>
        </w:rPr>
        <w:t xml:space="preserve">[de enumerat în Anexa 1]</w:t>
      </w:r>
      <w:r>
        <w:rPr/>
        <w:t xml:space="preserve">.</w:t>
      </w:r>
    </w:p>
    <w:p>
      <w:pPr>
        <w:jc w:val="both"/>
      </w:pPr>
      <w:r>
        <w:rPr/>
        <w:t xml:space="preserve">2.2. Drepturile cedate includ, fără limitare, dreptul de reproducere, distribuire, închiriere, import, comunicare publică, punere la dispoziția publicului, traducere, adaptare, modificare și realizare de opere derivate, dreptul de a exploata comercial Rezultatele SOUL, de a acorda licențe (inclusiv open-source) și de a cesiona mai departe drepturile, prin orice mijloc și în orice formă, cunoscută sau necunoscută la data semnării.</w:t>
      </w:r>
    </w:p>
    <w:p>
      <w:pPr>
        <w:jc w:val="both"/>
      </w:pPr>
      <w:r>
        <w:rPr/>
        <w:t xml:space="preserve">2.3. Cesiunea </w:t>
      </w:r>
      <w:r>
        <w:rPr>
          <w:b/>
          <w:bCs/>
        </w:rPr>
        <w:t xml:space="preserve">nu</w:t>
      </w:r>
      <w:r>
        <w:rPr/>
        <w:t xml:space="preserve"> cuprinde componentele terțe enumerate în </w:t>
      </w:r>
      <w:r>
        <w:rPr>
          <w:b/>
          <w:bCs/>
        </w:rPr>
        <w:t xml:space="preserve">Anexa 2</w:t>
      </w:r>
      <w:r>
        <w:rPr/>
        <w:t xml:space="preserve">, care rămân sub licențele lor (MIT, BSD, SIL OFL etc.); Cesionarul le va folosi cu respectarea acestor licențe. Cesiunea se face cu respectarea licențelor open-source deja acordate publicului de Cedent (ex. SOUL Bridge, publicat sub licența MIT </w:t>
      </w:r>
      <w:r>
        <w:rPr>
          <w:highlight w:val="yellow"/>
        </w:rPr>
        <w:t xml:space="preserve">[A: confirmă ce e deja public și sub ce licență]</w:t>
      </w:r>
      <w:r>
        <w:rPr/>
        <w:t xml:space="preserve">). Părțile iau act că depozitul git în care sunt păstrate Rezultatele SOUL (github.com/KREA123/obsidian-vault) este vizibil public din 24.09.2026, fără o licență open-source declarată pentru restul conținutului; vizibilitatea publică nu constituie licență </w:t>
      </w:r>
      <w:r>
        <w:rPr>
          <w:highlight w:val="yellow"/>
        </w:rPr>
        <w:t xml:space="preserve">[avocat: verificați formularea]</w:t>
      </w:r>
      <w:r>
        <w:rPr/>
        <w:t xml:space="preserve">.</w:t>
      </w:r>
    </w:p>
    <w:p>
      <w:pPr>
        <w:pStyle w:val="Heading2"/>
      </w:pPr>
      <w:r>
        <w:t>3. Prețul</w:t>
      </w:r>
    </w:p>
    <w:p>
      <w:pPr>
        <w:jc w:val="both"/>
      </w:pPr>
      <w:r>
        <w:rPr/>
        <w:t xml:space="preserve">3.1. Cesiunea se face </w:t>
      </w:r>
      <w:r>
        <w:rPr>
          <w:b/>
          <w:bCs/>
        </w:rPr>
        <w:t xml:space="preserve">cu titlu gratuit</w:t>
      </w:r>
      <w:r>
        <w:rPr/>
        <w:t xml:space="preserve">. Cedentul declară că nu pretinde și nu va pretinde nicio remunerație sau despăgubire pentru drepturile cedate, inclusiv din viitoarea exploatare a Rezultatelor SOUL </w:t>
      </w:r>
      <w:r>
        <w:rPr>
          <w:highlight w:val="yellow"/>
        </w:rPr>
        <w:t xml:space="preserve">[avocat: verificați renunțarea la remunerația proporțională/„bestseller” — art. 43 alin. (3) Legea 8/1996]</w:t>
      </w:r>
      <w:r>
        <w:rPr/>
        <w:t xml:space="preserve">.</w:t>
      </w:r>
    </w:p>
    <w:p>
      <w:pPr>
        <w:jc w:val="both"/>
      </w:pPr>
      <w:r>
        <w:rPr/>
        <w:t xml:space="preserve">3.2. Părțile iau act că, potrivit ghidului apelului PR BI P1/1.1/1/2026, costul dobândirii drepturilor asupra rezultatelor CD anterioare nu este eligibil și nu va fi solicitat la finanțare.</w:t>
      </w:r>
    </w:p>
    <w:p>
      <w:pPr>
        <w:pStyle w:val="Heading2"/>
      </w:pPr>
      <w:r>
        <w:t>4. Declarațiile Cedentului</w:t>
      </w:r>
    </w:p>
    <w:p>
      <w:pPr>
        <w:pStyle w:val="ListBullet"/>
      </w:pPr>
      <w:r>
        <w:rPr/>
        <w:t xml:space="preserve">este autorul/creatorul Rezultatelor SOUL (singur, cu asistența unor instrumente software, inclusiv asistenți AI), iar datele creației sunt atestate de istoricul depozitului git (primul commit: 24.09.2026; commit de referință: </w:t>
      </w:r>
      <w:r>
        <w:rPr>
          <w:highlight w:val="yellow"/>
        </w:rPr>
        <w:t xml:space="preserve">[hash la data semnării]</w:t>
      </w:r>
      <w:r>
        <w:rPr/>
        <w:t xml:space="preserve">);</w:t>
      </w:r>
    </w:p>
    <w:p>
      <w:pPr>
        <w:pStyle w:val="ListBullet"/>
      </w:pPr>
      <w:r>
        <w:rPr/>
        <w:t xml:space="preserve">nu a cedat și nu a licențiat anterior, exclusiv sau neexclusiv, drepturile asupra Rezultatelor SOUL către terți, cu excepția licențelor open-source publice menționate la art. 2.3, și nu există litigii sau revendicări privind aceste drepturi;</w:t>
      </w:r>
    </w:p>
    <w:p>
      <w:pPr>
        <w:pStyle w:val="ListBullet"/>
      </w:pPr>
      <w:r>
        <w:rPr/>
        <w:t xml:space="preserve">Rezultatele SOUL nu au fost create în executarea unui contract individual de muncă sau a unui alt contract cu un terț care ar conferi drepturi acestuia </w:t>
      </w:r>
      <w:r>
        <w:rPr>
          <w:highlight w:val="yellow"/>
        </w:rPr>
        <w:t xml:space="preserve">[avocat/Ct: de verificat, inclusiv raportul cu ARTEMIS dacă Andu este salariat]</w:t>
      </w:r>
      <w:r>
        <w:rPr/>
        <w:t xml:space="preserve">;</w:t>
      </w:r>
    </w:p>
    <w:p>
      <w:pPr>
        <w:pStyle w:val="ListBullet"/>
      </w:pPr>
      <w:r>
        <w:rPr/>
        <w:t xml:space="preserve">toate componentele terțe cunoscute sunt enumerate în Anexa 2, cu licențele lor;</w:t>
      </w:r>
    </w:p>
    <w:p>
      <w:pPr>
        <w:pStyle w:val="ListBullet"/>
      </w:pPr>
      <w:r>
        <w:rPr/>
        <w:t xml:space="preserve">va semna orice document suplimentar necesar pentru înregistrarea drepturilor pe numele Cesionarului (EUIPO, OSIM, registre de domenii) și va preda Cesionarului, la cerere, toate fișierele sursă.</w:t>
      </w:r>
    </w:p>
    <w:p>
      <w:pPr>
        <w:pStyle w:val="Heading2"/>
      </w:pPr>
      <w:r>
        <w:t>5. Drepturile morale</w:t>
      </w:r>
    </w:p>
    <w:p>
      <w:pPr>
        <w:jc w:val="both"/>
      </w:pPr>
      <w:r>
        <w:rPr/>
        <w:t xml:space="preserve">5.1. Drepturile morale de autor rămân la Cedent, potrivit legii. Cedentul este de acord ca Rezultatele SOUL să fie modificate, adaptate și comercializate de Cesionar fără mențiunea numelui său, cu excepția documentelor științifice (publicații, rapoarte), în care va fi menționat ca autor/co-autor </w:t>
      </w:r>
      <w:r>
        <w:rPr>
          <w:highlight w:val="yellow"/>
        </w:rPr>
        <w:t xml:space="preserve">[avocat: formularea exactă]</w:t>
      </w:r>
      <w:r>
        <w:rPr/>
        <w:t xml:space="preserve">.</w:t>
      </w:r>
    </w:p>
    <w:p>
      <w:pPr>
        <w:pStyle w:val="Heading2"/>
      </w:pPr>
      <w:r>
        <w:t>6. Dispoziții finale</w:t>
      </w:r>
    </w:p>
    <w:p>
      <w:pPr>
        <w:jc w:val="both"/>
      </w:pPr>
      <w:r>
        <w:rPr/>
        <w:t xml:space="preserve">6.1. Contractul intră în vigoare la data semnării de către ambele părți. 6.2. Orice modificare se face prin act adițional scris. 6.3. Litigiile se soluționează pe cale amiabilă, iar în caz contrar de instanțele competente din București. 6.4. Contractul s-a încheiat în </w:t>
      </w:r>
      <w:r>
        <w:rPr>
          <w:highlight w:val="yellow"/>
        </w:rPr>
        <w:t xml:space="preserve">[2]</w:t>
      </w:r>
      <w:r>
        <w:rPr/>
        <w:t xml:space="preserve"> exemplare originale, câte unul pentru fiecare parte </w:t>
      </w:r>
      <w:r>
        <w:rPr>
          <w:highlight w:val="yellow"/>
        </w:rPr>
        <w:t xml:space="preserve">[sau: semnat electronic cu semnătură calificată]</w:t>
      </w:r>
      <w:r>
        <w:rPr/>
        <w:t xml:space="preserve">.</w:t>
      </w:r>
    </w:p>
    <w:tbl>
      <w:tblPr>
        <w:tblStyle w:val="TableGrid"/>
        <w:tblW w:type="auto" w:w="0"/>
        <w:jc w:val="center"/>
        <w:tblLayout w:type="fixed"/>
        <w:tblLook w:firstColumn="1" w:firstRow="1" w:lastColumn="0" w:lastRow="0" w:noHBand="0" w:noVBand="1" w:val="04A0"/>
      </w:tblPr>
      <w:tblGrid>
        <w:gridCol w:w="4706"/>
        <w:gridCol w:w="4706"/>
      </w:tblGrid>
      <w:tr>
        <w:trPr>
          <w:cantSplit/>
        </w:trPr>
        <w:tc>
          <w:tcPr>
            <w:tcW w:type="dxa" w:w="4706"/>
            <w:shd w:val="clear" w:color="auto" w:fill="1B3A6B"/>
          </w:tcPr>
          <w:p>
            <w:r>
              <w:rPr>
                <w:b/>
                <w:bCs/>
                <w:color w:val="FFFFFF"/>
                <w:sz w:val="19"/>
                <w:szCs w:val="19"/>
              </w:rPr>
              <w:t xml:space="preserve">CEDENT</w:t>
            </w:r>
          </w:p>
        </w:tc>
        <w:tc>
          <w:tcPr>
            <w:tcW w:type="dxa" w:w="4706"/>
            <w:shd w:val="clear" w:color="auto" w:fill="1B3A6B"/>
          </w:tcPr>
          <w:p>
            <w:r>
              <w:rPr>
                <w:b/>
                <w:bCs/>
                <w:color w:val="FFFFFF"/>
                <w:sz w:val="19"/>
                <w:szCs w:val="19"/>
              </w:rPr>
              <w:t xml:space="preserve">CESIONAR</w:t>
            </w:r>
          </w:p>
        </w:tc>
      </w:tr>
      <w:tr>
        <w:trPr>
          <w:cantSplit/>
        </w:trPr>
        <w:tc>
          <w:tcPr>
            <w:tcW w:type="dxa" w:w="4706"/>
          </w:tcPr>
          <w:p>
            <w:r>
              <w:rPr>
                <w:sz w:val="19"/>
                <w:szCs w:val="19"/>
                <w:highlight w:val="yellow"/>
              </w:rPr>
              <w:t xml:space="preserve">[Nume Prenume]</w:t>
            </w:r>
          </w:p>
          <w:p/>
          <w:p>
            <w:r>
              <w:rPr>
                <w:sz w:val="19"/>
                <w:szCs w:val="19"/>
              </w:rPr>
              <w:t xml:space="preserve">Semnătura: ____________________</w:t>
            </w:r>
          </w:p>
          <w:p>
            <w:r>
              <w:rPr>
                <w:sz w:val="19"/>
                <w:szCs w:val="19"/>
              </w:rPr>
              <w:t xml:space="preserve">Data: </w:t>
            </w:r>
            <w:r>
              <w:rPr>
                <w:sz w:val="19"/>
                <w:szCs w:val="19"/>
                <w:highlight w:val="yellow"/>
              </w:rPr>
              <w:t xml:space="preserve">[ZZ.LL.AAAA]</w:t>
            </w:r>
          </w:p>
        </w:tc>
        <w:tc>
          <w:tcPr>
            <w:tcW w:type="dxa" w:w="4706"/>
          </w:tcPr>
          <w:p>
            <w:r>
              <w:rPr>
                <w:sz w:val="19"/>
                <w:szCs w:val="19"/>
              </w:rPr>
              <w:t xml:space="preserve">ARTEMIS DIGITAL S.R.L.</w:t>
            </w:r>
          </w:p>
          <w:p>
            <w:r>
              <w:rPr>
                <w:sz w:val="19"/>
                <w:szCs w:val="19"/>
              </w:rPr>
              <w:t xml:space="preserve">prin </w:t>
            </w:r>
            <w:r>
              <w:rPr>
                <w:sz w:val="19"/>
                <w:szCs w:val="19"/>
                <w:highlight w:val="yellow"/>
              </w:rPr>
              <w:t xml:space="preserve">[Nume Prenume]</w:t>
            </w:r>
            <w:r>
              <w:rPr>
                <w:sz w:val="19"/>
                <w:szCs w:val="19"/>
              </w:rPr>
              <w:t xml:space="preserve">, administrator</w:t>
            </w:r>
          </w:p>
          <w:p>
            <w:r>
              <w:rPr>
                <w:sz w:val="19"/>
                <w:szCs w:val="19"/>
              </w:rPr>
              <w:t xml:space="preserve">Semnătura și ștampila: ____________________</w:t>
            </w:r>
          </w:p>
          <w:p>
            <w:r>
              <w:rPr>
                <w:sz w:val="19"/>
                <w:szCs w:val="19"/>
              </w:rPr>
              <w:t xml:space="preserve">Data: </w:t>
            </w:r>
            <w:r>
              <w:rPr>
                <w:sz w:val="19"/>
                <w:szCs w:val="19"/>
                <w:highlight w:val="yellow"/>
              </w:rPr>
              <w:t xml:space="preserve">[ZZ.LL.AAAA]</w:t>
            </w:r>
          </w:p>
        </w:tc>
      </w:tr>
    </w:tbl>
    <w:p/>
    <w:p>
      <w:r>
        <w:br w:type="page"/>
      </w:r>
    </w:p>
    <w:p>
      <w:pPr>
        <w:pStyle w:val="Heading2"/>
      </w:pPr>
      <w:r>
        <w:t>Anexa 1 — Rezultatele SOUL cedate (inventar)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rPr>
        <w:tc>
          <w:tcPr>
            <w:tcW w:type="dxa" w:w="567"/>
            <w:shd w:val="clear" w:color="auto" w:fill="1B3A6B"/>
          </w:tcPr>
          <w:p>
            <w:r>
              <w:rPr>
                <w:b/>
                <w:bCs/>
                <w:color w:val="FFFFFF"/>
                <w:sz w:val="19"/>
                <w:szCs w:val="19"/>
              </w:rPr>
              <w:t xml:space="preserve">Nr.</w:t>
            </w:r>
          </w:p>
        </w:tc>
        <w:tc>
          <w:tcPr>
            <w:tcW w:type="dxa" w:w="3515"/>
            <w:shd w:val="clear" w:color="auto" w:fill="1B3A6B"/>
          </w:tcPr>
          <w:p>
            <w:r>
              <w:rPr>
                <w:b/>
                <w:bCs/>
                <w:color w:val="FFFFFF"/>
                <w:sz w:val="19"/>
                <w:szCs w:val="19"/>
              </w:rPr>
              <w:t xml:space="preserve">Rezultat</w:t>
            </w:r>
          </w:p>
        </w:tc>
        <w:tc>
          <w:tcPr>
            <w:tcW w:type="dxa" w:w="3402"/>
            <w:shd w:val="clear" w:color="auto" w:fill="1B3A6B"/>
          </w:tcPr>
          <w:p>
            <w:r>
              <w:rPr>
                <w:b/>
                <w:bCs/>
                <w:color w:val="FFFFFF"/>
                <w:sz w:val="19"/>
                <w:szCs w:val="19"/>
              </w:rPr>
              <w:t xml:space="preserve">Locație / identificare</w:t>
            </w:r>
          </w:p>
        </w:tc>
        <w:tc>
          <w:tcPr>
            <w:tcW w:type="dxa" w:w="1928"/>
            <w:shd w:val="clear" w:color="auto" w:fill="1B3A6B"/>
          </w:tcPr>
          <w:p>
            <w:r>
              <w:rPr>
                <w:b/>
                <w:bCs/>
                <w:color w:val="FFFFFF"/>
                <w:sz w:val="19"/>
                <w:szCs w:val="19"/>
              </w:rPr>
              <w:t xml:space="preserve">Data / versiune</w:t>
            </w:r>
          </w:p>
        </w:tc>
      </w:tr>
      <w:tr>
        <w:trPr>
          <w:cantSplit/>
        </w:trPr>
        <w:tc>
          <w:tcPr>
            <w:tcW w:type="dxa" w:w="567"/>
          </w:tcPr>
          <w:p>
            <w:r>
              <w:rPr>
                <w:sz w:val="19"/>
                <w:szCs w:val="19"/>
              </w:rPr>
              <w:t xml:space="preserve">1</w:t>
            </w:r>
          </w:p>
        </w:tc>
        <w:tc>
          <w:tcPr>
            <w:tcW w:type="dxa" w:w="3515"/>
          </w:tcPr>
          <w:p>
            <w:r>
              <w:rPr>
                <w:sz w:val="19"/>
                <w:szCs w:val="19"/>
              </w:rPr>
              <w:t xml:space="preserve">Firmware SoulOS (C++17, SoulOS 1.8.0 + lucrul la 1.9.0): `lib/Suflet`, `src/`, `sim/`, `test/`, `tools/`</w:t>
            </w:r>
          </w:p>
        </w:tc>
        <w:tc>
          <w:tcPr>
            <w:tcW w:type="dxa" w:w="3402"/>
          </w:tcPr>
          <w:p>
            <w:r>
              <w:rPr>
                <w:sz w:val="19"/>
                <w:szCs w:val="19"/>
              </w:rPr>
              <w:t xml:space="preserve">depozit git, `micul-smecher/firmware/`</w:t>
            </w:r>
          </w:p>
        </w:tc>
        <w:tc>
          <w:tcPr>
            <w:tcW w:type="dxa" w:w="1928"/>
          </w:tcPr>
          <w:p>
            <w:r>
              <w:rPr>
                <w:sz w:val="19"/>
                <w:szCs w:val="19"/>
                <w:highlight w:val="yellow"/>
              </w:rPr>
              <w:t xml:space="preserve">[hash commit]</w:t>
            </w:r>
            <w:r>
              <w:rPr>
                <w:sz w:val="19"/>
                <w:szCs w:val="19"/>
              </w:rPr>
              <w:t xml:space="preserve"> / 1.8.0 = 95d8465 (04.10.2026)</w:t>
            </w:r>
          </w:p>
        </w:tc>
      </w:tr>
      <w:tr>
        <w:trPr>
          <w:cantSplit/>
        </w:trPr>
        <w:tc>
          <w:tcPr>
            <w:tcW w:type="dxa" w:w="567"/>
          </w:tcPr>
          <w:p>
            <w:r>
              <w:rPr>
                <w:sz w:val="19"/>
                <w:szCs w:val="19"/>
              </w:rPr>
              <w:t xml:space="preserve">2</w:t>
            </w:r>
          </w:p>
        </w:tc>
        <w:tc>
          <w:tcPr>
            <w:tcW w:type="dxa" w:w="3515"/>
          </w:tcPr>
          <w:p>
            <w:r>
              <w:rPr>
                <w:sz w:val="19"/>
                <w:szCs w:val="19"/>
              </w:rPr>
              <w:t xml:space="preserve">SOUL Cloud (Python) + teste + instrumente</w:t>
            </w:r>
          </w:p>
        </w:tc>
        <w:tc>
          <w:tcPr>
            <w:tcW w:type="dxa" w:w="3402"/>
          </w:tcPr>
          <w:p>
            <w:r>
              <w:rPr>
                <w:sz w:val="19"/>
                <w:szCs w:val="19"/>
              </w:rPr>
              <w:t xml:space="preserve">`micul-smecher/ai/`</w:t>
            </w:r>
          </w:p>
        </w:tc>
        <w:tc>
          <w:tcPr>
            <w:tcW w:type="dxa" w:w="1928"/>
          </w:tcPr>
          <w:p>
            <w:r>
              <w:rPr>
                <w:sz w:val="19"/>
                <w:szCs w:val="19"/>
                <w:highlight w:val="yellow"/>
              </w:rPr>
              <w:t xml:space="preserve">[hash commit]</w:t>
            </w:r>
          </w:p>
        </w:tc>
      </w:tr>
      <w:tr>
        <w:trPr>
          <w:cantSplit/>
        </w:trPr>
        <w:tc>
          <w:tcPr>
            <w:tcW w:type="dxa" w:w="567"/>
          </w:tcPr>
          <w:p>
            <w:r>
              <w:rPr>
                <w:sz w:val="19"/>
                <w:szCs w:val="19"/>
              </w:rPr>
              <w:t xml:space="preserve">3</w:t>
            </w:r>
          </w:p>
        </w:tc>
        <w:tc>
          <w:tcPr>
            <w:tcW w:type="dxa" w:w="3515"/>
          </w:tcPr>
          <w:p>
            <w:r>
              <w:rPr>
                <w:sz w:val="19"/>
                <w:szCs w:val="19"/>
              </w:rPr>
              <w:t xml:space="preserve">SOUL Bridge (Node.js; publicat open source, MIT)</w:t>
            </w:r>
          </w:p>
        </w:tc>
        <w:tc>
          <w:tcPr>
            <w:tcW w:type="dxa" w:w="3402"/>
          </w:tcPr>
          <w:p>
            <w:r>
              <w:rPr>
                <w:sz w:val="19"/>
                <w:szCs w:val="19"/>
              </w:rPr>
              <w:t xml:space="preserve">`micul-smecher/bridge/`</w:t>
            </w:r>
          </w:p>
        </w:tc>
        <w:tc>
          <w:tcPr>
            <w:tcW w:type="dxa" w:w="1928"/>
          </w:tcPr>
          <w:p>
            <w:r>
              <w:rPr>
                <w:sz w:val="19"/>
                <w:szCs w:val="19"/>
                <w:highlight w:val="yellow"/>
              </w:rPr>
              <w:t xml:space="preserve">[hash commit]</w:t>
            </w:r>
          </w:p>
        </w:tc>
      </w:tr>
      <w:tr>
        <w:trPr>
          <w:cantSplit/>
        </w:trPr>
        <w:tc>
          <w:tcPr>
            <w:tcW w:type="dxa" w:w="567"/>
          </w:tcPr>
          <w:p>
            <w:r>
              <w:rPr>
                <w:sz w:val="19"/>
                <w:szCs w:val="19"/>
              </w:rPr>
              <w:t xml:space="preserve">4</w:t>
            </w:r>
          </w:p>
        </w:tc>
        <w:tc>
          <w:tcPr>
            <w:tcW w:type="dxa" w:w="3515"/>
          </w:tcPr>
          <w:p>
            <w:r>
              <w:rPr>
                <w:sz w:val="19"/>
                <w:szCs w:val="19"/>
              </w:rPr>
              <w:t xml:space="preserve">SoulOS pe web și specificațiile SoulOS</w:t>
            </w:r>
          </w:p>
        </w:tc>
        <w:tc>
          <w:tcPr>
            <w:tcW w:type="dxa" w:w="3402"/>
          </w:tcPr>
          <w:p>
            <w:r>
              <w:rPr>
                <w:sz w:val="19"/>
                <w:szCs w:val="19"/>
              </w:rPr>
              <w:t xml:space="preserve">`micul-smecher/os/` (index.html, SPEC.md, ARCHITECTURE.md, DESIGN-ALIVE.md)</w:t>
            </w:r>
          </w:p>
        </w:tc>
        <w:tc>
          <w:tcPr>
            <w:tcW w:type="dxa" w:w="1928"/>
          </w:tcPr>
          <w:p>
            <w:r>
              <w:rPr>
                <w:sz w:val="19"/>
                <w:szCs w:val="19"/>
                <w:highlight w:val="yellow"/>
              </w:rPr>
              <w:t xml:space="preserve">[hash commit]</w:t>
            </w:r>
          </w:p>
        </w:tc>
      </w:tr>
      <w:tr>
        <w:trPr>
          <w:cantSplit/>
        </w:trPr>
        <w:tc>
          <w:tcPr>
            <w:tcW w:type="dxa" w:w="567"/>
          </w:tcPr>
          <w:p>
            <w:r>
              <w:rPr>
                <w:sz w:val="19"/>
                <w:szCs w:val="19"/>
              </w:rPr>
              <w:t xml:space="preserve">5</w:t>
            </w:r>
          </w:p>
        </w:tc>
        <w:tc>
          <w:tcPr>
            <w:tcW w:type="dxa" w:w="3515"/>
          </w:tcPr>
          <w:p>
            <w:r>
              <w:rPr>
                <w:sz w:val="19"/>
                <w:szCs w:val="19"/>
              </w:rPr>
              <w:t xml:space="preserve">Ochii SOUL (120 de designuri, 31 de expresii)</w:t>
            </w:r>
          </w:p>
        </w:tc>
        <w:tc>
          <w:tcPr>
            <w:tcW w:type="dxa" w:w="3402"/>
          </w:tcPr>
          <w:p>
            <w:r>
              <w:rPr>
                <w:sz w:val="19"/>
                <w:szCs w:val="19"/>
              </w:rPr>
              <w:t xml:space="preserve">`micul-smecher/eyes/`</w:t>
            </w:r>
          </w:p>
        </w:tc>
        <w:tc>
          <w:tcPr>
            <w:tcW w:type="dxa" w:w="1928"/>
          </w:tcPr>
          <w:p>
            <w:r>
              <w:rPr>
                <w:sz w:val="19"/>
                <w:szCs w:val="19"/>
                <w:highlight w:val="yellow"/>
              </w:rPr>
              <w:t xml:space="preserve">[hash commit]</w:t>
            </w:r>
          </w:p>
        </w:tc>
      </w:tr>
      <w:tr>
        <w:trPr>
          <w:cantSplit/>
        </w:trPr>
        <w:tc>
          <w:tcPr>
            <w:tcW w:type="dxa" w:w="567"/>
          </w:tcPr>
          <w:p>
            <w:r>
              <w:rPr>
                <w:sz w:val="19"/>
                <w:szCs w:val="19"/>
              </w:rPr>
              <w:t xml:space="preserve">6</w:t>
            </w:r>
          </w:p>
        </w:tc>
        <w:tc>
          <w:tcPr>
            <w:tcW w:type="dxa" w:w="3515"/>
          </w:tcPr>
          <w:p>
            <w:r>
              <w:rPr>
                <w:sz w:val="19"/>
                <w:szCs w:val="19"/>
              </w:rPr>
              <w:t xml:space="preserve">Modele CAD, STL/STEP, prototip P0, planșe</w:t>
            </w:r>
          </w:p>
        </w:tc>
        <w:tc>
          <w:tcPr>
            <w:tcW w:type="dxa" w:w="3402"/>
          </w:tcPr>
          <w:p>
            <w:r>
              <w:rPr>
                <w:sz w:val="19"/>
                <w:szCs w:val="19"/>
              </w:rPr>
              <w:t xml:space="preserve">`micul-smecher/cad/`, `prototip/`, `blueprints/`</w:t>
            </w:r>
          </w:p>
        </w:tc>
        <w:tc>
          <w:tcPr>
            <w:tcW w:type="dxa" w:w="1928"/>
          </w:tcPr>
          <w:p>
            <w:r>
              <w:rPr>
                <w:sz w:val="19"/>
                <w:szCs w:val="19"/>
                <w:highlight w:val="yellow"/>
              </w:rPr>
              <w:t xml:space="preserve">[hash commit]</w:t>
            </w:r>
          </w:p>
        </w:tc>
      </w:tr>
      <w:tr>
        <w:trPr>
          <w:cantSplit/>
        </w:trPr>
        <w:tc>
          <w:tcPr>
            <w:tcW w:type="dxa" w:w="567"/>
          </w:tcPr>
          <w:p>
            <w:r>
              <w:rPr>
                <w:sz w:val="19"/>
                <w:szCs w:val="19"/>
              </w:rPr>
              <w:t xml:space="preserve">7</w:t>
            </w:r>
          </w:p>
        </w:tc>
        <w:tc>
          <w:tcPr>
            <w:tcW w:type="dxa" w:w="3515"/>
          </w:tcPr>
          <w:p>
            <w:r>
              <w:rPr>
                <w:sz w:val="19"/>
                <w:szCs w:val="19"/>
              </w:rPr>
              <w:t xml:space="preserve">Randări și design industrial (MĂRGĂRITAR v9 și variantele anterioare, capsula OU)</w:t>
            </w:r>
          </w:p>
        </w:tc>
        <w:tc>
          <w:tcPr>
            <w:tcW w:type="dxa" w:w="3402"/>
          </w:tcPr>
          <w:p>
            <w:r>
              <w:rPr>
                <w:sz w:val="19"/>
                <w:szCs w:val="19"/>
              </w:rPr>
              <w:t xml:space="preserve">`micul-smecher/renders/`, `media/`</w:t>
            </w:r>
          </w:p>
        </w:tc>
        <w:tc>
          <w:tcPr>
            <w:tcW w:type="dxa" w:w="1928"/>
          </w:tcPr>
          <w:p>
            <w:r>
              <w:rPr>
                <w:sz w:val="19"/>
                <w:szCs w:val="19"/>
                <w:highlight w:val="yellow"/>
              </w:rPr>
              <w:t xml:space="preserve">[hash commit]</w:t>
            </w:r>
          </w:p>
        </w:tc>
      </w:tr>
      <w:tr>
        <w:trPr>
          <w:cantSplit/>
        </w:trPr>
        <w:tc>
          <w:tcPr>
            <w:tcW w:type="dxa" w:w="567"/>
          </w:tcPr>
          <w:p>
            <w:r>
              <w:rPr>
                <w:sz w:val="19"/>
                <w:szCs w:val="19"/>
              </w:rPr>
              <w:t xml:space="preserve">8</w:t>
            </w:r>
          </w:p>
        </w:tc>
        <w:tc>
          <w:tcPr>
            <w:tcW w:type="dxa" w:w="3515"/>
          </w:tcPr>
          <w:p>
            <w:r>
              <w:rPr>
                <w:sz w:val="19"/>
                <w:szCs w:val="19"/>
              </w:rPr>
              <w:t xml:space="preserve">Identitate vizuală și denumirea „SOUL” (logo, brand book, trailer, site, temă Shopify)</w:t>
            </w:r>
          </w:p>
        </w:tc>
        <w:tc>
          <w:tcPr>
            <w:tcW w:type="dxa" w:w="3402"/>
          </w:tcPr>
          <w:p>
            <w:r>
              <w:rPr>
                <w:sz w:val="19"/>
                <w:szCs w:val="19"/>
              </w:rPr>
              <w:t xml:space="preserve">`micul-smecher/brand/`, `trailer/`, `site/`</w:t>
            </w:r>
          </w:p>
        </w:tc>
        <w:tc>
          <w:tcPr>
            <w:tcW w:type="dxa" w:w="1928"/>
          </w:tcPr>
          <w:p>
            <w:r>
              <w:rPr>
                <w:sz w:val="19"/>
                <w:szCs w:val="19"/>
                <w:highlight w:val="yellow"/>
              </w:rPr>
              <w:t xml:space="preserve">[hash commit]</w:t>
            </w:r>
          </w:p>
        </w:tc>
      </w:tr>
      <w:tr>
        <w:trPr>
          <w:cantSplit/>
        </w:trPr>
        <w:tc>
          <w:tcPr>
            <w:tcW w:type="dxa" w:w="567"/>
          </w:tcPr>
          <w:p>
            <w:r>
              <w:rPr>
                <w:sz w:val="19"/>
                <w:szCs w:val="19"/>
              </w:rPr>
              <w:t xml:space="preserve">9</w:t>
            </w:r>
          </w:p>
        </w:tc>
        <w:tc>
          <w:tcPr>
            <w:tcW w:type="dxa" w:w="3515"/>
          </w:tcPr>
          <w:p>
            <w:r>
              <w:rPr>
                <w:sz w:val="19"/>
                <w:szCs w:val="19"/>
              </w:rPr>
              <w:t xml:space="preserve">Studii, specificații, protocoale, date</w:t>
            </w:r>
          </w:p>
        </w:tc>
        <w:tc>
          <w:tcPr>
            <w:tcW w:type="dxa" w:w="3402"/>
          </w:tcPr>
          <w:p>
            <w:r>
              <w:rPr>
                <w:sz w:val="19"/>
                <w:szCs w:val="19"/>
              </w:rPr>
              <w:t xml:space="preserve">`micul-smecher/research/`, `docs/`</w:t>
            </w:r>
          </w:p>
        </w:tc>
        <w:tc>
          <w:tcPr>
            <w:tcW w:type="dxa" w:w="1928"/>
          </w:tcPr>
          <w:p>
            <w:r>
              <w:rPr>
                <w:sz w:val="19"/>
                <w:szCs w:val="19"/>
                <w:highlight w:val="yellow"/>
              </w:rPr>
              <w:t xml:space="preserve">[hash commit]</w:t>
            </w:r>
          </w:p>
        </w:tc>
      </w:tr>
      <w:tr>
        <w:trPr>
          <w:cantSplit/>
        </w:trPr>
        <w:tc>
          <w:tcPr>
            <w:tcW w:type="dxa" w:w="567"/>
          </w:tcPr>
          <w:p>
            <w:r>
              <w:rPr>
                <w:sz w:val="19"/>
                <w:szCs w:val="19"/>
              </w:rPr>
              <w:t xml:space="preserve">10</w:t>
            </w:r>
          </w:p>
        </w:tc>
        <w:tc>
          <w:tcPr>
            <w:tcW w:type="dxa" w:w="3515"/>
          </w:tcPr>
          <w:p>
            <w:r>
              <w:rPr>
                <w:sz w:val="19"/>
                <w:szCs w:val="19"/>
              </w:rPr>
              <w:t xml:space="preserve">Nume de domeniu / conturi</w:t>
            </w:r>
          </w:p>
        </w:tc>
        <w:tc>
          <w:tcPr>
            <w:tcW w:type="dxa" w:w="3402"/>
          </w:tcPr>
          <w:p>
            <w:r>
              <w:rPr>
                <w:sz w:val="19"/>
                <w:szCs w:val="19"/>
                <w:highlight w:val="yellow"/>
              </w:rPr>
              <w:t xml:space="preserve">[de completat]</w:t>
            </w:r>
          </w:p>
        </w:tc>
        <w:tc>
          <w:tcPr>
            <w:tcW w:type="dxa" w:w="1928"/>
          </w:tcPr>
          <w:p>
            <w:r>
              <w:rPr>
                <w:sz w:val="19"/>
                <w:szCs w:val="19"/>
                <w:highlight w:val="yellow"/>
              </w:rPr>
              <w:t xml:space="preserve">[…]</w:t>
            </w:r>
          </w:p>
        </w:tc>
      </w:tr>
    </w:tbl>
    <w:p/>
    <w:p>
      <w:pPr>
        <w:pStyle w:val="Heading2"/>
      </w:pPr>
      <w:r>
        <w:t>Anexa 2 — Componente terțe excluse din cesiune (se folosesc sub licențele lor)</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rPr>
        <w:tc>
          <w:tcPr>
            <w:tcW w:type="dxa" w:w="3515"/>
            <w:shd w:val="clear" w:color="auto" w:fill="1B3A6B"/>
          </w:tcPr>
          <w:p>
            <w:r>
              <w:rPr>
                <w:b/>
                <w:bCs/>
                <w:color w:val="FFFFFF"/>
                <w:sz w:val="19"/>
                <w:szCs w:val="19"/>
              </w:rPr>
              <w:t xml:space="preserve">Componentă</w:t>
            </w:r>
          </w:p>
        </w:tc>
        <w:tc>
          <w:tcPr>
            <w:tcW w:type="dxa" w:w="3628"/>
            <w:shd w:val="clear" w:color="auto" w:fill="1B3A6B"/>
          </w:tcPr>
          <w:p>
            <w:r>
              <w:rPr>
                <w:b/>
                <w:bCs/>
                <w:color w:val="FFFFFF"/>
                <w:sz w:val="19"/>
                <w:szCs w:val="19"/>
              </w:rPr>
              <w:t xml:space="preserve">Unde e folosită</w:t>
            </w:r>
          </w:p>
        </w:tc>
        <w:tc>
          <w:tcPr>
            <w:tcW w:type="dxa" w:w="2268"/>
            <w:shd w:val="clear" w:color="auto" w:fill="1B3A6B"/>
          </w:tcPr>
          <w:p>
            <w:r>
              <w:rPr>
                <w:b/>
                <w:bCs/>
                <w:color w:val="FFFFFF"/>
                <w:sz w:val="19"/>
                <w:szCs w:val="19"/>
              </w:rPr>
              <w:t xml:space="preserve">Licență</w:t>
            </w:r>
          </w:p>
        </w:tc>
      </w:tr>
      <w:tr>
        <w:trPr>
          <w:cantSplit/>
        </w:trPr>
        <w:tc>
          <w:tcPr>
            <w:tcW w:type="dxa" w:w="3515"/>
          </w:tcPr>
          <w:p>
            <w:r>
              <w:rPr>
                <w:sz w:val="19"/>
                <w:szCs w:val="19"/>
              </w:rPr>
              <w:t xml:space="preserve">anthropics/claude-desktop-buddy (Anthropic, PBC)</w:t>
            </w:r>
          </w:p>
        </w:tc>
        <w:tc>
          <w:tcPr>
            <w:tcW w:type="dxa" w:w="3628"/>
          </w:tcPr>
          <w:p>
            <w:r>
              <w:rPr>
                <w:sz w:val="19"/>
                <w:szCs w:val="19"/>
              </w:rPr>
              <w:t xml:space="preserve">`firmware/src/ble_link.cpp` (adaptat)</w:t>
            </w:r>
          </w:p>
        </w:tc>
        <w:tc>
          <w:tcPr>
            <w:tcW w:type="dxa" w:w="2268"/>
          </w:tcPr>
          <w:p>
            <w:r>
              <w:rPr>
                <w:sz w:val="19"/>
                <w:szCs w:val="19"/>
              </w:rPr>
              <w:t xml:space="preserve">MIT</w:t>
            </w:r>
          </w:p>
        </w:tc>
      </w:tr>
      <w:tr>
        <w:trPr>
          <w:cantSplit/>
        </w:trPr>
        <w:tc>
          <w:tcPr>
            <w:tcW w:type="dxa" w:w="3515"/>
          </w:tcPr>
          <w:p>
            <w:r>
              <w:rPr>
                <w:sz w:val="19"/>
                <w:szCs w:val="19"/>
              </w:rPr>
              <w:t xml:space="preserve">78/xiaozhi-esp32 (Shenzhen Xinzhi Future Technology)</w:t>
            </w:r>
          </w:p>
        </w:tc>
        <w:tc>
          <w:tcPr>
            <w:tcW w:type="dxa" w:w="3628"/>
          </w:tcPr>
          <w:p>
            <w:r>
              <w:rPr>
                <w:sz w:val="19"/>
                <w:szCs w:val="19"/>
              </w:rPr>
              <w:t xml:space="preserve">valori de registre și hartă de pini (`src/board.h`, `src/main.cpp`)</w:t>
            </w:r>
          </w:p>
        </w:tc>
        <w:tc>
          <w:tcPr>
            <w:tcW w:type="dxa" w:w="2268"/>
          </w:tcPr>
          <w:p>
            <w:r>
              <w:rPr>
                <w:sz w:val="19"/>
                <w:szCs w:val="19"/>
              </w:rPr>
              <w:t xml:space="preserve">MIT</w:t>
            </w:r>
          </w:p>
        </w:tc>
      </w:tr>
      <w:tr>
        <w:trPr>
          <w:cantSplit/>
        </w:trPr>
        <w:tc>
          <w:tcPr>
            <w:tcW w:type="dxa" w:w="3515"/>
          </w:tcPr>
          <w:p>
            <w:r>
              <w:rPr>
                <w:sz w:val="19"/>
                <w:szCs w:val="19"/>
              </w:rPr>
              <w:t xml:space="preserve">Espressif ESP-SR (MultiNet, modele de vorbire)</w:t>
            </w:r>
          </w:p>
        </w:tc>
        <w:tc>
          <w:tcPr>
            <w:tcW w:type="dxa" w:w="3628"/>
          </w:tcPr>
          <w:p>
            <w:r>
              <w:rPr>
                <w:sz w:val="19"/>
                <w:szCs w:val="19"/>
              </w:rPr>
              <w:t xml:space="preserve">comenzile vocale offline (`src/voice_sr.*`, build `lcd28_voice`)</w:t>
            </w:r>
          </w:p>
        </w:tc>
        <w:tc>
          <w:tcPr>
            <w:tcW w:type="dxa" w:w="2268"/>
          </w:tcPr>
          <w:p>
            <w:r>
              <w:rPr>
                <w:sz w:val="19"/>
                <w:szCs w:val="19"/>
                <w:highlight w:val="yellow"/>
              </w:rPr>
              <w:t xml:space="preserve">[licența Espressif — de verificat]</w:t>
            </w:r>
          </w:p>
        </w:tc>
      </w:tr>
      <w:tr>
        <w:trPr>
          <w:cantSplit/>
        </w:trPr>
        <w:tc>
          <w:tcPr>
            <w:tcW w:type="dxa" w:w="3515"/>
          </w:tcPr>
          <w:p>
            <w:r>
              <w:rPr>
                <w:sz w:val="19"/>
                <w:szCs w:val="19"/>
              </w:rPr>
              <w:t xml:space="preserve">Inigo Quilez — funcții SDF 2D</w:t>
            </w:r>
          </w:p>
        </w:tc>
        <w:tc>
          <w:tcPr>
            <w:tcW w:type="dxa" w:w="3628"/>
          </w:tcPr>
          <w:p>
            <w:r>
              <w:rPr>
                <w:sz w:val="19"/>
                <w:szCs w:val="19"/>
              </w:rPr>
              <w:t xml:space="preserve">`Canvas.cpp` (sdHeart, sdStar5)</w:t>
            </w:r>
          </w:p>
        </w:tc>
        <w:tc>
          <w:tcPr>
            <w:tcW w:type="dxa" w:w="2268"/>
          </w:tcPr>
          <w:p>
            <w:r>
              <w:rPr>
                <w:sz w:val="19"/>
                <w:szCs w:val="19"/>
              </w:rPr>
              <w:t xml:space="preserve">MIT</w:t>
            </w:r>
          </w:p>
        </w:tc>
      </w:tr>
      <w:tr>
        <w:trPr>
          <w:cantSplit/>
        </w:trPr>
        <w:tc>
          <w:tcPr>
            <w:tcW w:type="dxa" w:w="3515"/>
          </w:tcPr>
          <w:p>
            <w:r>
              <w:rPr>
                <w:sz w:val="19"/>
                <w:szCs w:val="19"/>
              </w:rPr>
              <w:t xml:space="preserve">Fontul Nunito (The Nunito Project Authors) și fonturile din `FontAliveData.h`</w:t>
            </w:r>
          </w:p>
        </w:tc>
        <w:tc>
          <w:tcPr>
            <w:tcW w:type="dxa" w:w="3628"/>
          </w:tcPr>
          <w:p>
            <w:r>
              <w:rPr>
                <w:sz w:val="19"/>
                <w:szCs w:val="19"/>
              </w:rPr>
              <w:t xml:space="preserve">glife rasterizate în firmware</w:t>
            </w:r>
          </w:p>
        </w:tc>
        <w:tc>
          <w:tcPr>
            <w:tcW w:type="dxa" w:w="2268"/>
          </w:tcPr>
          <w:p>
            <w:r>
              <w:rPr>
                <w:sz w:val="19"/>
                <w:szCs w:val="19"/>
              </w:rPr>
              <w:t xml:space="preserve">SIL OFL 1.1</w:t>
            </w:r>
          </w:p>
        </w:tc>
      </w:tr>
      <w:tr>
        <w:trPr>
          <w:cantSplit/>
        </w:trPr>
        <w:tc>
          <w:tcPr>
            <w:tcW w:type="dxa" w:w="3515"/>
          </w:tcPr>
          <w:p>
            <w:r>
              <w:rPr>
                <w:sz w:val="19"/>
                <w:szCs w:val="19"/>
              </w:rPr>
              <w:t xml:space="preserve">GFX Library for Arduino; SensorLib; ArduinoJson; Unity</w:t>
            </w:r>
          </w:p>
        </w:tc>
        <w:tc>
          <w:tcPr>
            <w:tcW w:type="dxa" w:w="3628"/>
          </w:tcPr>
          <w:p>
            <w:r>
              <w:rPr>
                <w:sz w:val="19"/>
                <w:szCs w:val="19"/>
              </w:rPr>
              <w:t xml:space="preserve">biblioteci PlatformIO (nevendorizate)</w:t>
            </w:r>
          </w:p>
        </w:tc>
        <w:tc>
          <w:tcPr>
            <w:tcW w:type="dxa" w:w="2268"/>
          </w:tcPr>
          <w:p>
            <w:r>
              <w:rPr>
                <w:sz w:val="19"/>
                <w:szCs w:val="19"/>
              </w:rPr>
              <w:t xml:space="preserve">BSD; MIT; MIT; MIT</w:t>
            </w:r>
          </w:p>
        </w:tc>
      </w:tr>
      <w:tr>
        <w:trPr>
          <w:cantSplit/>
        </w:trPr>
        <w:tc>
          <w:tcPr>
            <w:tcW w:type="dxa" w:w="3515"/>
          </w:tcPr>
          <w:p>
            <w:r>
              <w:rPr>
                <w:sz w:val="19"/>
                <w:szCs w:val="19"/>
              </w:rPr>
              <w:t xml:space="preserve">Dependențele Python din `ai/` (ex. SDK MCP) și dependențele Node.js din `bridge/`</w:t>
            </w:r>
          </w:p>
        </w:tc>
        <w:tc>
          <w:tcPr>
            <w:tcW w:type="dxa" w:w="3628"/>
          </w:tcPr>
          <w:p>
            <w:r>
              <w:rPr>
                <w:sz w:val="19"/>
                <w:szCs w:val="19"/>
              </w:rPr>
              <w:t xml:space="preserve">SOUL Cloud, SOUL Bridge</w:t>
            </w:r>
          </w:p>
        </w:tc>
        <w:tc>
          <w:tcPr>
            <w:tcW w:type="dxa" w:w="2268"/>
          </w:tcPr>
          <w:p>
            <w:r>
              <w:rPr>
                <w:sz w:val="19"/>
                <w:szCs w:val="19"/>
                <w:highlight w:val="yellow"/>
              </w:rPr>
              <w:t xml:space="preserve">[de listat cu licențele]</w:t>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Calibri" w:hAnsi="Calibri" w:cs="Calibri" w:eastAsia="Calibri"/>
      <w:b/>
      <w:bCs/>
      <w:color w:val="1B3A6B"/>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Calibri" w:hAnsi="Calibri" w:cs="Calibri" w:eastAsia="Calibri"/>
      <w:b/>
      <w:bCs/>
      <w:color w:val="1B3A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