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e40af"/>
          <w:sz w:val="44"/>
          <w:szCs w:val="44"/>
        </w:rPr>
        <w:t xml:space="preserve">IoT Lab Report</w:t>
      </w:r>
    </w:p>
    <w:p>
      <w:pPr>
        <w:spacing w:after="80"/>
        <w:jc w:val="center"/>
      </w:pPr>
      <w:r>
        <w:rPr>
          <w:b/>
          <w:bCs/>
          <w:color w:val="2563eb"/>
          <w:sz w:val="32"/>
          <w:szCs w:val="32"/>
        </w:rPr>
        <w:t xml:space="preserve">LoRa-Based Environmental Monitoring System</w:t>
      </w:r>
    </w:p>
    <w:p>
      <w:pPr>
        <w:spacing w:after="40"/>
        <w:jc w:val="center"/>
      </w:pPr>
      <w:r>
        <w:rPr>
          <w:i/>
          <w:iCs/>
          <w:color w:val="6b7280"/>
          <w:sz w:val="24"/>
          <w:szCs w:val="24"/>
        </w:rPr>
        <w:t xml:space="preserve">Using LoRa (Long Range Radio) Communication</w:t>
      </w:r>
    </w:p>
    <w:p>
      <w:pPr>
        <w:spacing w:after="360"/>
        <w:jc w:val="center"/>
      </w:pPr>
      <w:r>
        <w:rPr>
          <w:b/>
          <w:bCs/>
          <w:sz w:val="24"/>
          <w:szCs w:val="24"/>
        </w:rPr>
        <w:t xml:space="preserve">IIT Patna – IoT Research Laboratory</w:t>
      </w:r>
    </w:p>
    <w:p>
      <w:pPr>
        <w:pBdr>
          <w:bottom w:val="single" w:color="2563eb" w:sz="8" w:space="1"/>
        </w:pBdr>
      </w:pPr>
    </w:p>
    <w:p>
      <w:pPr>
        <w:spacing w:after="200"/>
      </w:pPr>
    </w:p>
    <w:p>
      <w:pPr>
        <w:pStyle w:val="Heading1"/>
      </w:pPr>
      <w:r>
        <w:rPr>
          <w:b/>
          <w:bCs/>
          <w:color w:val="1e40af"/>
          <w:sz w:val="28"/>
          <w:szCs w:val="28"/>
        </w:rPr>
        <w:t xml:space="preserve">1. Objective</w:t>
      </w:r>
    </w:p>
    <w:p>
      <w:pPr>
        <w:spacing w:after="100"/>
      </w:pPr>
      <w:r>
        <w:rPr>
          <w:sz w:val="22"/>
          <w:szCs w:val="22"/>
        </w:rPr>
        <w:t xml:space="preserve">Design, implement, and validate a wireless sensor network for real-time environmental monitoring using LoRa at 433.5 MHz. A transmitter node equipped with a BME680 and MQ-135 sensor encodes multi-parameter data into a 24-byte binary packet and transmits it to a receiver node, which decodes readings and logs link quality metrics (RSSI and SNR).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1e40af"/>
          <w:sz w:val="28"/>
          <w:szCs w:val="28"/>
        </w:rPr>
        <w:t xml:space="preserve">2. Hardware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6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Heltec WiFi LoRa 32 (V3)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Transmitter &amp; Receiver node (ESP32 + SX1262)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BME680 Sensor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Temperature, Humidity, Pressure, Gas Resistance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MQ-135 Gas Sensor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CO2 / Air Quality Index estimation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USB Cable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and programming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e40af"/>
          <w:sz w:val="28"/>
          <w:szCs w:val="28"/>
        </w:rPr>
        <w:t xml:space="preserve">3. Circuit Diagram &amp; Pin Configuration</w:t>
      </w:r>
    </w:p>
    <w:p>
      <w:pPr>
        <w:spacing w:after="1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60"/>
        <w:jc w:val="center"/>
      </w:pPr>
      <w:r>
        <w:rPr>
          <w:i/>
          <w:iCs/>
          <w:color w:val="4b5563"/>
          <w:sz w:val="20"/>
          <w:szCs w:val="20"/>
        </w:rPr>
        <w:t xml:space="preserve">Figure 1: Wiring connections for BME680 and MQ-135 sensors to Heltec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Heltec V3 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Sensor Pin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GPIO 40 (SDA)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BME680 SDA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wire – I2C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GPIO 41 (SCL)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BME680 SCL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Clock wire – I2C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BME680 VCC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voltage (power)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BME680 GND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GPIO 7 (ADC)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MQ-135 AOUT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Analog data wire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MQ-135 VCC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voltage (power)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MQ-135 GND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e40af"/>
          <w:sz w:val="28"/>
          <w:szCs w:val="28"/>
        </w:rPr>
        <w:t xml:space="preserve">4. LoRa Configuration</w:t>
      </w:r>
    </w:p>
    <w:p>
      <w:pPr>
        <w:spacing w:after="100"/>
      </w:pPr>
      <w:r>
        <w:rPr>
          <w:sz w:val="22"/>
          <w:szCs w:val="22"/>
        </w:rPr>
        <w:t xml:space="preserve">The SX1262 radio chip is configured for maximum range using SF12 over 433.5 MHz ISM band with hardware CRC. A 24-byte packed binary struct carries all sensor fields with no ASCII overhead.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433.5 MHz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ISM sub-GHz band (Asia)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Spreading Factor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range, longer air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Bandwidth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125 kHz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Better sensitivity, lower data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Coding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4/8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forward error correction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TX Output Power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dBm (~25 mW)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Sufficient for lab/outdoor range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e40af"/>
          <w:sz w:val="28"/>
          <w:szCs w:val="28"/>
        </w:rPr>
        <w:t xml:space="preserve">5. Sensor Working Principles</w:t>
      </w:r>
    </w:p>
    <w:p>
      <w:pPr>
        <w:pStyle w:val="Heading2"/>
      </w:pPr>
      <w:r>
        <w:rPr>
          <w:b/>
          <w:bCs/>
          <w:color w:val="2563eb"/>
          <w:sz w:val="24"/>
          <w:szCs w:val="24"/>
        </w:rPr>
        <w:t xml:space="preserve">BME680</w:t>
      </w:r>
    </w:p>
    <w:p>
      <w:pPr>
        <w:spacing w:after="100"/>
      </w:pPr>
      <w:r>
        <w:rPr>
          <w:sz w:val="22"/>
          <w:szCs w:val="22"/>
        </w:rPr>
        <w:t xml:space="preserve">Four-in-one Bosch sensor communicating via I2C (address 0x77). Measures temperature (±1 °C), humidity (±3 %), pressure (0.18 Pa resolution), and VOC gas resistance. Gas heater runs at 320 °C / 150 ms. Oversampling: 8×T, 4×P, 2×H with IIR filter of size 3.</w:t>
      </w:r>
    </w:p>
    <w:p>
      <w:pPr>
        <w:spacing w:after="60"/>
      </w:pPr>
    </w:p>
    <w:p>
      <w:pPr>
        <w:pStyle w:val="Heading2"/>
      </w:pPr>
      <w:r>
        <w:rPr>
          <w:b/>
          <w:bCs/>
          <w:color w:val="2563eb"/>
          <w:sz w:val="24"/>
          <w:szCs w:val="24"/>
        </w:rPr>
        <w:t xml:space="preserve">MQ-135 CO2 Estimation</w:t>
      </w:r>
    </w:p>
    <w:p>
      <w:pPr>
        <w:spacing w:after="100"/>
      </w:pPr>
      <w:r>
        <w:rPr>
          <w:sz w:val="22"/>
          <w:szCs w:val="22"/>
        </w:rPr>
        <w:t xml:space="preserve">Semiconductor sensor whose SnO2 layer changes resistance with target gas concentration. CO2 ppm is estimated via the power-law:</w:t>
      </w:r>
    </w:p>
    <w:p>
      <w:pPr>
        <w:spacing w:after="60" w:before="60"/>
        <w:jc w:val="center"/>
      </w:pPr>
      <w:r>
        <w:rPr>
          <w:b/>
          <w:bCs/>
          <w:sz w:val="22"/>
          <w:szCs w:val="22"/>
        </w:rPr>
        <w:t xml:space="preserve">PPM = 110.47 × (Rs / Ro)^(−2.86)</w:t>
      </w:r>
    </w:p>
    <w:p>
      <w:pPr>
        <w:spacing w:after="100"/>
      </w:pPr>
      <w:r>
        <w:rPr>
          <w:sz w:val="22"/>
          <w:szCs w:val="22"/>
        </w:rPr>
        <w:t xml:space="preserve">Rs = sensor resistance derived from 12-bit ADC reading; Ro = 2.7 kΩ calibrated in clean air. Note: MQ-135 is cross-sensitive to multiple gases — values represent relative air quality, not absolute CO2.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1e40af"/>
          <w:sz w:val="28"/>
          <w:szCs w:val="28"/>
        </w:rPr>
        <w:t xml:space="preserve">6. Observations &amp;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25–35 °C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BME680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Relative Humidity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40–70 %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BME680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1000–1013 hPa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BME680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CO2 (estimated)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400–1000 ppm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MQ-135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RSSI (lab range)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-30 to -60 dBm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SX1262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10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SX1262 report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In the lab at close range (&lt; 10 m), RSSI was typically −30 to −60 dBm with SNR &gt; 10 dB — well above the SF12 sensitivity floor of −137 dBm. Binary struct memcpy() ensured bit-perfect float reconstruction. CRC at hardware level discarded any corrupted packets.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1e40af"/>
          <w:sz w:val="28"/>
          <w:szCs w:val="28"/>
        </w:rPr>
        <w:t xml:space="preserve">7. Conclusion &amp; Future Enhancements</w:t>
      </w:r>
    </w:p>
    <w:p>
      <w:pPr>
        <w:spacing w:after="100"/>
      </w:pPr>
      <w:r>
        <w:rPr>
          <w:sz w:val="22"/>
          <w:szCs w:val="22"/>
        </w:rPr>
        <w:t xml:space="preserve">The experiment demonstrated a complete IoT pipeline: sensor acquisition → 24-byte binary LoRa transmission → receiver decoding with RSSI/SNR logging. Key takeaways: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SF12 + BW 125 kHz provides ~+20 dB link budget vs SF7 at the cost of ~2 s air time per packet.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Packed binary encoding is 3–5× more efficient than ASCII CSV for LoRa payloads.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BME680 gas resistance and MQ-135 CO2 together give a complementary VOC + air quality picture.</w:t>
      </w:r>
    </w:p>
    <w:p>
      <w:pPr>
        <w:spacing w:after="60"/>
      </w:pPr>
    </w:p>
    <w:p>
      <w:pPr>
        <w:spacing w:after="100"/>
      </w:pPr>
      <w:r>
        <w:rPr>
          <w:sz w:val="22"/>
          <w:szCs w:val="22"/>
        </w:rPr>
        <w:t xml:space="preserve">Planned enhancements include: cloud upload via HTTP POST (code stub already present), LoRaWAN OTAA integration, deep-sleep duty cycling, AES-128 payload encryption, GPS tagging, and migration to a dedicated NDIR CO2 sensor (SCD41) for absolute accuracy.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1e40af"/>
          <w:sz w:val="28"/>
          <w:szCs w:val="28"/>
        </w:rPr>
        <w:t xml:space="preserve">8. References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Semtech SX1262 Datasheet – Long Range LoRa Modem, Rev 2.1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Bosch BME680 Datasheet – Environmental Sensor, Rev 1.6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Winsen MQ-135 Gas Sensor Datasheet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Heltec WiFi LoRa 32 V3 Schematic – heltec.org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LoRa Alliance LoRaWAN Specification v1.0.4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4f4e1c23341d7e9a1ebb03110837320272cc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2026-04-15T12:17:33.755Z</dcterms:created>
  <dcterms:modified xsi:type="dcterms:W3CDTF">2026-04-15T12:17:33.756Z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