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7F8FC"/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CADCFC" w:val="clear"/>
          </w:tcPr>
          <w:p>
            <w:r>
              <w:rPr>
                <w:rFonts w:ascii="Calibri" w:hAnsi="Calibri"/>
                <w:b/>
                <w:color w:val="1E2761"/>
                <w:sz w:val="20"/>
              </w:rPr>
              <w:t>RAPIDO  ·  MEMO TO THE HEAD OF SUPPLY</w:t>
            </w:r>
          </w:p>
          <w:p>
            <w:r>
              <w:rPr>
                <w:rFonts w:ascii="Calibri" w:hAnsi="Calibri"/>
                <w:b w:val="0"/>
                <w:color w:val="1C7293"/>
                <w:sz w:val="18"/>
              </w:rPr>
              <w:t>Onboarding leak and overnight airport  ·  10 Sep 2026  ·  extract 30 Jun 2026, 23:59 IST</w:t>
            </w:r>
          </w:p>
        </w:tc>
      </w:tr>
    </w:tbl>
    <w:p>
      <w:r>
        <w:rPr>
          <w:rFonts w:ascii="Cambria" w:hAnsi="Cambria"/>
          <w:b/>
          <w:color w:val="1E2761"/>
          <w:sz w:val="32"/>
        </w:rPr>
        <w:t>~180 more approved captains a month — two photo fixes, not five programmes</w:t>
      </w:r>
    </w:p>
    <w:p>
      <w:r>
        <w:rPr>
          <w:rFonts w:ascii="Calibri" w:hAnsi="Calibri"/>
          <w:b w:val="0"/>
          <w:color w:val="333333"/>
          <w:sz w:val="21"/>
        </w:rPr>
        <w:t>Central case is about 134 from a 10-day RC in-person grace (C1a) and ~50 from Insurance upload UX (C1b). The groups do not overlap. 98.7% of mature approved captains already take a first trip (3,895 / 3,946) — documents are the bottleneck. Show-up for RC is unobserved; if Legal will not treat deferred RC as activation, C1a shrinks toward ~36/month.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360" cy="1626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c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16261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880360" cy="2028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airport_n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20282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jc w:val="center"/>
      </w:pPr>
      <w:r>
        <w:rPr>
          <w:rFonts w:ascii="Calibri" w:hAnsi="Calibri"/>
          <w:b w:val="0"/>
          <w:color w:val="8A8FA3"/>
          <w:sz w:val="17"/>
        </w:rPr>
        <w:t>Left: bank only C1a + C1b (~180). Right: 84% of airport unfulfilled volume sits in 21:00–03:59.</w:t>
      </w:r>
    </w:p>
    <w:p>
      <w:r>
        <w:rPr>
          <w:rFonts w:ascii="Cambria" w:hAnsi="Cambria"/>
          <w:b/>
          <w:color w:val="1C7293"/>
          <w:sz w:val="26"/>
        </w:rPr>
        <w:t>What to do this week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E2761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556"/>
            <w:shd w:fill="1E2761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2556"/>
            <w:shd w:fill="1E2761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2556"/>
            <w:shd w:fill="1E2761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Watch</w:t>
            </w:r>
          </w:p>
        </w:tc>
      </w:tr>
      <w:tr>
        <w:tc>
          <w:tcPr>
            <w:tcW w:type="dxa" w:w="2556"/>
            <w:shd w:fill="F7F8FC" w:val="clear"/>
          </w:tcPr>
          <w:p>
            <w:r>
              <w:rPr>
                <w:rFonts w:ascii="Calibri" w:hAnsi="Calibri"/>
                <w:b/>
                <w:color w:val="1E2761"/>
                <w:sz w:val="17"/>
              </w:rPr>
              <w:t>1</w:t>
            </w:r>
          </w:p>
        </w:tc>
        <w:tc>
          <w:tcPr>
            <w:tcW w:type="dxa" w:w="2556"/>
            <w:shd w:fill="F7F8FC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C1b Insurance camera this week, then C1a 10-day RC grace after Legal (1,637 + 411 capture-only). Same camera on other docs is a free rider — not added to 180.</w:t>
            </w:r>
          </w:p>
        </w:tc>
        <w:tc>
          <w:tcPr>
            <w:tcW w:type="dxa" w:w="2556"/>
            <w:shd w:fill="F7F8FC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~180/mo (~50 + ~134). C1a ops ~1 FTE ₹40–60k assumed.</w:t>
            </w:r>
          </w:p>
        </w:tc>
        <w:tc>
          <w:tcPr>
            <w:tcW w:type="dxa" w:w="2556"/>
            <w:shd w:fill="F7F8FC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Approved by cohort</w:t>
            </w:r>
          </w:p>
        </w:tc>
      </w:tr>
      <w:tr>
        <w:tc>
          <w:tcPr>
            <w:tcW w:type="dxa" w:w="2556"/>
            <w:shd w:fill="FFFFFF" w:val="clear"/>
          </w:tcPr>
          <w:p>
            <w:r>
              <w:rPr>
                <w:rFonts w:ascii="Calibri" w:hAnsi="Calibri"/>
                <w:b/>
                <w:color w:val="1E2761"/>
                <w:sz w:val="17"/>
              </w:rPr>
              <w:t>2</w:t>
            </w:r>
          </w:p>
        </w:tc>
        <w:tc>
          <w:tcPr>
            <w:tcW w:type="dxa" w:w="2556"/>
            <w:shd w:fill="FFFFFF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Airport Return Assurance at ₹35.4 per unpaid night-suburban leg. Do not hire the catchment.</w:t>
            </w:r>
          </w:p>
        </w:tc>
        <w:tc>
          <w:tcPr>
            <w:tcW w:type="dxa" w:w="2556"/>
            <w:shd w:fill="FFFFFF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Sample ~₹69–103k/mo. Restores rest-of-day suburban net, not city-core.</w:t>
            </w:r>
          </w:p>
        </w:tc>
        <w:tc>
          <w:tcPr>
            <w:tcW w:type="dxa" w:w="2556"/>
            <w:shd w:fill="FFFFFF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Return-in-20m, cancels, falling 4-week payout run-rate</w:t>
            </w:r>
          </w:p>
        </w:tc>
      </w:tr>
      <w:tr>
        <w:tc>
          <w:tcPr>
            <w:tcW w:type="dxa" w:w="2556"/>
            <w:shd w:fill="F7F8FC" w:val="clear"/>
          </w:tcPr>
          <w:p>
            <w:r>
              <w:rPr>
                <w:rFonts w:ascii="Calibri" w:hAnsi="Calibri"/>
                <w:b/>
                <w:color w:val="1E2761"/>
                <w:sz w:val="17"/>
              </w:rPr>
              <w:t>3</w:t>
            </w:r>
          </w:p>
        </w:tc>
        <w:tc>
          <w:tcPr>
            <w:tcW w:type="dxa" w:w="2556"/>
            <w:shd w:fill="F7F8FC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Stop CAMP_WA_002 5×. Send/no-send RCT on RC-cleared app/paid captains, no other campaign.</w:t>
            </w:r>
          </w:p>
        </w:tc>
        <w:tc>
          <w:tcPr>
            <w:tcW w:type="dxa" w:w="2556"/>
            <w:shd w:fill="F7F8FC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0 pp click lift. Cost avoided + answer in 4–6 weeks.</w:t>
            </w:r>
          </w:p>
        </w:tc>
        <w:tc>
          <w:tcPr>
            <w:tcW w:type="dxa" w:w="2556"/>
            <w:shd w:fill="F7F8FC" w:val="clear"/>
          </w:tcPr>
          <w:p>
            <w:r>
              <w:rPr>
                <w:rFonts w:ascii="Calibri" w:hAnsi="Calibri"/>
                <w:b w:val="0"/>
                <w:color w:val="333333"/>
                <w:sz w:val="17"/>
              </w:rPr>
              <w:t>Aadhaar pass and approved</w:t>
            </w:r>
          </w:p>
        </w:tc>
      </w:tr>
    </w:tbl>
    <w:p>
      <w:r>
        <w:rPr>
          <w:rFonts w:ascii="Calibri" w:hAnsi="Calibri"/>
          <w:b w:val="0"/>
          <w:sz w:val="21"/>
        </w:rPr>
        <w:t>Stop scaling CAMP_WA_002. Clicked vs not is −1.5pp (CI −3.6 to +0.6) → 0 pp. The 29% vs 11% recipient gap is targeting after RC. That same null is why never-upload is not another WhatsApp.</w:t>
      </w:r>
    </w:p>
    <w:p>
      <w:r>
        <w:rPr>
          <w:rFonts w:ascii="Cambria" w:hAnsi="Cambria"/>
          <w:b/>
          <w:color w:val="1C7293"/>
          <w:sz w:val="26"/>
        </w:rPr>
        <w:t>Why these two stages — leftover queue — ARA maths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360" cy="17722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rc_cap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177220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880360" cy="15667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c1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156678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jc w:val="center"/>
      </w:pPr>
      <w:r>
        <w:rPr>
          <w:rFonts w:ascii="Calibri" w:hAnsi="Calibri"/>
          <w:b w:val="0"/>
          <w:color w:val="8A8FA3"/>
          <w:sz w:val="17"/>
        </w:rPr>
        <w:t>Left: only 1,637 of 5,405 RC losses are C1a. Right: only 411 of 3,289 Insurance leftovers are C1b.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8152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volume_lo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15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sz w:val="21"/>
        </w:rPr>
        <w:t>RC loses 5,405; only 1,637 are capture-only (C1a). Insurance loses 3,289 but ~2,530 never uploaded after Fitness — C1b is the 411 photo fails. DL cannot be deferred. Mix does not shift overnight (χ² p=0.12). ARA: gap ₹31.6 ÷ 0.8931 eligible share ≈ ₹35.4/leg. 30% of fare (₹105) overpays.</w:t>
      </w:r>
    </w:p>
    <w:p>
      <w:r>
        <w:rPr>
          <w:rFonts w:ascii="Calibri" w:hAnsi="Calibri"/>
          <w:b/>
          <w:color w:val="1E2761"/>
          <w:sz w:val="22"/>
        </w:rPr>
        <w:t xml:space="preserve">What I assumed, and what would change my answer. </w:t>
      </w:r>
      <w:r>
        <w:rPr>
          <w:rFonts w:ascii="Calibri" w:hAnsi="Calibri"/>
          <w:b w:val="0"/>
          <w:sz w:val="20"/>
        </w:rPr>
        <w:t>~15.6-day cutoff; doc_events not approvals.docs_cleared; field gap not banked; ARA vs rest-suburban not city-core; C1a FTE ₹40–60k assumed; trips file is sampled so ₹/month is not a city P&amp;L.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