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47487" w14:textId="3BB614E4" w:rsidR="00EF3C85" w:rsidRDefault="00E9164A">
      <w:pPr>
        <w:pStyle w:val="a4"/>
      </w:pPr>
      <w:r>
        <w:t>Отчет по лабораторной работе №4</w:t>
      </w:r>
    </w:p>
    <w:p w14:paraId="0B572CF9" w14:textId="77777777" w:rsidR="00EF3C85" w:rsidRDefault="00E9164A">
      <w:pPr>
        <w:pStyle w:val="a5"/>
      </w:pPr>
      <w:r>
        <w:t>Модель гармонических колебаний. Вариант 33</w:t>
      </w:r>
    </w:p>
    <w:p w14:paraId="2A64FC56" w14:textId="77777777" w:rsidR="00EF3C85" w:rsidRDefault="00E9164A">
      <w:pPr>
        <w:pStyle w:val="Author"/>
      </w:pPr>
      <w:r>
        <w:t>Соколова Анастасия Витальевна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17843294"/>
        <w:docPartObj>
          <w:docPartGallery w:val="Table of Contents"/>
          <w:docPartUnique/>
        </w:docPartObj>
      </w:sdtPr>
      <w:sdtEndPr/>
      <w:sdtContent>
        <w:p w14:paraId="7F314BB3" w14:textId="77777777" w:rsidR="00EF3C85" w:rsidRDefault="00E9164A">
          <w:pPr>
            <w:pStyle w:val="ae"/>
          </w:pPr>
          <w:r>
            <w:t>Содержание</w:t>
          </w:r>
        </w:p>
        <w:p w14:paraId="213217C7" w14:textId="77777777" w:rsidR="00F168F8" w:rsidRDefault="00E9164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168F8">
            <w:fldChar w:fldCharType="separate"/>
          </w:r>
          <w:hyperlink w:anchor="_Toc65759017" w:history="1">
            <w:r w:rsidR="00F168F8" w:rsidRPr="00D92039">
              <w:rPr>
                <w:rStyle w:val="ad"/>
                <w:noProof/>
              </w:rPr>
              <w:t>Цель работы</w:t>
            </w:r>
            <w:r w:rsidR="00F168F8">
              <w:rPr>
                <w:noProof/>
                <w:webHidden/>
              </w:rPr>
              <w:tab/>
            </w:r>
            <w:r w:rsidR="00F168F8">
              <w:rPr>
                <w:noProof/>
                <w:webHidden/>
              </w:rPr>
              <w:fldChar w:fldCharType="begin"/>
            </w:r>
            <w:r w:rsidR="00F168F8">
              <w:rPr>
                <w:noProof/>
                <w:webHidden/>
              </w:rPr>
              <w:instrText xml:space="preserve"> PAGEREF _Toc65759017 \h </w:instrText>
            </w:r>
            <w:r w:rsidR="00F168F8">
              <w:rPr>
                <w:noProof/>
                <w:webHidden/>
              </w:rPr>
            </w:r>
            <w:r w:rsidR="00F168F8">
              <w:rPr>
                <w:noProof/>
                <w:webHidden/>
              </w:rPr>
              <w:fldChar w:fldCharType="separate"/>
            </w:r>
            <w:r w:rsidR="00F168F8">
              <w:rPr>
                <w:noProof/>
                <w:webHidden/>
              </w:rPr>
              <w:t>1</w:t>
            </w:r>
            <w:r w:rsidR="00F168F8">
              <w:rPr>
                <w:noProof/>
                <w:webHidden/>
              </w:rPr>
              <w:fldChar w:fldCharType="end"/>
            </w:r>
          </w:hyperlink>
        </w:p>
        <w:p w14:paraId="19C6E99D" w14:textId="77777777" w:rsidR="00F168F8" w:rsidRDefault="00F168F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759018" w:history="1">
            <w:r w:rsidRPr="00D9203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E7F9" w14:textId="77777777" w:rsidR="00F168F8" w:rsidRDefault="00F168F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759019" w:history="1">
            <w:r w:rsidRPr="00D9203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47A6" w14:textId="77777777" w:rsidR="00F168F8" w:rsidRDefault="00F168F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759020" w:history="1">
            <w:r w:rsidRPr="00D92039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7F73" w14:textId="77777777" w:rsidR="00F168F8" w:rsidRDefault="00F168F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759021" w:history="1">
            <w:r w:rsidRPr="00D9203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37F1" w14:textId="77777777" w:rsidR="00F168F8" w:rsidRDefault="00F168F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759022" w:history="1">
            <w:r w:rsidRPr="00D92039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F83C" w14:textId="77777777" w:rsidR="00F168F8" w:rsidRDefault="00F168F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759023" w:history="1">
            <w:r w:rsidRPr="00D9203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EDEA" w14:textId="77777777" w:rsidR="00EF3C85" w:rsidRDefault="00E9164A">
          <w:r>
            <w:fldChar w:fldCharType="end"/>
          </w:r>
        </w:p>
      </w:sdtContent>
    </w:sdt>
    <w:p w14:paraId="65F7F4DC" w14:textId="77777777" w:rsidR="00EF3C85" w:rsidRDefault="00E9164A">
      <w:pPr>
        <w:pStyle w:val="1"/>
      </w:pPr>
      <w:bookmarkStart w:id="0" w:name="цель-работы"/>
      <w:bookmarkStart w:id="1" w:name="_Toc65759017"/>
      <w:r>
        <w:t>Цель работы</w:t>
      </w:r>
      <w:bookmarkEnd w:id="1"/>
    </w:p>
    <w:p w14:paraId="7479875E" w14:textId="77777777" w:rsidR="00EF3C85" w:rsidRDefault="00E9164A">
      <w:pPr>
        <w:pStyle w:val="FirstParagraph"/>
      </w:pPr>
      <w:r>
        <w:t>Рассмотреть линейный гармонический осциллятор, модель гармонических колебаний</w:t>
      </w:r>
    </w:p>
    <w:p w14:paraId="754B0D1E" w14:textId="77777777" w:rsidR="00EF3C85" w:rsidRDefault="00E9164A">
      <w:pPr>
        <w:pStyle w:val="1"/>
      </w:pPr>
      <w:bookmarkStart w:id="2" w:name="задание"/>
      <w:bookmarkStart w:id="3" w:name="_Toc65759018"/>
      <w:bookmarkEnd w:id="0"/>
      <w:r>
        <w:t>Задание</w:t>
      </w:r>
      <w:bookmarkEnd w:id="3"/>
    </w:p>
    <w:p w14:paraId="5B432E5C" w14:textId="77777777" w:rsidR="00EF3C85" w:rsidRDefault="00E9164A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</w:t>
      </w:r>
    </w:p>
    <w:p w14:paraId="3B566001" w14:textId="77777777" w:rsidR="00EF3C85" w:rsidRDefault="00E9164A">
      <w:pPr>
        <w:pStyle w:val="Compact"/>
        <w:numPr>
          <w:ilvl w:val="0"/>
          <w:numId w:val="2"/>
        </w:numPr>
      </w:pPr>
      <w:r>
        <w:t>Записать уравнение свободных колебаний гармонического осциллятора с затуханием, построить его решение</w:t>
      </w:r>
    </w:p>
    <w:p w14:paraId="7BADE55E" w14:textId="77777777" w:rsidR="00EF3C85" w:rsidRDefault="00E9164A">
      <w:pPr>
        <w:pStyle w:val="Compact"/>
        <w:numPr>
          <w:ilvl w:val="0"/>
          <w:numId w:val="2"/>
        </w:numPr>
      </w:pPr>
      <w:r>
        <w:t>Построить фазовый портрет гармонических колебаний с затуханием</w:t>
      </w:r>
    </w:p>
    <w:p w14:paraId="594553A3" w14:textId="77777777" w:rsidR="00EF3C85" w:rsidRDefault="00E9164A">
      <w:pPr>
        <w:pStyle w:val="Compact"/>
        <w:numPr>
          <w:ilvl w:val="0"/>
          <w:numId w:val="2"/>
        </w:numPr>
      </w:pPr>
      <w:r>
        <w:t>Записать уравнение колебаний гармонического осциллятора, если на систему действует внешняя сила, построить его решение</w:t>
      </w:r>
    </w:p>
    <w:p w14:paraId="53A6843B" w14:textId="77777777" w:rsidR="00EF3C85" w:rsidRDefault="00E9164A">
      <w:pPr>
        <w:pStyle w:val="Compact"/>
        <w:numPr>
          <w:ilvl w:val="0"/>
          <w:numId w:val="2"/>
        </w:numPr>
      </w:pPr>
      <w:r>
        <w:t>Построить фазовый портрет колебаний с действием внешней силы</w:t>
      </w:r>
    </w:p>
    <w:p w14:paraId="362BBA7A" w14:textId="77777777" w:rsidR="00EF3C85" w:rsidRDefault="00E9164A">
      <w:pPr>
        <w:pStyle w:val="1"/>
      </w:pPr>
      <w:bookmarkStart w:id="4" w:name="выполнение-лабораторной-работы"/>
      <w:bookmarkStart w:id="5" w:name="_Toc65759019"/>
      <w:bookmarkEnd w:id="2"/>
      <w:r>
        <w:t>Выполнение л</w:t>
      </w:r>
      <w:r>
        <w:t>абораторной работы</w:t>
      </w:r>
      <w:bookmarkEnd w:id="5"/>
    </w:p>
    <w:p w14:paraId="469DBB81" w14:textId="77777777" w:rsidR="00EF3C85" w:rsidRDefault="00E9164A">
      <w:pPr>
        <w:pStyle w:val="2"/>
      </w:pPr>
      <w:bookmarkStart w:id="6" w:name="условие-задачи"/>
      <w:bookmarkStart w:id="7" w:name="_Toc65759020"/>
      <w:r>
        <w:t>Условие задачи</w:t>
      </w:r>
      <w:bookmarkEnd w:id="7"/>
    </w:p>
    <w:p w14:paraId="2C2F0DE5" w14:textId="77777777" w:rsidR="00EF3C85" w:rsidRDefault="00E9164A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следующих случаев 1. Колебания гармонического осциллятора без затуханий и без действий внешней силы</w:t>
      </w:r>
    </w:p>
    <w:p w14:paraId="2434CF5A" w14:textId="77777777" w:rsidR="00EF3C85" w:rsidRDefault="00E9164A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9037C46" w14:textId="77777777" w:rsidR="00EF3C85" w:rsidRDefault="00E9164A">
      <w:pPr>
        <w:pStyle w:val="FirstParagraph"/>
      </w:pPr>
      <w:r>
        <w:t>2. Коле</w:t>
      </w:r>
      <w:r>
        <w:t>бания гармонического осциллятора c затуханием и без действий внешней силы</w:t>
      </w:r>
    </w:p>
    <w:p w14:paraId="35C35555" w14:textId="77777777" w:rsidR="00EF3C85" w:rsidRDefault="00E9164A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9.8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1AD77CC" w14:textId="77777777" w:rsidR="00EF3C85" w:rsidRDefault="00E9164A">
      <w:pPr>
        <w:pStyle w:val="FirstParagraph"/>
      </w:pPr>
      <w:r>
        <w:t>3. Колебания гармонического осциллятора c затуханием и под действием внешней силы</w:t>
      </w:r>
    </w:p>
    <w:p w14:paraId="16D97F64" w14:textId="77777777" w:rsidR="00EF3C85" w:rsidRDefault="00E9164A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3.9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F8CE3C" w14:textId="77777777" w:rsidR="00EF3C85" w:rsidRDefault="00E9164A">
      <w:pPr>
        <w:pStyle w:val="FirstParagraph"/>
      </w:pPr>
      <w:r>
        <w:t xml:space="preserve">На интервале t=[0;29] (шаг 0.05) с начальными условиями </w:t>
      </w:r>
      <w:r>
        <w:t>[0,-1.4].</w:t>
      </w:r>
    </w:p>
    <w:p w14:paraId="540CA265" w14:textId="77777777" w:rsidR="00EF3C85" w:rsidRDefault="00E9164A">
      <w:pPr>
        <w:pStyle w:val="2"/>
      </w:pPr>
      <w:bookmarkStart w:id="8" w:name="теоретическое-введение"/>
      <w:bookmarkStart w:id="9" w:name="_Toc65759021"/>
      <w:bookmarkEnd w:id="6"/>
      <w:r>
        <w:t>Теоретическое введение</w:t>
      </w:r>
      <w:bookmarkEnd w:id="9"/>
    </w:p>
    <w:p w14:paraId="03BEEB4A" w14:textId="77777777" w:rsidR="00EF3C85" w:rsidRDefault="00E9164A">
      <w:pPr>
        <w:pStyle w:val="FirstParagraph"/>
      </w:pPr>
      <w:r>
        <w:t>Уравнение свободных колебаний гармонического осциллятора имеет следующий вид:</w:t>
      </w:r>
    </w:p>
    <w:p w14:paraId="4E552D41" w14:textId="77777777" w:rsidR="00EF3C85" w:rsidRDefault="00E9164A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g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4B5F95F" w14:textId="77777777" w:rsidR="00EF3C85" w:rsidRDefault="00E9164A">
      <w:pPr>
        <w:pStyle w:val="FirstParagraph"/>
      </w:pPr>
      <w:r>
        <w:t xml:space="preserve">, где x – переменная, описывающая состояние системы </w:t>
      </w:r>
      <w:r>
        <w:t>(смещение грузика, заряд конденсатора и т.д.), g – параметр, характеризующий потери энергии (трение в механической системе, сопротивление в контуре), w – собственная частота колебаний, t – время.</w:t>
      </w:r>
    </w:p>
    <w:p w14:paraId="442C746C" w14:textId="77777777" w:rsidR="00EF3C85" w:rsidRDefault="00E9164A">
      <w:pPr>
        <w:pStyle w:val="a0"/>
      </w:pPr>
      <w:r>
        <w:t>Для однозначной разрешимости уравнения второго порядка необх</w:t>
      </w:r>
      <w:r>
        <w:t>одимо задать два начальных условия вида</w:t>
      </w:r>
    </w:p>
    <w:p w14:paraId="787B34F0" w14:textId="77777777" w:rsidR="00EF3C85" w:rsidRPr="00F168F8" w:rsidRDefault="00E9164A">
      <w:pPr>
        <w:pStyle w:val="a0"/>
        <w:rPr>
          <w:lang w:val="en-US"/>
        </w:rPr>
      </w:pPr>
      <w:r w:rsidRPr="00F168F8">
        <w:rPr>
          <w:lang w:val="en-US"/>
        </w:rPr>
        <w:t>$$</w:t>
      </w:r>
      <w:proofErr w:type="gramStart"/>
      <w:r w:rsidRPr="00F168F8">
        <w:rPr>
          <w:lang w:val="en-US"/>
        </w:rPr>
        <w:t>\[</w:t>
      </w:r>
      <w:proofErr w:type="gramEnd"/>
      <w:r w:rsidRPr="00F168F8">
        <w:rPr>
          <w:lang w:val="en-US"/>
        </w:rPr>
        <w:t xml:space="preserve">   \begin{cases}     x(t_0)=x_0       \\     \dot{x}(t_0)=y_0    \end{cases} \]$$</w:t>
      </w:r>
    </w:p>
    <w:p w14:paraId="29AAD5FF" w14:textId="77777777" w:rsidR="00EF3C85" w:rsidRDefault="00E9164A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19E06664" w14:textId="77777777" w:rsidR="00EF3C85" w:rsidRDefault="00E9164A">
      <w:pPr>
        <w:pStyle w:val="a0"/>
      </w:pPr>
      <w:r>
        <w:t>$$\[   \begin{cases}     \dot{x}=y      \\      \dot{y}=-w_0^2x-gy-f(t)   \end{cases} \]$$</w:t>
      </w:r>
    </w:p>
    <w:p w14:paraId="50C4BA22" w14:textId="77777777" w:rsidR="00EF3C85" w:rsidRDefault="00E9164A">
      <w:pPr>
        <w:pStyle w:val="FirstParagraph"/>
      </w:pPr>
      <w:r>
        <w:t>Тогда начальные условия для системы примут вид:</w:t>
      </w:r>
    </w:p>
    <w:p w14:paraId="26257FD9" w14:textId="77777777" w:rsidR="00EF3C85" w:rsidRPr="00F168F8" w:rsidRDefault="00E9164A">
      <w:pPr>
        <w:pStyle w:val="a0"/>
        <w:rPr>
          <w:lang w:val="en-US"/>
        </w:rPr>
      </w:pPr>
      <w:r w:rsidRPr="00F168F8">
        <w:rPr>
          <w:lang w:val="en-US"/>
        </w:rPr>
        <w:t>$$</w:t>
      </w:r>
      <w:proofErr w:type="gramStart"/>
      <w:r w:rsidRPr="00F168F8">
        <w:rPr>
          <w:lang w:val="en-US"/>
        </w:rPr>
        <w:t>\[</w:t>
      </w:r>
      <w:proofErr w:type="gramEnd"/>
      <w:r w:rsidRPr="00F168F8">
        <w:rPr>
          <w:lang w:val="en-US"/>
        </w:rPr>
        <w:t xml:space="preserve">   \begin{cases}     x</w:t>
      </w:r>
      <w:r w:rsidRPr="00F168F8">
        <w:rPr>
          <w:lang w:val="en-US"/>
        </w:rPr>
        <w:t>(t_0)=x_0       \\     y(t_0)=y_0    \end{cases} \]$$</w:t>
      </w:r>
    </w:p>
    <w:p w14:paraId="07A664FA" w14:textId="77777777" w:rsidR="00EF3C85" w:rsidRDefault="00E9164A">
      <w:pPr>
        <w:pStyle w:val="FirstParagraph"/>
      </w:pPr>
      <w:r>
        <w:t xml:space="preserve">Значение фазовых координат x, y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</w:t>
      </w:r>
      <w:r>
        <w:t xml:space="preserve">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</w:t>
      </w:r>
      <w:r>
        <w:t>портретом.</w:t>
      </w:r>
    </w:p>
    <w:p w14:paraId="157C86B1" w14:textId="77777777" w:rsidR="00EF3C85" w:rsidRDefault="00E9164A">
      <w:pPr>
        <w:pStyle w:val="2"/>
      </w:pPr>
      <w:bookmarkStart w:id="10" w:name="решение"/>
      <w:bookmarkStart w:id="11" w:name="_Toc65759022"/>
      <w:bookmarkEnd w:id="8"/>
      <w:r>
        <w:t>Решение</w:t>
      </w:r>
      <w:bookmarkEnd w:id="11"/>
    </w:p>
    <w:p w14:paraId="6547ECCB" w14:textId="77777777" w:rsidR="00EF3C85" w:rsidRDefault="00E9164A">
      <w:pPr>
        <w:pStyle w:val="Compact"/>
        <w:numPr>
          <w:ilvl w:val="0"/>
          <w:numId w:val="3"/>
        </w:numPr>
      </w:pPr>
      <w:r>
        <w:t>Колебания гармонического осциллятора без затуханий и без действий внешней силы:</w:t>
      </w:r>
    </w:p>
    <w:p w14:paraId="1354264E" w14:textId="77777777" w:rsidR="00EF3C85" w:rsidRDefault="00E9164A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47082EA" w14:textId="77777777" w:rsidR="00E0356A" w:rsidRDefault="00E9164A" w:rsidP="00E0356A">
      <w:pPr>
        <w:pStyle w:val="Compact"/>
        <w:ind w:left="720"/>
      </w:pPr>
      <w:r>
        <w:t xml:space="preserve">(рис. [-@fig:001]) </w:t>
      </w:r>
    </w:p>
    <w:p w14:paraId="1E4E29CC" w14:textId="37AD0A4A" w:rsidR="00EF3C85" w:rsidRDefault="00E9164A" w:rsidP="00E0356A">
      <w:pPr>
        <w:pStyle w:val="Compact"/>
        <w:ind w:left="720"/>
      </w:pPr>
      <w:r>
        <w:t>Уравнение в виде системы двух уравнений первого порядка:</w:t>
      </w:r>
    </w:p>
    <w:p w14:paraId="31D72AEC" w14:textId="750F682A" w:rsidR="00F168F8" w:rsidRPr="00F168F8" w:rsidRDefault="00F168F8" w:rsidP="00F168F8">
      <w:pPr>
        <w:pStyle w:val="Compact"/>
        <w:ind w:left="720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=y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=-1.7x</m:t>
                  </m:r>
                </m:e>
              </m:eqArr>
            </m:e>
          </m:d>
        </m:oMath>
      </m:oMathPara>
    </w:p>
    <w:p w14:paraId="7EC1F6E2" w14:textId="77777777" w:rsidR="00EF3C85" w:rsidRDefault="00E9164A">
      <w:pPr>
        <w:pStyle w:val="CaptionedFigure"/>
      </w:pPr>
      <w:r>
        <w:rPr>
          <w:noProof/>
        </w:rPr>
        <w:lastRenderedPageBreak/>
        <w:drawing>
          <wp:inline distT="0" distB="0" distL="0" distR="0" wp14:anchorId="463C5B27" wp14:editId="1481C701">
            <wp:extent cx="5003800" cy="3352800"/>
            <wp:effectExtent l="0" t="0" r="0" b="0"/>
            <wp:docPr id="1" name="Picture" descr="Фазовый портрет гармонического осциллятора без затуханий, без действия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92EF7" w14:textId="77777777" w:rsidR="00EF3C85" w:rsidRDefault="00E9164A">
      <w:pPr>
        <w:pStyle w:val="ImageCaption"/>
      </w:pPr>
      <w:r>
        <w:t>Фазовый портрет гармонического осциллятора без затуханий, без действия внешней силы</w:t>
      </w:r>
    </w:p>
    <w:p w14:paraId="30FBA51B" w14:textId="77777777" w:rsidR="00EF3C85" w:rsidRDefault="00E9164A">
      <w:pPr>
        <w:pStyle w:val="Compact"/>
        <w:numPr>
          <w:ilvl w:val="0"/>
          <w:numId w:val="4"/>
        </w:numPr>
      </w:pPr>
      <w:r>
        <w:t>Колебания гармонического осциллятора c затуханием и без действий внешней силы:</w:t>
      </w:r>
    </w:p>
    <w:p w14:paraId="40F9BB86" w14:textId="77777777" w:rsidR="00EF3C85" w:rsidRDefault="00E9164A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9.8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4A9674B" w14:textId="77777777" w:rsidR="00F1140C" w:rsidRDefault="00E9164A" w:rsidP="00E0356A">
      <w:pPr>
        <w:pStyle w:val="Compact"/>
        <w:ind w:left="720"/>
      </w:pPr>
      <w:r>
        <w:t xml:space="preserve">(рис. [-@fig:002]) </w:t>
      </w:r>
    </w:p>
    <w:p w14:paraId="479BDECB" w14:textId="5348A331" w:rsidR="00EF3C85" w:rsidRDefault="00E9164A" w:rsidP="00E0356A">
      <w:pPr>
        <w:pStyle w:val="Compact"/>
        <w:ind w:left="720"/>
      </w:pPr>
      <w:r>
        <w:t>Уравнение в виде системы двух уравнений первого поряд</w:t>
      </w:r>
      <w:r>
        <w:t>ка:</w:t>
      </w:r>
    </w:p>
    <w:p w14:paraId="00B8E3C8" w14:textId="0A7EA5D8" w:rsidR="00E0356A" w:rsidRDefault="00E0356A" w:rsidP="00E0356A">
      <w:pPr>
        <w:pStyle w:val="Compact"/>
        <w:ind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=-x-9.8y</m:t>
                  </m:r>
                </m:e>
              </m:eqArr>
            </m:e>
          </m:d>
        </m:oMath>
      </m:oMathPara>
    </w:p>
    <w:p w14:paraId="53A8B371" w14:textId="77777777" w:rsidR="00EF3C85" w:rsidRDefault="00E9164A">
      <w:pPr>
        <w:pStyle w:val="CaptionedFigure"/>
      </w:pPr>
      <w:r>
        <w:rPr>
          <w:noProof/>
        </w:rPr>
        <w:lastRenderedPageBreak/>
        <w:drawing>
          <wp:inline distT="0" distB="0" distL="0" distR="0" wp14:anchorId="51BC310D" wp14:editId="3BB2A8B3">
            <wp:extent cx="5003800" cy="3327400"/>
            <wp:effectExtent l="0" t="0" r="0" b="0"/>
            <wp:docPr id="2" name="Picture" descr="Фазовый портрет гармонического осциллятора c затуханием,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8CAA6" w14:textId="77777777" w:rsidR="00EF3C85" w:rsidRDefault="00E9164A">
      <w:pPr>
        <w:pStyle w:val="ImageCaption"/>
      </w:pPr>
      <w:r>
        <w:t>Фазовый портрет гармонического осциллятора c затуханием, без действий внешней силы</w:t>
      </w:r>
    </w:p>
    <w:p w14:paraId="2882F88E" w14:textId="77777777" w:rsidR="00EF3C85" w:rsidRDefault="00E9164A">
      <w:pPr>
        <w:pStyle w:val="Compact"/>
        <w:numPr>
          <w:ilvl w:val="0"/>
          <w:numId w:val="5"/>
        </w:numPr>
      </w:pPr>
      <w:r>
        <w:t>Колебания гармонического осциллятора c затуханием и под действием внешней силы:</w:t>
      </w:r>
    </w:p>
    <w:p w14:paraId="4386268B" w14:textId="77777777" w:rsidR="00EF3C85" w:rsidRDefault="00E9164A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3.9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75B1585" w14:textId="77777777" w:rsidR="00F1140C" w:rsidRDefault="00E9164A" w:rsidP="00F1140C">
      <w:pPr>
        <w:pStyle w:val="Compact"/>
        <w:ind w:left="720"/>
      </w:pPr>
      <w:r>
        <w:t>(рис. [-@fig:003])</w:t>
      </w:r>
    </w:p>
    <w:p w14:paraId="0C817CDD" w14:textId="0163A91B" w:rsidR="00EF3C85" w:rsidRDefault="00E9164A" w:rsidP="00F1140C">
      <w:pPr>
        <w:pStyle w:val="Compact"/>
        <w:ind w:left="720"/>
      </w:pPr>
      <w:r>
        <w:t xml:space="preserve"> Уравнение в виде системы двух уравнений первого порядка:</w:t>
      </w:r>
    </w:p>
    <w:p w14:paraId="3681579C" w14:textId="2E795FF9" w:rsidR="00F1140C" w:rsidRDefault="00F1140C" w:rsidP="00F1140C">
      <w:pPr>
        <w:pStyle w:val="Compact"/>
        <w:ind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=y</m:t>
                  </m:r>
                </m:e>
                <m:e>
                  <m:r>
                    <w:rPr>
                      <w:rFonts w:ascii="Cambria Math" w:hAnsi="Cambria Math"/>
                    </w:rPr>
                    <m:t>y=-2.9x-3.9y-0.9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36618FA2" w14:textId="77777777" w:rsidR="00EF3C85" w:rsidRDefault="00E9164A">
      <w:pPr>
        <w:pStyle w:val="CaptionedFigure"/>
      </w:pPr>
      <w:r>
        <w:rPr>
          <w:noProof/>
        </w:rPr>
        <w:lastRenderedPageBreak/>
        <w:drawing>
          <wp:inline distT="0" distB="0" distL="0" distR="0" wp14:anchorId="4FFEA0DC" wp14:editId="766DFCD9">
            <wp:extent cx="5080000" cy="3327400"/>
            <wp:effectExtent l="0" t="0" r="0" b="0"/>
            <wp:docPr id="3" name="Picture" descr="Фазовый портрет гармонического осциллятора c затуханием,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00AB3" w14:textId="77777777" w:rsidR="00EF3C85" w:rsidRDefault="00E9164A">
      <w:pPr>
        <w:pStyle w:val="ImageCaption"/>
      </w:pPr>
      <w:r>
        <w:t>Фазовый портрет гармонического осциллятора c затуханием, под действ</w:t>
      </w:r>
      <w:r>
        <w:t>ием внешней силы</w:t>
      </w:r>
    </w:p>
    <w:p w14:paraId="63374E7D" w14:textId="77777777" w:rsidR="00EF3C85" w:rsidRDefault="00E9164A">
      <w:pPr>
        <w:pStyle w:val="Compact"/>
        <w:numPr>
          <w:ilvl w:val="0"/>
          <w:numId w:val="6"/>
        </w:numPr>
      </w:pPr>
      <w:r>
        <w:rPr>
          <w:i/>
          <w:iCs/>
        </w:rPr>
        <w:t>Код в среде python</w:t>
      </w:r>
    </w:p>
    <w:p w14:paraId="5BCB0CF7" w14:textId="77777777" w:rsidR="00EF3C85" w:rsidRPr="00F168F8" w:rsidRDefault="00E9164A">
      <w:pPr>
        <w:pStyle w:val="SourceCode"/>
        <w:rPr>
          <w:lang w:val="en-US"/>
        </w:rPr>
      </w:pPr>
      <w:r w:rsidRPr="00F168F8">
        <w:rPr>
          <w:rStyle w:val="NormalTok"/>
          <w:lang w:val="en-US"/>
        </w:rPr>
        <w:t xml:space="preserve">    </w:t>
      </w:r>
      <w:r w:rsidRPr="00F168F8">
        <w:rPr>
          <w:rStyle w:val="ImportTok"/>
          <w:lang w:val="en-US"/>
        </w:rPr>
        <w:t>import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numpy</w:t>
      </w:r>
      <w:proofErr w:type="spellEnd"/>
      <w:r w:rsidRPr="00F168F8">
        <w:rPr>
          <w:rStyle w:val="NormalTok"/>
          <w:lang w:val="en-US"/>
        </w:rPr>
        <w:t xml:space="preserve"> </w:t>
      </w:r>
      <w:r w:rsidRPr="00F168F8">
        <w:rPr>
          <w:rStyle w:val="ImportTok"/>
          <w:lang w:val="en-US"/>
        </w:rPr>
        <w:t>as</w:t>
      </w:r>
      <w:r w:rsidRPr="00F168F8">
        <w:rPr>
          <w:rStyle w:val="NormalTok"/>
          <w:lang w:val="en-US"/>
        </w:rPr>
        <w:t xml:space="preserve"> np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r w:rsidRPr="00F168F8">
        <w:rPr>
          <w:rStyle w:val="ImportTok"/>
          <w:lang w:val="en-US"/>
        </w:rPr>
        <w:t>from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scipy.integrate</w:t>
      </w:r>
      <w:proofErr w:type="spellEnd"/>
      <w:r w:rsidRPr="00F168F8">
        <w:rPr>
          <w:rStyle w:val="NormalTok"/>
          <w:lang w:val="en-US"/>
        </w:rPr>
        <w:t xml:space="preserve"> </w:t>
      </w:r>
      <w:r w:rsidRPr="00F168F8">
        <w:rPr>
          <w:rStyle w:val="ImportTok"/>
          <w:lang w:val="en-US"/>
        </w:rPr>
        <w:t>import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odeint</w:t>
      </w:r>
      <w:proofErr w:type="spellEnd"/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r w:rsidRPr="00F168F8">
        <w:rPr>
          <w:rStyle w:val="ImportTok"/>
          <w:lang w:val="en-US"/>
        </w:rPr>
        <w:t>import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matplotlib.pyplot</w:t>
      </w:r>
      <w:proofErr w:type="spellEnd"/>
      <w:r w:rsidRPr="00F168F8">
        <w:rPr>
          <w:rStyle w:val="NormalTok"/>
          <w:lang w:val="en-US"/>
        </w:rPr>
        <w:t xml:space="preserve"> </w:t>
      </w:r>
      <w:r w:rsidRPr="00F168F8">
        <w:rPr>
          <w:rStyle w:val="ImportTok"/>
          <w:lang w:val="en-US"/>
        </w:rPr>
        <w:t>as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plt</w:t>
      </w:r>
      <w:proofErr w:type="spellEnd"/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g </w:t>
      </w:r>
      <w:r w:rsidRPr="00F168F8">
        <w:rPr>
          <w:rStyle w:val="OperatorTok"/>
          <w:lang w:val="en-US"/>
        </w:rPr>
        <w:t>=</w:t>
      </w:r>
      <w:r w:rsidRPr="00F168F8">
        <w:rPr>
          <w:rStyle w:val="NormalTok"/>
          <w:lang w:val="en-US"/>
        </w:rPr>
        <w:t xml:space="preserve"> </w:t>
      </w:r>
      <w:r w:rsidRPr="00F168F8">
        <w:rPr>
          <w:rStyle w:val="FloatTok"/>
          <w:lang w:val="en-US"/>
        </w:rPr>
        <w:t>9.8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w </w:t>
      </w:r>
      <w:r w:rsidRPr="00F168F8">
        <w:rPr>
          <w:rStyle w:val="OperatorTok"/>
          <w:lang w:val="en-US"/>
        </w:rPr>
        <w:t>=</w:t>
      </w:r>
      <w:r w:rsidRPr="00F168F8">
        <w:rPr>
          <w:rStyle w:val="NormalTok"/>
          <w:lang w:val="en-US"/>
        </w:rPr>
        <w:t xml:space="preserve"> </w:t>
      </w:r>
      <w:r w:rsidRPr="00F168F8">
        <w:rPr>
          <w:rStyle w:val="FloatTok"/>
          <w:lang w:val="en-US"/>
        </w:rPr>
        <w:t>1.0</w:t>
      </w:r>
      <w:r w:rsidRPr="00F168F8">
        <w:rPr>
          <w:rStyle w:val="NormalTok"/>
          <w:lang w:val="en-US"/>
        </w:rPr>
        <w:t xml:space="preserve"> </w:t>
      </w:r>
      <w:r w:rsidRPr="00F168F8">
        <w:rPr>
          <w:rStyle w:val="CommentTok"/>
          <w:lang w:val="en-US"/>
        </w:rPr>
        <w:t>#w^2</w:t>
      </w:r>
      <w:r w:rsidRPr="00F168F8">
        <w:rPr>
          <w:lang w:val="en-US"/>
        </w:rPr>
        <w:br/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r w:rsidRPr="00F168F8">
        <w:rPr>
          <w:rStyle w:val="KeywordTok"/>
          <w:lang w:val="en-US"/>
        </w:rPr>
        <w:t>def</w:t>
      </w:r>
      <w:r w:rsidRPr="00F168F8">
        <w:rPr>
          <w:rStyle w:val="NormalTok"/>
          <w:lang w:val="en-US"/>
        </w:rPr>
        <w:t xml:space="preserve"> f(t):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    </w:t>
      </w:r>
      <w:r w:rsidRPr="00F168F8">
        <w:rPr>
          <w:rStyle w:val="ControlFlowTok"/>
          <w:lang w:val="en-US"/>
        </w:rPr>
        <w:t>return</w:t>
      </w:r>
      <w:r w:rsidRPr="00F168F8">
        <w:rPr>
          <w:rStyle w:val="NormalTok"/>
          <w:lang w:val="en-US"/>
        </w:rPr>
        <w:t xml:space="preserve"> </w:t>
      </w:r>
      <w:r w:rsidRPr="00F168F8">
        <w:rPr>
          <w:rStyle w:val="FloatTok"/>
          <w:lang w:val="en-US"/>
        </w:rPr>
        <w:t>0.0</w:t>
      </w:r>
      <w:r w:rsidRPr="00F168F8">
        <w:rPr>
          <w:rStyle w:val="OperatorTok"/>
          <w:lang w:val="en-US"/>
        </w:rPr>
        <w:t>*</w:t>
      </w:r>
      <w:r w:rsidRPr="00F168F8">
        <w:rPr>
          <w:rStyle w:val="NormalTok"/>
          <w:lang w:val="en-US"/>
        </w:rPr>
        <w:t>t</w:t>
      </w:r>
      <w:r w:rsidRPr="00F168F8">
        <w:rPr>
          <w:lang w:val="en-US"/>
        </w:rPr>
        <w:br/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r w:rsidRPr="00F168F8">
        <w:rPr>
          <w:rStyle w:val="KeywordTok"/>
          <w:lang w:val="en-US"/>
        </w:rPr>
        <w:t>def</w:t>
      </w:r>
      <w:r w:rsidRPr="00F168F8">
        <w:rPr>
          <w:rStyle w:val="NormalTok"/>
          <w:lang w:val="en-US"/>
        </w:rPr>
        <w:t xml:space="preserve"> dx(x, t):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    </w:t>
      </w:r>
      <w:r w:rsidRPr="00F168F8">
        <w:rPr>
          <w:rStyle w:val="ControlFlowTok"/>
          <w:lang w:val="en-US"/>
        </w:rPr>
        <w:t>return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np.array</w:t>
      </w:r>
      <w:proofErr w:type="spellEnd"/>
      <w:r w:rsidRPr="00F168F8">
        <w:rPr>
          <w:rStyle w:val="NormalTok"/>
          <w:lang w:val="en-US"/>
        </w:rPr>
        <w:t>([x[</w:t>
      </w:r>
      <w:r w:rsidRPr="00F168F8">
        <w:rPr>
          <w:rStyle w:val="DecValTok"/>
          <w:lang w:val="en-US"/>
        </w:rPr>
        <w:t>1</w:t>
      </w:r>
      <w:r w:rsidRPr="00F168F8">
        <w:rPr>
          <w:rStyle w:val="NormalTok"/>
          <w:lang w:val="en-US"/>
        </w:rPr>
        <w:t xml:space="preserve">], </w:t>
      </w:r>
      <w:r w:rsidRPr="00F168F8">
        <w:rPr>
          <w:rStyle w:val="OperatorTok"/>
          <w:lang w:val="en-US"/>
        </w:rPr>
        <w:t>-</w:t>
      </w:r>
      <w:r w:rsidRPr="00F168F8">
        <w:rPr>
          <w:rStyle w:val="NormalTok"/>
          <w:lang w:val="en-US"/>
        </w:rPr>
        <w:t>w</w:t>
      </w:r>
      <w:r w:rsidRPr="00F168F8">
        <w:rPr>
          <w:rStyle w:val="OperatorTok"/>
          <w:lang w:val="en-US"/>
        </w:rPr>
        <w:t>*</w:t>
      </w:r>
      <w:r w:rsidRPr="00F168F8">
        <w:rPr>
          <w:rStyle w:val="NormalTok"/>
          <w:lang w:val="en-US"/>
        </w:rPr>
        <w:t>x[</w:t>
      </w:r>
      <w:r w:rsidRPr="00F168F8">
        <w:rPr>
          <w:rStyle w:val="DecValTok"/>
          <w:lang w:val="en-US"/>
        </w:rPr>
        <w:t>0</w:t>
      </w:r>
      <w:r w:rsidRPr="00F168F8">
        <w:rPr>
          <w:rStyle w:val="NormalTok"/>
          <w:lang w:val="en-US"/>
        </w:rPr>
        <w:t>]</w:t>
      </w:r>
      <w:r w:rsidRPr="00F168F8">
        <w:rPr>
          <w:rStyle w:val="OperatorTok"/>
          <w:lang w:val="en-US"/>
        </w:rPr>
        <w:t>-</w:t>
      </w:r>
      <w:r w:rsidRPr="00F168F8">
        <w:rPr>
          <w:rStyle w:val="NormalTok"/>
          <w:lang w:val="en-US"/>
        </w:rPr>
        <w:t>g</w:t>
      </w:r>
      <w:r w:rsidRPr="00F168F8">
        <w:rPr>
          <w:rStyle w:val="OperatorTok"/>
          <w:lang w:val="en-US"/>
        </w:rPr>
        <w:t>*</w:t>
      </w:r>
      <w:r w:rsidRPr="00F168F8">
        <w:rPr>
          <w:rStyle w:val="NormalTok"/>
          <w:lang w:val="en-US"/>
        </w:rPr>
        <w:t>x[</w:t>
      </w:r>
      <w:r w:rsidRPr="00F168F8">
        <w:rPr>
          <w:rStyle w:val="DecValTok"/>
          <w:lang w:val="en-US"/>
        </w:rPr>
        <w:t>1</w:t>
      </w:r>
      <w:r w:rsidRPr="00F168F8">
        <w:rPr>
          <w:rStyle w:val="NormalTok"/>
          <w:lang w:val="en-US"/>
        </w:rPr>
        <w:t>]</w:t>
      </w:r>
      <w:r w:rsidRPr="00F168F8">
        <w:rPr>
          <w:rStyle w:val="OperatorTok"/>
          <w:lang w:val="en-US"/>
        </w:rPr>
        <w:t>-</w:t>
      </w:r>
      <w:r w:rsidRPr="00F168F8">
        <w:rPr>
          <w:rStyle w:val="NormalTok"/>
          <w:lang w:val="en-US"/>
        </w:rPr>
        <w:t>f(t)])</w:t>
      </w:r>
      <w:r w:rsidRPr="00F168F8">
        <w:rPr>
          <w:lang w:val="en-US"/>
        </w:rPr>
        <w:br/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t </w:t>
      </w:r>
      <w:r w:rsidRPr="00F168F8">
        <w:rPr>
          <w:rStyle w:val="OperatorTok"/>
          <w:lang w:val="en-US"/>
        </w:rPr>
        <w:t>=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np.linspace</w:t>
      </w:r>
      <w:proofErr w:type="spellEnd"/>
      <w:r w:rsidRPr="00F168F8">
        <w:rPr>
          <w:rStyle w:val="NormalTok"/>
          <w:lang w:val="en-US"/>
        </w:rPr>
        <w:t>(</w:t>
      </w:r>
      <w:r w:rsidRPr="00F168F8">
        <w:rPr>
          <w:rStyle w:val="DecValTok"/>
          <w:lang w:val="en-US"/>
        </w:rPr>
        <w:t>0</w:t>
      </w:r>
      <w:r w:rsidRPr="00F168F8">
        <w:rPr>
          <w:rStyle w:val="NormalTok"/>
          <w:lang w:val="en-US"/>
        </w:rPr>
        <w:t xml:space="preserve">, </w:t>
      </w:r>
      <w:r w:rsidRPr="00F168F8">
        <w:rPr>
          <w:rStyle w:val="DecValTok"/>
          <w:lang w:val="en-US"/>
        </w:rPr>
        <w:t>29</w:t>
      </w:r>
      <w:r w:rsidRPr="00F168F8">
        <w:rPr>
          <w:rStyle w:val="NormalTok"/>
          <w:lang w:val="en-US"/>
        </w:rPr>
        <w:t xml:space="preserve">, </w:t>
      </w:r>
      <w:r w:rsidRPr="00F168F8">
        <w:rPr>
          <w:rStyle w:val="DecValTok"/>
          <w:lang w:val="en-US"/>
        </w:rPr>
        <w:t>600</w:t>
      </w:r>
      <w:r w:rsidRPr="00F168F8">
        <w:rPr>
          <w:rStyle w:val="NormalTok"/>
          <w:lang w:val="en-US"/>
        </w:rPr>
        <w:t>)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x0 </w:t>
      </w:r>
      <w:r w:rsidRPr="00F168F8">
        <w:rPr>
          <w:rStyle w:val="OperatorTok"/>
          <w:lang w:val="en-US"/>
        </w:rPr>
        <w:t>=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np.array</w:t>
      </w:r>
      <w:proofErr w:type="spellEnd"/>
      <w:r w:rsidRPr="00F168F8">
        <w:rPr>
          <w:rStyle w:val="NormalTok"/>
          <w:lang w:val="en-US"/>
        </w:rPr>
        <w:t>([</w:t>
      </w:r>
      <w:r w:rsidRPr="00F168F8">
        <w:rPr>
          <w:rStyle w:val="DecValTok"/>
          <w:lang w:val="en-US"/>
        </w:rPr>
        <w:t>0</w:t>
      </w:r>
      <w:r w:rsidRPr="00F168F8">
        <w:rPr>
          <w:rStyle w:val="NormalTok"/>
          <w:lang w:val="en-US"/>
        </w:rPr>
        <w:t xml:space="preserve">, </w:t>
      </w:r>
      <w:r w:rsidRPr="00F168F8">
        <w:rPr>
          <w:rStyle w:val="OperatorTok"/>
          <w:lang w:val="en-US"/>
        </w:rPr>
        <w:t>-</w:t>
      </w:r>
      <w:r w:rsidRPr="00F168F8">
        <w:rPr>
          <w:rStyle w:val="FloatTok"/>
          <w:lang w:val="en-US"/>
        </w:rPr>
        <w:t>1.4</w:t>
      </w:r>
      <w:r w:rsidRPr="00F168F8">
        <w:rPr>
          <w:rStyle w:val="NormalTok"/>
          <w:lang w:val="en-US"/>
        </w:rPr>
        <w:t>])</w:t>
      </w:r>
      <w:r w:rsidRPr="00F168F8">
        <w:rPr>
          <w:lang w:val="en-US"/>
        </w:rPr>
        <w:br/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x </w:t>
      </w:r>
      <w:r w:rsidRPr="00F168F8">
        <w:rPr>
          <w:rStyle w:val="OperatorTok"/>
          <w:lang w:val="en-US"/>
        </w:rPr>
        <w:t>=</w:t>
      </w:r>
      <w:r w:rsidRPr="00F168F8">
        <w:rPr>
          <w:rStyle w:val="NormalTok"/>
          <w:lang w:val="en-US"/>
        </w:rPr>
        <w:t xml:space="preserve"> </w:t>
      </w:r>
      <w:proofErr w:type="spellStart"/>
      <w:r w:rsidRPr="00F168F8">
        <w:rPr>
          <w:rStyle w:val="NormalTok"/>
          <w:lang w:val="en-US"/>
        </w:rPr>
        <w:t>odeint</w:t>
      </w:r>
      <w:proofErr w:type="spellEnd"/>
      <w:r w:rsidRPr="00F168F8">
        <w:rPr>
          <w:rStyle w:val="NormalTok"/>
          <w:lang w:val="en-US"/>
        </w:rPr>
        <w:t>(dx, x0, t)</w:t>
      </w:r>
      <w:r w:rsidRPr="00F168F8">
        <w:rPr>
          <w:lang w:val="en-US"/>
        </w:rPr>
        <w:br/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proofErr w:type="spellStart"/>
      <w:r w:rsidRPr="00F168F8">
        <w:rPr>
          <w:rStyle w:val="NormalTok"/>
          <w:lang w:val="en-US"/>
        </w:rPr>
        <w:t>plt.plot</w:t>
      </w:r>
      <w:proofErr w:type="spellEnd"/>
      <w:r w:rsidRPr="00F168F8">
        <w:rPr>
          <w:rStyle w:val="NormalTok"/>
          <w:lang w:val="en-US"/>
        </w:rPr>
        <w:t xml:space="preserve">(x[:, </w:t>
      </w:r>
      <w:r w:rsidRPr="00F168F8">
        <w:rPr>
          <w:rStyle w:val="DecValTok"/>
          <w:lang w:val="en-US"/>
        </w:rPr>
        <w:t>0</w:t>
      </w:r>
      <w:r w:rsidRPr="00F168F8">
        <w:rPr>
          <w:rStyle w:val="NormalTok"/>
          <w:lang w:val="en-US"/>
        </w:rPr>
        <w:t xml:space="preserve">], x[:, </w:t>
      </w:r>
      <w:r w:rsidRPr="00F168F8">
        <w:rPr>
          <w:rStyle w:val="DecValTok"/>
          <w:lang w:val="en-US"/>
        </w:rPr>
        <w:t>1</w:t>
      </w:r>
      <w:r w:rsidRPr="00F168F8">
        <w:rPr>
          <w:rStyle w:val="NormalTok"/>
          <w:lang w:val="en-US"/>
        </w:rPr>
        <w:t>])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proofErr w:type="spellStart"/>
      <w:r w:rsidRPr="00F168F8">
        <w:rPr>
          <w:rStyle w:val="NormalTok"/>
          <w:lang w:val="en-US"/>
        </w:rPr>
        <w:t>plt.xlabel</w:t>
      </w:r>
      <w:proofErr w:type="spellEnd"/>
      <w:r w:rsidRPr="00F168F8">
        <w:rPr>
          <w:rStyle w:val="NormalTok"/>
          <w:lang w:val="en-US"/>
        </w:rPr>
        <w:t>(</w:t>
      </w:r>
      <w:r w:rsidRPr="00F168F8">
        <w:rPr>
          <w:rStyle w:val="StringTok"/>
          <w:lang w:val="en-US"/>
        </w:rPr>
        <w:t>"x"</w:t>
      </w:r>
      <w:r w:rsidRPr="00F168F8">
        <w:rPr>
          <w:rStyle w:val="NormalTok"/>
          <w:lang w:val="en-US"/>
        </w:rPr>
        <w:t>)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proofErr w:type="spellStart"/>
      <w:r w:rsidRPr="00F168F8">
        <w:rPr>
          <w:rStyle w:val="NormalTok"/>
          <w:lang w:val="en-US"/>
        </w:rPr>
        <w:t>plt.ylabel</w:t>
      </w:r>
      <w:proofErr w:type="spellEnd"/>
      <w:r w:rsidRPr="00F168F8">
        <w:rPr>
          <w:rStyle w:val="NormalTok"/>
          <w:lang w:val="en-US"/>
        </w:rPr>
        <w:t>(</w:t>
      </w:r>
      <w:r w:rsidRPr="00F168F8">
        <w:rPr>
          <w:rStyle w:val="StringTok"/>
          <w:lang w:val="en-US"/>
        </w:rPr>
        <w:t>"y"</w:t>
      </w:r>
      <w:r w:rsidRPr="00F168F8">
        <w:rPr>
          <w:rStyle w:val="NormalTok"/>
          <w:lang w:val="en-US"/>
        </w:rPr>
        <w:t>)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proofErr w:type="spellStart"/>
      <w:r w:rsidRPr="00F168F8">
        <w:rPr>
          <w:rStyle w:val="NormalTok"/>
          <w:lang w:val="en-US"/>
        </w:rPr>
        <w:t>plt.grid</w:t>
      </w:r>
      <w:proofErr w:type="spellEnd"/>
      <w:r w:rsidRPr="00F168F8">
        <w:rPr>
          <w:rStyle w:val="NormalTok"/>
          <w:lang w:val="en-US"/>
        </w:rPr>
        <w:t>()</w:t>
      </w:r>
      <w:r w:rsidRPr="00F168F8">
        <w:rPr>
          <w:lang w:val="en-US"/>
        </w:rPr>
        <w:br/>
      </w:r>
      <w:r w:rsidRPr="00F168F8">
        <w:rPr>
          <w:rStyle w:val="NormalTok"/>
          <w:lang w:val="en-US"/>
        </w:rPr>
        <w:t xml:space="preserve">    </w:t>
      </w:r>
      <w:proofErr w:type="spellStart"/>
      <w:r w:rsidRPr="00F168F8">
        <w:rPr>
          <w:rStyle w:val="NormalTok"/>
          <w:lang w:val="en-US"/>
        </w:rPr>
        <w:t>plt.show</w:t>
      </w:r>
      <w:proofErr w:type="spellEnd"/>
      <w:r w:rsidRPr="00F168F8">
        <w:rPr>
          <w:rStyle w:val="NormalTok"/>
          <w:lang w:val="en-US"/>
        </w:rPr>
        <w:t>()</w:t>
      </w:r>
    </w:p>
    <w:p w14:paraId="17BD4DBA" w14:textId="77777777" w:rsidR="00EF3C85" w:rsidRDefault="00E9164A">
      <w:pPr>
        <w:pStyle w:val="1"/>
      </w:pPr>
      <w:bookmarkStart w:id="12" w:name="выводы"/>
      <w:bookmarkStart w:id="13" w:name="_Toc65759023"/>
      <w:bookmarkEnd w:id="4"/>
      <w:bookmarkEnd w:id="10"/>
      <w:r>
        <w:lastRenderedPageBreak/>
        <w:t>Выводы</w:t>
      </w:r>
      <w:bookmarkEnd w:id="13"/>
    </w:p>
    <w:p w14:paraId="545BA4EC" w14:textId="77777777" w:rsidR="00EF3C85" w:rsidRDefault="00E9164A">
      <w:pPr>
        <w:pStyle w:val="Compact"/>
        <w:numPr>
          <w:ilvl w:val="0"/>
          <w:numId w:val="7"/>
        </w:numPr>
      </w:pPr>
      <w:r>
        <w:t>Рассмотрели модель гармонических колебаний</w:t>
      </w:r>
    </w:p>
    <w:p w14:paraId="5AD2CF18" w14:textId="77777777" w:rsidR="00EF3C85" w:rsidRDefault="00E9164A">
      <w:pPr>
        <w:pStyle w:val="Compact"/>
        <w:numPr>
          <w:ilvl w:val="0"/>
          <w:numId w:val="7"/>
        </w:numPr>
      </w:pPr>
      <w:r>
        <w:t>Построили решение уравнения гармонического осциллятора при различных условиях</w:t>
      </w:r>
    </w:p>
    <w:p w14:paraId="645FB1FE" w14:textId="77777777" w:rsidR="00EF3C85" w:rsidRDefault="00E9164A">
      <w:pPr>
        <w:pStyle w:val="Compact"/>
        <w:numPr>
          <w:ilvl w:val="0"/>
          <w:numId w:val="7"/>
        </w:numPr>
      </w:pPr>
      <w:r>
        <w:t>И построили фазовый портрет гармонических колебаний</w:t>
      </w:r>
      <w:bookmarkEnd w:id="12"/>
    </w:p>
    <w:sectPr w:rsidR="00EF3C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4B455" w14:textId="77777777" w:rsidR="00E9164A" w:rsidRDefault="00E9164A">
      <w:pPr>
        <w:spacing w:after="0"/>
      </w:pPr>
      <w:r>
        <w:separator/>
      </w:r>
    </w:p>
  </w:endnote>
  <w:endnote w:type="continuationSeparator" w:id="0">
    <w:p w14:paraId="59675BD1" w14:textId="77777777" w:rsidR="00E9164A" w:rsidRDefault="00E916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AA4D7" w14:textId="77777777" w:rsidR="00E9164A" w:rsidRDefault="00E9164A">
      <w:r>
        <w:separator/>
      </w:r>
    </w:p>
  </w:footnote>
  <w:footnote w:type="continuationSeparator" w:id="0">
    <w:p w14:paraId="52E980F4" w14:textId="77777777" w:rsidR="00E9164A" w:rsidRDefault="00E9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E8B99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0AA6E3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294CA6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E00E1A6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EE7C94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3B1E39B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0356A"/>
    <w:rsid w:val="00E315A3"/>
    <w:rsid w:val="00E9164A"/>
    <w:rsid w:val="00EF3C85"/>
    <w:rsid w:val="00F1140C"/>
    <w:rsid w:val="00F168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3C3D"/>
  <w15:docId w15:val="{2709E275-BD84-40D5-9E80-069C278B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168F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168F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3F8D9-A2AE-4C3D-9641-A966267E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Соколова Анастасия Витальевна НФИбд-03-18</dc:creator>
  <cp:keywords/>
  <cp:lastModifiedBy>Соколова Анастасия Витальевна</cp:lastModifiedBy>
  <cp:revision>3</cp:revision>
  <dcterms:created xsi:type="dcterms:W3CDTF">2021-03-04T11:03:00Z</dcterms:created>
  <dcterms:modified xsi:type="dcterms:W3CDTF">2021-03-04T11:17:00Z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колебаний. Вариант 33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