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4"/>
          <w:szCs w:val="34"/>
        </w:rPr>
        <w:t xml:space="preserve">Summer School Operations Platform</w:t>
      </w:r>
    </w:p>
    <w:p>
      <w:pPr>
        <w:spacing w:after="160"/>
      </w:pPr>
      <w:r>
        <w:rPr>
          <w:rFonts w:ascii="Calibri" w:cs="Calibri" w:eastAsia="Calibri" w:hAnsi="Calibri"/>
          <w:i/>
          <w:iCs/>
          <w:color w:val="44546A"/>
          <w:sz w:val="19"/>
          <w:szCs w:val="19"/>
        </w:rPr>
        <w:t xml:space="preserve">Automation-first management software for summer schools &amp; language centres</w:t>
      </w:r>
    </w:p>
    <w:p>
      <w:pPr>
        <w:pStyle w:val="Heading2"/>
        <w:pBdr>
          <w:bottom w:val="single" w:color="C9CDD3" w:sz="4" w:space="2"/>
        </w:pBdr>
        <w:spacing w:after="60" w:before="160"/>
      </w:pPr>
      <w:r>
        <w:rPr>
          <w:rFonts w:ascii="Calibri" w:cs="Calibri" w:eastAsia="Calibri" w:hAnsi="Calibri"/>
          <w:b/>
          <w:bCs/>
          <w:color w:val="1F3A5F"/>
          <w:sz w:val="21"/>
          <w:szCs w:val="21"/>
        </w:rPr>
        <w:t xml:space="preserve">The Problem</w:t>
      </w:r>
    </w:p>
    <w:p>
      <w:pPr>
        <w:spacing w:after="80" w:line="264"/>
      </w:pPr>
      <w:r>
        <w:rPr>
          <w:rFonts w:ascii="Calibri" w:cs="Calibri" w:eastAsia="Calibri" w:hAnsi="Calibri"/>
          <w:color w:val="1A1A1A"/>
          <w:sz w:val="19"/>
          <w:szCs w:val="19"/>
        </w:rPr>
        <w:t xml:space="preserve">Summer schools and language centres run short, intense, high-stakes seasons — typically 4 to 8 weeks — where hundreds of moving parts have to work correctly every day: student medical and consent forms, payment collection, staff rotas, safeguarding ratios, and daily activity timetabling. Most centres run this through spreadsheets, email threads, and WhatsApp, because the season is too short and too seasonal to justify building or buying a dedicated system. In practice that means:</w:t>
      </w:r>
    </w:p>
    <w:p>
      <w:pPr>
        <w:pStyle w:val="ListParagraph"/>
        <w:numPr>
          <w:ilvl w:val="0"/>
          <w:numId w:val="2"/>
        </w:numPr>
        <w:spacing w:after="40" w:line="250"/>
      </w:pPr>
      <w:r>
        <w:rPr>
          <w:rFonts w:ascii="Calibri" w:cs="Calibri" w:eastAsia="Calibri" w:hAnsi="Calibri"/>
          <w:b/>
          <w:bCs/>
          <w:color w:val="1F3A5F"/>
          <w:sz w:val="19"/>
          <w:szCs w:val="19"/>
        </w:rPr>
        <w:t xml:space="preserve">Document chasing consumes staff time daily: </w:t>
      </w:r>
      <w:r>
        <w:rPr>
          <w:rFonts w:ascii="Calibri" w:cs="Calibri" w:eastAsia="Calibri" w:hAnsi="Calibri"/>
          <w:color w:val="1A1A1A"/>
          <w:sz w:val="19"/>
          <w:szCs w:val="19"/>
        </w:rPr>
        <w:t xml:space="preserve">a centre with 150–300 students across a season can have well over a thousand individual documents (medical forms, consent forms, passport copies) to collect and verify before students arrive, currently chased manually by admin staff one email at a time.</w:t>
      </w:r>
    </w:p>
    <w:p>
      <w:pPr>
        <w:pStyle w:val="ListParagraph"/>
        <w:numPr>
          <w:ilvl w:val="0"/>
          <w:numId w:val="2"/>
        </w:numPr>
        <w:spacing w:after="40" w:line="250"/>
      </w:pPr>
      <w:r>
        <w:rPr>
          <w:rFonts w:ascii="Calibri" w:cs="Calibri" w:eastAsia="Calibri" w:hAnsi="Calibri"/>
          <w:b/>
          <w:bCs/>
          <w:color w:val="1F3A5F"/>
          <w:sz w:val="19"/>
          <w:szCs w:val="19"/>
        </w:rPr>
        <w:t xml:space="preserve">Payment leakage: </w:t>
      </w:r>
      <w:r>
        <w:rPr>
          <w:rFonts w:ascii="Calibri" w:cs="Calibri" w:eastAsia="Calibri" w:hAnsi="Calibri"/>
          <w:color w:val="1A1A1A"/>
          <w:sz w:val="19"/>
          <w:szCs w:val="19"/>
        </w:rPr>
        <w:t xml:space="preserve">overdue balances are tracked by hand against a spreadsheet, so late or missed payments are often only caught close to arrival, or after.</w:t>
      </w:r>
    </w:p>
    <w:p>
      <w:pPr>
        <w:pStyle w:val="ListParagraph"/>
        <w:numPr>
          <w:ilvl w:val="0"/>
          <w:numId w:val="2"/>
        </w:numPr>
        <w:spacing w:after="40" w:line="250"/>
      </w:pPr>
      <w:r>
        <w:rPr>
          <w:rFonts w:ascii="Calibri" w:cs="Calibri" w:eastAsia="Calibri" w:hAnsi="Calibri"/>
          <w:b/>
          <w:bCs/>
          <w:color w:val="1F3A5F"/>
          <w:sz w:val="19"/>
          <w:szCs w:val="19"/>
        </w:rPr>
        <w:t xml:space="preserve">Safeguarding risk: </w:t>
      </w:r>
      <w:r>
        <w:rPr>
          <w:rFonts w:ascii="Calibri" w:cs="Calibri" w:eastAsia="Calibri" w:hAnsi="Calibri"/>
          <w:color w:val="1A1A1A"/>
          <w:sz w:val="19"/>
          <w:szCs w:val="19"/>
        </w:rPr>
        <w:t xml:space="preserve">staff-to-student ratios and DBS/qualification status are checked manually per shift; an understaffed or non-compliant group is a real risk if it's not caught before the session starts, not after.</w:t>
      </w:r>
    </w:p>
    <w:p>
      <w:pPr>
        <w:pStyle w:val="ListParagraph"/>
        <w:numPr>
          <w:ilvl w:val="0"/>
          <w:numId w:val="2"/>
        </w:numPr>
        <w:spacing w:after="40" w:line="250"/>
      </w:pPr>
      <w:r>
        <w:rPr>
          <w:rFonts w:ascii="Calibri" w:cs="Calibri" w:eastAsia="Calibri" w:hAnsi="Calibri"/>
          <w:b/>
          <w:bCs/>
          <w:color w:val="1F3A5F"/>
          <w:sz w:val="19"/>
          <w:szCs w:val="19"/>
        </w:rPr>
        <w:t xml:space="preserve">No real-time visibility: </w:t>
      </w:r>
      <w:r>
        <w:rPr>
          <w:rFonts w:ascii="Calibri" w:cs="Calibri" w:eastAsia="Calibri" w:hAnsi="Calibri"/>
          <w:color w:val="1A1A1A"/>
          <w:sz w:val="19"/>
          <w:szCs w:val="19"/>
        </w:rPr>
        <w:t xml:space="preserve">centre directors and management typically only see a true picture of readiness (documents in, payments cleared, rotas staffed) via an end-of-week manual pull, not in real time.</w:t>
      </w:r>
    </w:p>
    <w:p>
      <w:pPr>
        <w:pStyle w:val="Heading2"/>
        <w:pBdr>
          <w:bottom w:val="single" w:color="C9CDD3" w:sz="4" w:space="2"/>
        </w:pBdr>
        <w:spacing w:after="60" w:before="160"/>
      </w:pPr>
      <w:r>
        <w:rPr>
          <w:rFonts w:ascii="Calibri" w:cs="Calibri" w:eastAsia="Calibri" w:hAnsi="Calibri"/>
          <w:b/>
          <w:bCs/>
          <w:color w:val="1F3A5F"/>
          <w:sz w:val="21"/>
          <w:szCs w:val="21"/>
        </w:rPr>
        <w:t xml:space="preserve">The Solution</w:t>
      </w:r>
    </w:p>
    <w:p>
      <w:pPr>
        <w:spacing w:after="80" w:line="264"/>
      </w:pPr>
      <w:r>
        <w:rPr>
          <w:rFonts w:ascii="Calibri" w:cs="Calibri" w:eastAsia="Calibri" w:hAnsi="Calibri"/>
          <w:color w:val="1A1A1A"/>
          <w:sz w:val="19"/>
          <w:szCs w:val="19"/>
        </w:rPr>
        <w:t xml:space="preserve">A single automation-first operations platform purpose-built for summer school and language centre admin, replacing the spreadsheets, email threads, and WhatsApp coordination most centres currently rely on. It automates the highest-friction manual work — document chasing (automated reminders to parents, with escalation to admin staff if unresolved), payment reconciliation (auto-matching incoming payments to bookings and chasing overdue balances), and rota generation (draft rotas built against staff availability, qualifications, and required ratios per age band). On top of that sits full group and activity timetabling, so every age-banded group has its own live schedule that re-slots automatically if an activity is cancelled or a staff member drops out. A management dashboard gives centre directors real-time visibility across all of it — readiness, compliance, and staffing — in one place, and a companion mobile app gives activity and management staff their own shifts, their team for each shift, their pay summary, and a direct link into their group's WhatsApp channel for day-to-day communication.</w:t>
      </w:r>
    </w:p>
    <w:p>
      <w:pPr>
        <w:pStyle w:val="Heading2"/>
        <w:pBdr>
          <w:bottom w:val="single" w:color="C9CDD3" w:sz="4" w:space="2"/>
        </w:pBdr>
        <w:spacing w:after="60" w:before="160"/>
      </w:pPr>
      <w:r>
        <w:rPr>
          <w:rFonts w:ascii="Calibri" w:cs="Calibri" w:eastAsia="Calibri" w:hAnsi="Calibri"/>
          <w:b/>
          <w:bCs/>
          <w:color w:val="1F3A5F"/>
          <w:sz w:val="21"/>
          <w:szCs w:val="21"/>
        </w:rPr>
        <w:t xml:space="preserve">Core Features</w:t>
      </w:r>
    </w:p>
    <w:p>
      <w:pPr>
        <w:spacing w:after="80" w:line="264"/>
      </w:pPr>
      <w:r>
        <w:rPr>
          <w:rFonts w:ascii="Calibri" w:cs="Calibri" w:eastAsia="Calibri" w:hAnsi="Calibri"/>
          <w:b/>
          <w:bCs/>
          <w:color w:val="1F3A5F"/>
          <w:sz w:val="19"/>
          <w:szCs w:val="19"/>
        </w:rPr>
        <w:t xml:space="preserve">Admin Dashboard</w:t>
      </w:r>
    </w:p>
    <w:p>
      <w:pPr>
        <w:pStyle w:val="ListParagraph"/>
        <w:numPr>
          <w:ilvl w:val="0"/>
          <w:numId w:val="2"/>
        </w:numPr>
        <w:spacing w:after="40" w:line="250"/>
      </w:pPr>
      <w:r>
        <w:rPr>
          <w:rFonts w:ascii="Calibri" w:cs="Calibri" w:eastAsia="Calibri" w:hAnsi="Calibri"/>
          <w:b/>
          <w:bCs/>
          <w:color w:val="1F3A5F"/>
          <w:sz w:val="19"/>
          <w:szCs w:val="19"/>
        </w:rPr>
        <w:t xml:space="preserve">Task &amp; reminder tracker: </w:t>
      </w:r>
      <w:r>
        <w:rPr>
          <w:rFonts w:ascii="Calibri" w:cs="Calibri" w:eastAsia="Calibri" w:hAnsi="Calibri"/>
          <w:color w:val="1A1A1A"/>
          <w:sz w:val="19"/>
          <w:szCs w:val="19"/>
        </w:rPr>
        <w:t xml:space="preserve">every outstanding item (form, payment, DBS renewal) shown against due date, with automatic escalation to management if unresolved past a set threshold — safeguarding-critical items escalate faster than administrative ones.</w:t>
      </w:r>
    </w:p>
    <w:p>
      <w:pPr>
        <w:pStyle w:val="ListParagraph"/>
        <w:numPr>
          <w:ilvl w:val="0"/>
          <w:numId w:val="2"/>
        </w:numPr>
        <w:spacing w:after="40" w:line="250"/>
      </w:pPr>
      <w:r>
        <w:rPr>
          <w:rFonts w:ascii="Calibri" w:cs="Calibri" w:eastAsia="Calibri" w:hAnsi="Calibri"/>
          <w:b/>
          <w:bCs/>
          <w:color w:val="1F3A5F"/>
          <w:sz w:val="19"/>
          <w:szCs w:val="19"/>
        </w:rPr>
        <w:t xml:space="preserve">Group &amp; activity timetabling: </w:t>
      </w:r>
      <w:r>
        <w:rPr>
          <w:rFonts w:ascii="Calibri" w:cs="Calibri" w:eastAsia="Calibri" w:hAnsi="Calibri"/>
          <w:color w:val="1A1A1A"/>
          <w:sz w:val="19"/>
          <w:szCs w:val="19"/>
        </w:rPr>
        <w:t xml:space="preserve">each age-banded group has its own live schedule; a cancelled or weather-affected activity only needs re-slotting for the groups actually affected.</w:t>
      </w:r>
    </w:p>
    <w:p>
      <w:pPr>
        <w:pStyle w:val="ListParagraph"/>
        <w:numPr>
          <w:ilvl w:val="0"/>
          <w:numId w:val="2"/>
        </w:numPr>
        <w:spacing w:after="40" w:line="250"/>
      </w:pPr>
      <w:r>
        <w:rPr>
          <w:rFonts w:ascii="Calibri" w:cs="Calibri" w:eastAsia="Calibri" w:hAnsi="Calibri"/>
          <w:b/>
          <w:bCs/>
          <w:color w:val="1F3A5F"/>
          <w:sz w:val="19"/>
          <w:szCs w:val="19"/>
        </w:rPr>
        <w:t xml:space="preserve">Rota builder &amp; ratio compliance: </w:t>
      </w:r>
      <w:r>
        <w:rPr>
          <w:rFonts w:ascii="Calibri" w:cs="Calibri" w:eastAsia="Calibri" w:hAnsi="Calibri"/>
          <w:color w:val="1A1A1A"/>
          <w:sz w:val="19"/>
          <w:szCs w:val="19"/>
        </w:rPr>
        <w:t xml:space="preserve">draft rotas generated against staff availability, qualifications, and required ratios per age band, with understaffed sessions flagged before the day starts.</w:t>
      </w:r>
    </w:p>
    <w:p>
      <w:pPr>
        <w:pStyle w:val="ListParagraph"/>
        <w:numPr>
          <w:ilvl w:val="0"/>
          <w:numId w:val="2"/>
        </w:numPr>
        <w:spacing w:after="40" w:line="250"/>
      </w:pPr>
      <w:r>
        <w:rPr>
          <w:rFonts w:ascii="Calibri" w:cs="Calibri" w:eastAsia="Calibri" w:hAnsi="Calibri"/>
          <w:b/>
          <w:bCs/>
          <w:color w:val="1F3A5F"/>
          <w:sz w:val="19"/>
          <w:szCs w:val="19"/>
        </w:rPr>
        <w:t xml:space="preserve">Safeguarding audit trail: </w:t>
      </w:r>
      <w:r>
        <w:rPr>
          <w:rFonts w:ascii="Calibri" w:cs="Calibri" w:eastAsia="Calibri" w:hAnsi="Calibri"/>
          <w:color w:val="1A1A1A"/>
          <w:sz w:val="19"/>
          <w:szCs w:val="19"/>
        </w:rPr>
        <w:t xml:space="preserve">a timestamped record of ratios, DBS status, and incident handling — built for inspection readiness (Ofsted/British Council), not just internal use.</w:t>
      </w:r>
    </w:p>
    <w:p>
      <w:pPr>
        <w:spacing w:after="80" w:line="264"/>
      </w:pPr>
      <w:r>
        <w:rPr>
          <w:rFonts w:ascii="Calibri" w:cs="Calibri" w:eastAsia="Calibri" w:hAnsi="Calibri"/>
          <w:b/>
          <w:bCs/>
          <w:color w:val="1F3A5F"/>
          <w:sz w:val="19"/>
          <w:szCs w:val="19"/>
        </w:rPr>
        <w:t xml:space="preserve">Staff Mobile App</w:t>
      </w:r>
    </w:p>
    <w:p>
      <w:pPr>
        <w:pStyle w:val="ListParagraph"/>
        <w:numPr>
          <w:ilvl w:val="0"/>
          <w:numId w:val="2"/>
        </w:numPr>
        <w:spacing w:after="40" w:line="250"/>
      </w:pPr>
      <w:r>
        <w:rPr>
          <w:rFonts w:ascii="Calibri" w:cs="Calibri" w:eastAsia="Calibri" w:hAnsi="Calibri"/>
          <w:b/>
          <w:bCs/>
          <w:color w:val="1F3A5F"/>
          <w:sz w:val="19"/>
          <w:szCs w:val="19"/>
        </w:rPr>
        <w:t xml:space="preserve">My Shifts: </w:t>
      </w:r>
      <w:r>
        <w:rPr>
          <w:rFonts w:ascii="Calibri" w:cs="Calibri" w:eastAsia="Calibri" w:hAnsi="Calibri"/>
          <w:color w:val="1A1A1A"/>
          <w:sz w:val="19"/>
          <w:szCs w:val="19"/>
        </w:rPr>
        <w:t xml:space="preserve">which group, activity, time, and location, per staff member.</w:t>
      </w:r>
    </w:p>
    <w:p>
      <w:pPr>
        <w:pStyle w:val="ListParagraph"/>
        <w:numPr>
          <w:ilvl w:val="0"/>
          <w:numId w:val="2"/>
        </w:numPr>
        <w:spacing w:after="40" w:line="250"/>
      </w:pPr>
      <w:r>
        <w:rPr>
          <w:rFonts w:ascii="Calibri" w:cs="Calibri" w:eastAsia="Calibri" w:hAnsi="Calibri"/>
          <w:b/>
          <w:bCs/>
          <w:color w:val="1F3A5F"/>
          <w:sz w:val="19"/>
          <w:szCs w:val="19"/>
        </w:rPr>
        <w:t xml:space="preserve">My Team: </w:t>
      </w:r>
      <w:r>
        <w:rPr>
          <w:rFonts w:ascii="Calibri" w:cs="Calibri" w:eastAsia="Calibri" w:hAnsi="Calibri"/>
          <w:color w:val="1A1A1A"/>
          <w:sz w:val="19"/>
          <w:szCs w:val="19"/>
        </w:rPr>
        <w:t xml:space="preserve">who else is rota'd on each shift, doubling as a safeguarding accountability record.</w:t>
      </w:r>
    </w:p>
    <w:p>
      <w:pPr>
        <w:pStyle w:val="ListParagraph"/>
        <w:numPr>
          <w:ilvl w:val="0"/>
          <w:numId w:val="2"/>
        </w:numPr>
        <w:spacing w:after="40" w:line="250"/>
      </w:pPr>
      <w:r>
        <w:rPr>
          <w:rFonts w:ascii="Calibri" w:cs="Calibri" w:eastAsia="Calibri" w:hAnsi="Calibri"/>
          <w:b/>
          <w:bCs/>
          <w:color w:val="1F3A5F"/>
          <w:sz w:val="19"/>
          <w:szCs w:val="19"/>
        </w:rPr>
        <w:t xml:space="preserve">My Pay: </w:t>
      </w:r>
      <w:r>
        <w:rPr>
          <w:rFonts w:ascii="Calibri" w:cs="Calibri" w:eastAsia="Calibri" w:hAnsi="Calibri"/>
          <w:color w:val="1A1A1A"/>
          <w:sz w:val="19"/>
          <w:szCs w:val="19"/>
        </w:rPr>
        <w:t xml:space="preserve">hours and pay summary synced from the centre's existing payroll system, not calculated independently.</w:t>
      </w:r>
    </w:p>
    <w:p>
      <w:pPr>
        <w:pStyle w:val="ListParagraph"/>
        <w:numPr>
          <w:ilvl w:val="0"/>
          <w:numId w:val="2"/>
        </w:numPr>
        <w:spacing w:after="40" w:line="250"/>
      </w:pPr>
      <w:r>
        <w:rPr>
          <w:rFonts w:ascii="Calibri" w:cs="Calibri" w:eastAsia="Calibri" w:hAnsi="Calibri"/>
          <w:b/>
          <w:bCs/>
          <w:color w:val="1F3A5F"/>
          <w:sz w:val="19"/>
          <w:szCs w:val="19"/>
        </w:rPr>
        <w:t xml:space="preserve">Team channel: </w:t>
      </w:r>
      <w:r>
        <w:rPr>
          <w:rFonts w:ascii="Calibri" w:cs="Calibri" w:eastAsia="Calibri" w:hAnsi="Calibri"/>
          <w:color w:val="1A1A1A"/>
          <w:sz w:val="19"/>
          <w:szCs w:val="19"/>
        </w:rPr>
        <w:t xml:space="preserve">one tap through to the relevant group or site WhatsApp channel for day-to-day communication.</w:t>
      </w:r>
    </w:p>
    <w:p>
      <w:pPr>
        <w:pStyle w:val="ListParagraph"/>
        <w:numPr>
          <w:ilvl w:val="0"/>
          <w:numId w:val="2"/>
        </w:numPr>
        <w:spacing w:after="40" w:line="250"/>
      </w:pPr>
      <w:r>
        <w:rPr>
          <w:rFonts w:ascii="Calibri" w:cs="Calibri" w:eastAsia="Calibri" w:hAnsi="Calibri"/>
          <w:b/>
          <w:bCs/>
          <w:color w:val="1F3A5F"/>
          <w:sz w:val="19"/>
          <w:szCs w:val="19"/>
        </w:rPr>
        <w:t xml:space="preserve">Notifications: </w:t>
      </w:r>
      <w:r>
        <w:rPr>
          <w:rFonts w:ascii="Calibri" w:cs="Calibri" w:eastAsia="Calibri" w:hAnsi="Calibri"/>
          <w:color w:val="1A1A1A"/>
          <w:sz w:val="19"/>
          <w:szCs w:val="19"/>
        </w:rPr>
        <w:t xml:space="preserve">shift changes, cover requests, compliance reminders, and management broadcast alerts.</w:t>
      </w:r>
    </w:p>
    <w:p>
      <w:pPr>
        <w:pStyle w:val="Heading2"/>
        <w:pBdr>
          <w:bottom w:val="single" w:color="C9CDD3" w:sz="4" w:space="2"/>
        </w:pBdr>
        <w:spacing w:after="60" w:before="160"/>
      </w:pPr>
      <w:r>
        <w:rPr>
          <w:rFonts w:ascii="Calibri" w:cs="Calibri" w:eastAsia="Calibri" w:hAnsi="Calibri"/>
          <w:b/>
          <w:bCs/>
          <w:color w:val="1F3A5F"/>
          <w:sz w:val="21"/>
          <w:szCs w:val="21"/>
        </w:rPr>
        <w:t xml:space="preserve">Target Market</w:t>
      </w:r>
    </w:p>
    <w:p>
      <w:pPr>
        <w:spacing w:after="80" w:line="264"/>
      </w:pPr>
      <w:r>
        <w:rPr>
          <w:rFonts w:ascii="Calibri" w:cs="Calibri" w:eastAsia="Calibri" w:hAnsi="Calibri"/>
          <w:color w:val="1A1A1A"/>
          <w:sz w:val="19"/>
          <w:szCs w:val="19"/>
        </w:rPr>
        <w:t xml:space="preserve">Primary: independent summer schools and language centres running seasonal (not year-round) programmes, typically 100–500 students per season, currently operating on spreadsheets, email, and manual processes with no dedicated management system. Secondary: multi-site language centre groups and holiday camp operators, where the ratio-compliance and cross-site visibility features carry the most weight. The clearest and most immediate value is delivered to centres with no existing system to migrate away from, which is where adoption friction is lowest.</w:t>
      </w:r>
    </w:p>
    <w:p>
      <w:pPr>
        <w:pStyle w:val="Heading2"/>
        <w:pBdr>
          <w:bottom w:val="single" w:color="C9CDD3" w:sz="4" w:space="2"/>
        </w:pBdr>
        <w:spacing w:after="60" w:before="160"/>
      </w:pPr>
      <w:r>
        <w:rPr>
          <w:rFonts w:ascii="Calibri" w:cs="Calibri" w:eastAsia="Calibri" w:hAnsi="Calibri"/>
          <w:b/>
          <w:bCs/>
          <w:color w:val="1F3A5F"/>
          <w:sz w:val="21"/>
          <w:szCs w:val="21"/>
        </w:rPr>
        <w:t xml:space="preserve">Business Model</w:t>
      </w:r>
    </w:p>
    <w:p>
      <w:pPr>
        <w:spacing w:after="80" w:line="264"/>
      </w:pPr>
      <w:r>
        <w:rPr>
          <w:rFonts w:ascii="Calibri" w:cs="Calibri" w:eastAsia="Calibri" w:hAnsi="Calibri"/>
          <w:color w:val="1A1A1A"/>
          <w:sz w:val="19"/>
          <w:szCs w:val="19"/>
        </w:rPr>
        <w:t xml:space="preserve">Setup fee plus monthly subscription per centre, tiered by enrolled student volume (indicative bands: under 150, 150–400, and 400+ students per season). The setup fee covers onboarding and data migration from the centre's existing spreadsheets; the monthly subscription covers ongoing use of the admin dashboard and staff app across the season. Higher tiers include multi-site support and priority support during peak enrolment and arrival weeks, when the platform is under the most load.</w:t>
      </w:r>
    </w:p>
    <w:p>
      <w:pPr>
        <w:pStyle w:val="Heading2"/>
        <w:pBdr>
          <w:bottom w:val="single" w:color="C9CDD3" w:sz="4" w:space="2"/>
        </w:pBdr>
        <w:spacing w:after="60" w:before="160"/>
      </w:pPr>
      <w:r>
        <w:rPr>
          <w:rFonts w:ascii="Calibri" w:cs="Calibri" w:eastAsia="Calibri" w:hAnsi="Calibri"/>
          <w:b/>
          <w:bCs/>
          <w:color w:val="1F3A5F"/>
          <w:sz w:val="21"/>
          <w:szCs w:val="21"/>
        </w:rPr>
        <w:t xml:space="preserve">Go-to-Market</w:t>
      </w:r>
    </w:p>
    <w:p>
      <w:pPr>
        <w:spacing w:after="80" w:line="264"/>
      </w:pPr>
      <w:r>
        <w:rPr>
          <w:rFonts w:ascii="Calibri" w:cs="Calibri" w:eastAsia="Calibri" w:hAnsi="Calibri"/>
          <w:color w:val="1A1A1A"/>
          <w:sz w:val="19"/>
          <w:szCs w:val="19"/>
        </w:rPr>
        <w:t xml:space="preserve">Direct outreach to centre directors and safeguarding leads within the summer school and language centre sector, supported by relationships and referrals across existing contacts in that space. Positioning centres on measurable outcomes — hours of admin time saved, reduction in overdue documents and payments, and improved compliance visibility — rather than a generic software pitch. Word-of-mouth and sector referrals are expected to be the primary growth channel once early centres are live, given how closely connected centre operators typically are within the industry.</w:t>
      </w:r>
    </w:p>
    <w:p>
      <w:pPr>
        <w:pStyle w:val="Heading2"/>
        <w:pBdr>
          <w:bottom w:val="single" w:color="C9CDD3" w:sz="4" w:space="2"/>
        </w:pBdr>
        <w:spacing w:after="60" w:before="160"/>
      </w:pPr>
      <w:r>
        <w:rPr>
          <w:rFonts w:ascii="Calibri" w:cs="Calibri" w:eastAsia="Calibri" w:hAnsi="Calibri"/>
          <w:b/>
          <w:bCs/>
          <w:color w:val="1F3A5F"/>
          <w:sz w:val="21"/>
          <w:szCs w:val="21"/>
        </w:rPr>
        <w:t xml:space="preserve">Why Now / Differentiation</w:t>
      </w:r>
    </w:p>
    <w:p>
      <w:pPr>
        <w:spacing w:after="80" w:line="264"/>
      </w:pPr>
      <w:r>
        <w:rPr>
          <w:rFonts w:ascii="Calibri" w:cs="Calibri" w:eastAsia="Calibri" w:hAnsi="Calibri"/>
          <w:color w:val="1A1A1A"/>
          <w:sz w:val="19"/>
          <w:szCs w:val="19"/>
        </w:rPr>
        <w:t xml:space="preserve">Existing options are either generic school or camp management software not built around the specific rhythm of a short, seasonal, safeguarding-heavy programme, or no system at all. The platform is purpose-built around the actual shape of a summer season: fast onboarding within a short window before term starts, ratio and safeguarding compliance built in rather than bolted on, and a staff experience that meets people where they already communicate (WhatsApp) rather than asking them to adopt a new messaging tool.</w:t>
      </w:r>
    </w:p>
    <w:p>
      <w:pPr>
        <w:pStyle w:val="Heading2"/>
        <w:pBdr>
          <w:bottom w:val="single" w:color="C9CDD3" w:sz="4" w:space="2"/>
        </w:pBdr>
        <w:spacing w:after="60" w:before="160"/>
      </w:pPr>
      <w:r>
        <w:rPr>
          <w:rFonts w:ascii="Calibri" w:cs="Calibri" w:eastAsia="Calibri" w:hAnsi="Calibri"/>
          <w:b/>
          <w:bCs/>
          <w:color w:val="1F3A5F"/>
          <w:sz w:val="21"/>
          <w:szCs w:val="21"/>
        </w:rPr>
        <w:t xml:space="preserve">Team</w:t>
      </w:r>
    </w:p>
    <w:p>
      <w:pPr>
        <w:spacing w:after="80" w:line="264"/>
      </w:pPr>
      <w:r>
        <w:rPr>
          <w:rFonts w:ascii="Calibri" w:cs="Calibri" w:eastAsia="Calibri" w:hAnsi="Calibri"/>
          <w:color w:val="1A1A1A"/>
          <w:sz w:val="19"/>
          <w:szCs w:val="19"/>
        </w:rPr>
        <w:t xml:space="preserve">Three-person founding team combining AI/automation development and technical build capability, sales and client-facing deal management experience, and direct frontline safeguarding and summer school staffing experience — giving the team first-hand knowledge of the exact workflows being automated, not just an outside view of the problem.</w:t>
      </w:r>
    </w:p>
    <w:p>
      <w:pPr>
        <w:pStyle w:val="Heading2"/>
        <w:pBdr>
          <w:bottom w:val="single" w:color="C9CDD3" w:sz="4" w:space="2"/>
        </w:pBdr>
        <w:spacing w:after="60" w:before="160"/>
      </w:pPr>
      <w:r>
        <w:rPr>
          <w:rFonts w:ascii="Calibri" w:cs="Calibri" w:eastAsia="Calibri" w:hAnsi="Calibri"/>
          <w:b/>
          <w:bCs/>
          <w:color w:val="1F3A5F"/>
          <w:sz w:val="21"/>
          <w:szCs w:val="21"/>
        </w:rPr>
        <w:t xml:space="preserve">Risks &amp; Mitigations</w:t>
      </w:r>
    </w:p>
    <w:p>
      <w:pPr>
        <w:pStyle w:val="ListParagraph"/>
        <w:numPr>
          <w:ilvl w:val="0"/>
          <w:numId w:val="2"/>
        </w:numPr>
        <w:spacing w:after="40" w:line="250"/>
      </w:pPr>
      <w:r>
        <w:rPr>
          <w:rFonts w:ascii="Calibri" w:cs="Calibri" w:eastAsia="Calibri" w:hAnsi="Calibri"/>
          <w:b/>
          <w:bCs/>
          <w:color w:val="1F3A5F"/>
          <w:sz w:val="19"/>
          <w:szCs w:val="19"/>
        </w:rPr>
        <w:t xml:space="preserve">Trust barrier with risk-averse operators: </w:t>
      </w:r>
      <w:r>
        <w:rPr>
          <w:rFonts w:ascii="Calibri" w:cs="Calibri" w:eastAsia="Calibri" w:hAnsi="Calibri"/>
          <w:color w:val="1A1A1A"/>
          <w:sz w:val="19"/>
          <w:szCs w:val="19"/>
        </w:rPr>
        <w:t xml:space="preserve">mitigated through a clear, low-disruption onboarding process and demonstrable time and cost savings from the first season of use, rather than asking centres to take the value on faith.</w:t>
      </w:r>
    </w:p>
    <w:p>
      <w:pPr>
        <w:pStyle w:val="ListParagraph"/>
        <w:numPr>
          <w:ilvl w:val="0"/>
          <w:numId w:val="2"/>
        </w:numPr>
        <w:spacing w:after="40" w:line="250"/>
      </w:pPr>
      <w:r>
        <w:rPr>
          <w:rFonts w:ascii="Calibri" w:cs="Calibri" w:eastAsia="Calibri" w:hAnsi="Calibri"/>
          <w:b/>
          <w:bCs/>
          <w:color w:val="1F3A5F"/>
          <w:sz w:val="19"/>
          <w:szCs w:val="19"/>
        </w:rPr>
        <w:t xml:space="preserve">Seasonality: </w:t>
      </w:r>
      <w:r>
        <w:rPr>
          <w:rFonts w:ascii="Calibri" w:cs="Calibri" w:eastAsia="Calibri" w:hAnsi="Calibri"/>
          <w:color w:val="1A1A1A"/>
          <w:sz w:val="19"/>
          <w:szCs w:val="19"/>
        </w:rPr>
        <w:t xml:space="preserve">the core market only operates a few weeks a year, which concentrates both the sales window and the platform's usage; mitigated by targeting centres running multiple sessions or year-round language programmes where possible, and by expanding into adjacent seasonal operators (holiday camps) over time.</w:t>
      </w:r>
    </w:p>
    <w:p>
      <w:pPr>
        <w:pStyle w:val="ListParagraph"/>
        <w:numPr>
          <w:ilvl w:val="0"/>
          <w:numId w:val="2"/>
        </w:numPr>
        <w:spacing w:after="40" w:line="250"/>
      </w:pPr>
      <w:r>
        <w:rPr>
          <w:rFonts w:ascii="Calibri" w:cs="Calibri" w:eastAsia="Calibri" w:hAnsi="Calibri"/>
          <w:b/>
          <w:bCs/>
          <w:color w:val="1F3A5F"/>
          <w:sz w:val="19"/>
          <w:szCs w:val="19"/>
        </w:rPr>
        <w:t xml:space="preserve">Platform dependency for payroll/HR data: </w:t>
      </w:r>
      <w:r>
        <w:rPr>
          <w:rFonts w:ascii="Calibri" w:cs="Calibri" w:eastAsia="Calibri" w:hAnsi="Calibri"/>
          <w:color w:val="1A1A1A"/>
          <w:sz w:val="19"/>
          <w:szCs w:val="19"/>
        </w:rPr>
        <w:t xml:space="preserve">addressed by syncing with a centre's existing payroll system rather than becoming a payroll engine, avoiding compliance liability the platform isn't built to carry.</w:t>
      </w:r>
    </w:p>
    <w:p>
      <w:pPr>
        <w:pStyle w:val="ListParagraph"/>
        <w:numPr>
          <w:ilvl w:val="0"/>
          <w:numId w:val="2"/>
        </w:numPr>
        <w:spacing w:after="40" w:line="250"/>
      </w:pPr>
      <w:r>
        <w:rPr>
          <w:rFonts w:ascii="Calibri" w:cs="Calibri" w:eastAsia="Calibri" w:hAnsi="Calibri"/>
          <w:b/>
          <w:bCs/>
          <w:color w:val="1F3A5F"/>
          <w:sz w:val="19"/>
          <w:szCs w:val="19"/>
        </w:rPr>
        <w:t xml:space="preserve">Reliance on WhatsApp for staff communication: </w:t>
      </w:r>
      <w:r>
        <w:rPr>
          <w:rFonts w:ascii="Calibri" w:cs="Calibri" w:eastAsia="Calibri" w:hAnsi="Calibri"/>
          <w:color w:val="1A1A1A"/>
          <w:sz w:val="19"/>
          <w:szCs w:val="19"/>
        </w:rPr>
        <w:t xml:space="preserve">group membership isn't automated by the platform when rotas change, so centres need a clear internal process for keeping WhatsApp groups in sync with staffing changes.</w:t>
      </w:r>
    </w:p>
    <w:p>
      <w:pPr>
        <w:pStyle w:val="Heading2"/>
        <w:pBdr>
          <w:bottom w:val="single" w:color="C9CDD3" w:sz="4" w:space="2"/>
        </w:pBdr>
        <w:spacing w:after="60" w:before="160"/>
      </w:pPr>
      <w:r>
        <w:rPr>
          <w:rFonts w:ascii="Calibri" w:cs="Calibri" w:eastAsia="Calibri" w:hAnsi="Calibri"/>
          <w:b/>
          <w:bCs/>
          <w:color w:val="1F3A5F"/>
          <w:sz w:val="21"/>
          <w:szCs w:val="21"/>
        </w:rPr>
        <w:t xml:space="preserve">Implementation</w:t>
      </w:r>
    </w:p>
    <w:p>
      <w:pPr>
        <w:spacing w:after="80" w:line="264"/>
      </w:pPr>
      <w:r>
        <w:rPr>
          <w:rFonts w:ascii="Calibri" w:cs="Calibri" w:eastAsia="Calibri" w:hAnsi="Calibri"/>
          <w:color w:val="1A1A1A"/>
          <w:sz w:val="19"/>
          <w:szCs w:val="19"/>
        </w:rPr>
        <w:t xml:space="preserve">Onboarding a new centre starts with importing existing student, staff, and group data from their current spreadsheets, followed by configuring age bands, ratio requirements, and WhatsApp channel links for each group or site. Centre staff are set up with role-based access on the admin dashboard, and activity staff are onboarded onto the mobile app ahead of the season start. The onboarding process is designed to run within a short window before term begins, matching the compressed timeline centres already operate on.</w:t>
      </w:r>
    </w:p>
    <w:sectPr>
      <w:pgSz w:w="12240" w:h="15840" w:orient="portrait"/>
      <w:pgMar w:top="620" w:right="700" w:bottom="6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2026-08-02T19:57:18.934Z</dcterms:created>
  <dcterms:modified xsi:type="dcterms:W3CDTF">2026-08-02T19:57:18.959Z</dcterms:modified>
</cp:coreProperties>
</file>

<file path=docProps/custom.xml><?xml version="1.0" encoding="utf-8"?>
<Properties xmlns="http://schemas.openxmlformats.org/officeDocument/2006/custom-properties" xmlns:vt="http://schemas.openxmlformats.org/officeDocument/2006/docPropsVTypes"/>
</file>