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hanging="9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Acceptance Certification</w:t>
      </w:r>
    </w:p>
    <w:p w:rsidR="00000000" w:rsidDel="00000000" w:rsidP="00000000" w:rsidRDefault="00000000" w:rsidRPr="00000000" w14:paraId="00000003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21.0" w:type="dxa"/>
        <w:jc w:val="left"/>
        <w:tblInd w:w="-455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1" w:space="0" w:sz="4" w:val="single"/>
          <w:insideH w:color="00000a" w:space="0" w:sz="4" w:val="single"/>
          <w:insideV w:color="000001" w:space="0" w:sz="4" w:val="single"/>
        </w:tblBorders>
        <w:tblLayout w:type="fixed"/>
        <w:tblLook w:val="0400"/>
      </w:tblPr>
      <w:tblGrid>
        <w:gridCol w:w="2160"/>
        <w:gridCol w:w="5661"/>
        <w:tblGridChange w:id="0">
          <w:tblGrid>
            <w:gridCol w:w="2160"/>
            <w:gridCol w:w="5661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1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Project Details</w:t>
            </w:r>
          </w:p>
        </w:tc>
      </w:tr>
      <w:tr>
        <w:trPr>
          <w:trHeight w:val="3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Project 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TRIPJACK PVT LTD</w:t>
            </w:r>
          </w:p>
        </w:tc>
      </w:tr>
      <w:tr>
        <w:trPr>
          <w:trHeight w:val="5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Project Description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Direct API access for TRIPJACK PVT LTD at M, MC Fare Level</w:t>
              <w:br w:type="textWrapping"/>
              <w:t xml:space="preserve">XMLOGS VERIFICATION: SR 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45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Sign-Off Details</w:t>
      </w:r>
    </w:p>
    <w:p w:rsidR="00000000" w:rsidDel="00000000" w:rsidP="00000000" w:rsidRDefault="00000000" w:rsidRPr="00000000" w14:paraId="0000000C">
      <w:pPr>
        <w:ind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-450"/>
        </w:tabs>
        <w:ind w:left="-4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I, undersigned, hereby certify that the User Acceptance Test for the above named project was successfully and satisfactorily completed, according to the specifications and test criteria laid out for the project.</w:t>
      </w:r>
    </w:p>
    <w:p w:rsidR="00000000" w:rsidDel="00000000" w:rsidP="00000000" w:rsidRDefault="00000000" w:rsidRPr="00000000" w14:paraId="0000000E">
      <w:pPr>
        <w:tabs>
          <w:tab w:val="left" w:pos="-450"/>
        </w:tabs>
        <w:ind w:left="-4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55.0" w:type="dxa"/>
        <w:jc w:val="left"/>
        <w:tblInd w:w="-48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2365"/>
        <w:gridCol w:w="2790"/>
        <w:gridCol w:w="2767"/>
        <w:gridCol w:w="1553"/>
        <w:gridCol w:w="4680"/>
        <w:tblGridChange w:id="0">
          <w:tblGrid>
            <w:gridCol w:w="2365"/>
            <w:gridCol w:w="2790"/>
            <w:gridCol w:w="2767"/>
            <w:gridCol w:w="1553"/>
            <w:gridCol w:w="4680"/>
          </w:tblGrid>
        </w:tblGridChange>
      </w:tblGrid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Tester #1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MD Abbas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Signature: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Position: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Executive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Dept/Company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S&amp;D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Tester #2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Pankaj Jha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Signature: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1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Position: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Manager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98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Dept/Company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S&amp;D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Tester #3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Kanin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Signature: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trHeight w:val="1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Position: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Executive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Dept/Company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Group S&amp;D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API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API Team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Signature: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125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Position: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Executive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Dept/Company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ICT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Sign-off by HOD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Anup Manjeshwar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Signature: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7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Position: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Sales Head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7"/>
                <w:szCs w:val="7"/>
                <w:rtl w:val="0"/>
              </w:rPr>
              <w:t xml:space="preserve"> </w:t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Sign-off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4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Warning! TRIPJACK PVT LTD Document is strictly private and confidential. TRIPJACK PVT LTD Document is not intended for public circulation.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-450"/>
        </w:tabs>
        <w:ind w:left="-4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Appendix A</w:t>
      </w:r>
    </w:p>
    <w:p w:rsidR="00000000" w:rsidDel="00000000" w:rsidP="00000000" w:rsidRDefault="00000000" w:rsidRPr="00000000" w14:paraId="0000009A">
      <w:pPr>
        <w:tabs>
          <w:tab w:val="left" w:pos="-45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-450"/>
        </w:tabs>
        <w:ind w:left="-45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 Site</w:t>
      </w:r>
    </w:p>
    <w:p w:rsidR="00000000" w:rsidDel="00000000" w:rsidP="00000000" w:rsidRDefault="00000000" w:rsidRPr="00000000" w14:paraId="0000009C">
      <w:pPr>
        <w:tabs>
          <w:tab w:val="left" w:pos="-450"/>
        </w:tabs>
        <w:ind w:left="-45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-490.0" w:type="dxa"/>
        <w:tblBorders>
          <w:top w:color="00000a" w:space="0" w:sz="8" w:val="single"/>
          <w:left w:color="00000a" w:space="0" w:sz="8" w:val="single"/>
          <w:bottom w:color="00000a" w:space="0" w:sz="8" w:val="single"/>
          <w:right w:color="00000a" w:space="0" w:sz="8" w:val="single"/>
          <w:insideH w:color="00000a" w:space="0" w:sz="8" w:val="single"/>
          <w:insideV w:color="00000a" w:space="0" w:sz="8" w:val="single"/>
        </w:tblBorders>
        <w:tblLayout w:type="fixed"/>
        <w:tblLook w:val="0400"/>
      </w:tblPr>
      <w:tblGrid>
        <w:gridCol w:w="1649"/>
        <w:gridCol w:w="7021"/>
        <w:tblGridChange w:id="0">
          <w:tblGrid>
            <w:gridCol w:w="1649"/>
            <w:gridCol w:w="7021"/>
          </w:tblGrid>
        </w:tblGridChange>
      </w:tblGrid>
      <w:tr>
        <w:trPr>
          <w:trHeight w:val="300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URL: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Session Service -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https://gcpstgace.airasia.com/SessionService.svc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Lookup Service -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https://gcpstgace.airasia.com/LookupService.svc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Fare Service -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https://gcpstgace.airasia.com/FareService.svc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Booking 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 -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https://gcpstgace.airasia.com/BookingService.svc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pos="-450"/>
        </w:tabs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-450"/>
        </w:tabs>
        <w:ind w:left="-45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Agent Login</w:t>
      </w:r>
    </w:p>
    <w:p w:rsidR="00000000" w:rsidDel="00000000" w:rsidP="00000000" w:rsidRDefault="00000000" w:rsidRPr="00000000" w14:paraId="000000A4">
      <w:pPr>
        <w:tabs>
          <w:tab w:val="left" w:pos="-45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4"/>
        <w:tblW w:w="524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3"/>
        <w:gridCol w:w="3592"/>
        <w:tblGridChange w:id="0">
          <w:tblGrid>
            <w:gridCol w:w="1250"/>
            <w:gridCol w:w="403"/>
            <w:gridCol w:w="3592"/>
          </w:tblGrid>
        </w:tblGridChange>
      </w:tblGrid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URL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API Documentation Link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highlight w:val="white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ORG 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APIINTRIPJ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API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APIINTRIPJ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Password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vWG75A?5mcvR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tabs>
          <w:tab w:val="left" w:pos="-450"/>
        </w:tabs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-4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-450"/>
        </w:tabs>
        <w:ind w:left="-45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B4">
      <w:pPr>
        <w:tabs>
          <w:tab w:val="left" w:pos="-450"/>
        </w:tabs>
        <w:ind w:left="-4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470.0" w:type="dxa"/>
        <w:jc w:val="center"/>
        <w:tblBorders>
          <w:top w:color="00000a" w:space="0" w:sz="8" w:val="single"/>
          <w:left w:color="00000a" w:space="0" w:sz="8" w:val="single"/>
          <w:bottom w:color="00000a" w:space="0" w:sz="8" w:val="single"/>
          <w:right w:color="00000a" w:space="0" w:sz="8" w:val="single"/>
          <w:insideH w:color="00000a" w:space="0" w:sz="8" w:val="single"/>
          <w:insideV w:color="00000a" w:space="0" w:sz="8" w:val="single"/>
        </w:tblBorders>
        <w:tblLayout w:type="fixed"/>
        <w:tblLook w:val="0400"/>
      </w:tblPr>
      <w:tblGrid>
        <w:gridCol w:w="465"/>
        <w:gridCol w:w="1929"/>
        <w:gridCol w:w="725"/>
        <w:gridCol w:w="703"/>
        <w:gridCol w:w="848"/>
        <w:gridCol w:w="900"/>
        <w:gridCol w:w="2430"/>
        <w:gridCol w:w="2250"/>
        <w:gridCol w:w="1080"/>
        <w:gridCol w:w="1066"/>
        <w:gridCol w:w="3074"/>
        <w:tblGridChange w:id="0">
          <w:tblGrid>
            <w:gridCol w:w="465"/>
            <w:gridCol w:w="1929"/>
            <w:gridCol w:w="725"/>
            <w:gridCol w:w="703"/>
            <w:gridCol w:w="848"/>
            <w:gridCol w:w="900"/>
            <w:gridCol w:w="2430"/>
            <w:gridCol w:w="2250"/>
            <w:gridCol w:w="1080"/>
            <w:gridCol w:w="1066"/>
            <w:gridCol w:w="3074"/>
          </w:tblGrid>
        </w:tblGridChange>
      </w:tblGrid>
      <w:tr>
        <w:trPr>
          <w:trHeight w:val="300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Ori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Dist.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Travel Type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Pax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Test step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Expected Results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PNR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Result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Remarks / Comments</w:t>
            </w:r>
          </w:p>
        </w:tc>
      </w:tr>
      <w:tr>
        <w:trPr>
          <w:trHeight w:val="780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1.1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To verify TRIPJACK PVT LTD able to retrieve GST tax imposed in India.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EP or EC Product Class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BLR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MAA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ADT, CHD, INFT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 ADT, 1 CHD &amp; 1 INFT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URL provided to access the TRIPJACK PVT LTD Login page. 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using agent user and ID provided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Search for domestic flights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Select 1 ADT, 1 CHD, 1 INF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Book flight.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One way BLR - MAA shows PNR contains GST Tax.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Provide PNR attached with XM logs.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a301"/>
                <w:highlight w:val="white"/>
                <w:rtl w:val="0"/>
              </w:rPr>
              <w:t xml:space="preserve">PN7YNS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1.2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Booking of Corporate Full Flex with 20kg baggage, meal and seat selection.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DEL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BOM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ADT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ADT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URL provided to access the TRIPJACK PVT LTD Login page. 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using agent user and ID provided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international flight 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1 ADT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SSR code for baggage, meal and select seat.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 flight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Ticket issued.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book Premium Flex fares with 20kg baggage, meal and seat selection.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*Mandatory SSR Code GCP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provide PNR attached with XM logs for test.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a301"/>
                <w:highlight w:val="white"/>
                <w:rtl w:val="0"/>
              </w:rPr>
              <w:t xml:space="preserve">ZSWB7Q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1.3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Booking of Corporate Lite with meal and seat selection.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BLR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DMK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ADT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ADT</w:t>
            </w:r>
          </w:p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URL provided to access the TRIPJACK PVT LTD Login page.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using agent user and ID provided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international flight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1 ADT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book Corporate Lite with meal and seat.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*Mandatory SSR Code GCPL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provide PNR attached with XM logs for test.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a301"/>
                <w:highlight w:val="white"/>
                <w:rtl w:val="0"/>
              </w:rPr>
              <w:t xml:space="preserve">CKGY3V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1.4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Booking of Regular Premium Flatbed (PM Product Class) with meal, seat &amp; 40kg baggage selection.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ATQ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KUL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ADT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 ADT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Use the URL provided to access the TRIPJACK PVT LTD Login Page.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Login using agent user and id provided.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Search for international flight.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Select 1 ADT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Book flight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Tickets issued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book Premium Flatbed fares with free 40kg baggage, meals and seat selection.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provide PNR attached with XM logs.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a301"/>
                <w:highlight w:val="white"/>
                <w:rtl w:val="0"/>
              </w:rPr>
              <w:t xml:space="preserve">XRBTRW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pos="-450"/>
        </w:tabs>
        <w:ind w:left="-4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-450"/>
        </w:tabs>
        <w:ind w:left="-45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-450"/>
        </w:tabs>
        <w:ind w:left="-45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pos="-450"/>
        </w:tabs>
        <w:ind w:left="-45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-450"/>
        </w:tabs>
        <w:ind w:left="-45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hanging="360"/>
        <w:rPr>
          <w:rFonts w:ascii="Times New Roman" w:cs="Times New Roman" w:eastAsia="Times New Roman" w:hAnsi="Times New Roman"/>
          <w:b w:val="1"/>
          <w:color w:val="ff0000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u w:val="single"/>
          <w:rtl w:val="0"/>
        </w:rPr>
        <w:t xml:space="preserve">NOTICE</w:t>
      </w:r>
    </w:p>
    <w:p w:rsidR="00000000" w:rsidDel="00000000" w:rsidP="00000000" w:rsidRDefault="00000000" w:rsidRPr="00000000" w14:paraId="00000112">
      <w:pPr>
        <w:ind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Contact Number of Guest has to mention in all bookings with Country Code. E.g. 91XXXXXXXXXX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For all domestic flights (i5) &amp; (QZ) mandatory complimentary baggage code has to be captured. Mandatory SSR code is PBAA.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OTA/API partner may cover a small part of market in India, kindly be advised that IN GST are imposed on any flight traveling to/from/within India due to implementation by Indian Government.</w:t>
      </w:r>
    </w:p>
    <w:p w:rsidR="00000000" w:rsidDel="00000000" w:rsidP="00000000" w:rsidRDefault="00000000" w:rsidRPr="00000000" w14:paraId="00000117">
      <w:pPr>
        <w:ind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270" w:hanging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enhancement will enable partner to capture the GST details to print invoice. Other than that, the impact may result in below if IN GST is not applied.</w:t>
      </w:r>
    </w:p>
    <w:p w:rsidR="00000000" w:rsidDel="00000000" w:rsidP="00000000" w:rsidRDefault="00000000" w:rsidRPr="00000000" w14:paraId="00000119">
      <w:pPr>
        <w:ind w:left="-270" w:hanging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hanging="360"/>
        <w:rPr>
          <w:rFonts w:ascii="Times New Roman" w:cs="Times New Roman" w:eastAsia="Times New Roman" w:hAnsi="Times New Roman"/>
          <w:b w:val="1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u w:val="single"/>
          <w:rtl w:val="0"/>
        </w:rPr>
        <w:t xml:space="preserve">Possible Impact:</w:t>
      </w:r>
    </w:p>
    <w:p w:rsidR="00000000" w:rsidDel="00000000" w:rsidP="00000000" w:rsidRDefault="00000000" w:rsidRPr="00000000" w14:paraId="0000011C">
      <w:pPr>
        <w:ind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tabs>
          <w:tab w:val="left" w:pos="200"/>
        </w:tabs>
        <w:ind w:left="2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Registered passenger's company fail to claim the IN GST.</w:t>
      </w:r>
    </w:p>
    <w:p w:rsidR="00000000" w:rsidDel="00000000" w:rsidP="00000000" w:rsidRDefault="00000000" w:rsidRPr="00000000" w14:paraId="0000011E">
      <w:pPr>
        <w:ind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tabs>
          <w:tab w:val="left" w:pos="200"/>
        </w:tabs>
        <w:ind w:left="2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 to the complaint made by passenger's company which fails to claim, partner may be questioned by IN Gov. why is this cyber enhancement not made available.</w:t>
      </w:r>
    </w:p>
    <w:p w:rsidR="00000000" w:rsidDel="00000000" w:rsidP="00000000" w:rsidRDefault="00000000" w:rsidRPr="00000000" w14:paraId="00000120">
      <w:pPr>
        <w:ind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enhancement is optional. However, the impact shall be under partner to bear.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Please confirm if partner is good to go without the IN GST.</w:t>
      </w:r>
    </w:p>
    <w:p w:rsidR="00000000" w:rsidDel="00000000" w:rsidP="00000000" w:rsidRDefault="00000000" w:rsidRPr="00000000" w14:paraId="00000122">
      <w:pPr>
        <w:ind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STATUS: </w:t>
      </w:r>
      <w:r w:rsidDel="00000000" w:rsidR="00000000" w:rsidRPr="00000000">
        <w:rPr>
          <w:rFonts w:ascii="Gautami" w:cs="Gautami" w:eastAsia="Gautami" w:hAnsi="Gautami"/>
          <w:b w:val="1"/>
          <w:highlight w:val="yellow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YES, WITH IN GST</w:t>
      </w: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 NO, WITHOUT IN GST </w:t>
      </w: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Please highlight</w:t>
      </w:r>
    </w:p>
    <w:p w:rsidR="00000000" w:rsidDel="00000000" w:rsidP="00000000" w:rsidRDefault="00000000" w:rsidRPr="00000000" w14:paraId="00000124">
      <w:pPr>
        <w:ind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refer business rules: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Business Rules &amp; Restriction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utam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ind w:left="100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38100</wp:posOffset>
              </wp:positionV>
              <wp:extent cx="9587230" cy="508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71435" y="3773650"/>
                        <a:ext cx="9549130" cy="127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38100</wp:posOffset>
              </wp:positionV>
              <wp:extent cx="9587230" cy="5080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8723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9">
    <w:pPr>
      <w:ind w:left="-450" w:firstLine="0"/>
      <w:rPr/>
    </w:pPr>
    <w:r w:rsidDel="00000000" w:rsidR="00000000" w:rsidRPr="00000000">
      <w:rPr>
        <w:rtl w:val="0"/>
      </w:rPr>
      <w:t xml:space="preserve">Strictly Private &amp; Confidential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ind w:right="38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-619120</wp:posOffset>
          </wp:positionH>
          <wp:positionV relativeFrom="paragraph">
            <wp:posOffset>-335275</wp:posOffset>
          </wp:positionV>
          <wp:extent cx="1000125" cy="80010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12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7">
    <w:pPr>
      <w:ind w:left="2880" w:right="-712" w:firstLine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TRIPJACK PVT LTD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API PRE-UAT – MAY,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0"/>
      </w:pPr>
      <w:rPr/>
    </w:lvl>
    <w:lvl w:ilvl="1">
      <w:start w:val="1"/>
      <w:numFmt w:val="bullet"/>
      <w:lvlText w:val=""/>
      <w:lvlJc w:val="left"/>
      <w:pPr>
        <w:ind w:left="108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cpstgace.airasia.com/documentation" TargetMode="External"/><Relationship Id="rId10" Type="http://schemas.openxmlformats.org/officeDocument/2006/relationships/hyperlink" Target="https://gcpstgace.airasia.com/documentation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cpstgace.airasia.com/BookingService.svc" TargetMode="External"/><Relationship Id="rId5" Type="http://schemas.openxmlformats.org/officeDocument/2006/relationships/styles" Target="styles.xml"/><Relationship Id="rId6" Type="http://schemas.openxmlformats.org/officeDocument/2006/relationships/hyperlink" Target="https://gcpstgace.airasia.com/SessionService.svc" TargetMode="External"/><Relationship Id="rId7" Type="http://schemas.openxmlformats.org/officeDocument/2006/relationships/hyperlink" Target="https://gcpstgace.airasia.com/LookupService.svc" TargetMode="External"/><Relationship Id="rId8" Type="http://schemas.openxmlformats.org/officeDocument/2006/relationships/hyperlink" Target="https://gcpstgace.airasia.com/FareService.svc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