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5620E" w14:textId="77777777" w:rsidR="00DE57FD" w:rsidRDefault="00104EA0">
      <w:pPr>
        <w:widowControl w:val="0"/>
        <w:spacing w:after="120" w:line="240" w:lineRule="auto"/>
        <w:ind w:left="-360" w:right="-270"/>
        <w:jc w:val="center"/>
        <w:rPr>
          <w:rFonts w:ascii="Helvetica Neue" w:eastAsia="Helvetica Neue" w:hAnsi="Helvetica Neue" w:cs="Helvetica Neue"/>
          <w:sz w:val="48"/>
          <w:szCs w:val="48"/>
        </w:rPr>
      </w:pPr>
      <w:r>
        <w:rPr>
          <w:rFonts w:ascii="Helvetica Neue" w:eastAsia="Helvetica Neue" w:hAnsi="Helvetica Neue" w:cs="Helvetica Neue"/>
          <w:sz w:val="48"/>
          <w:szCs w:val="48"/>
        </w:rPr>
        <w:t>Reinforcement Learning Based Stabilization of Liquid Surface in Ground Vehicle payloads</w:t>
      </w:r>
    </w:p>
    <w:p w14:paraId="7CEFB0AA" w14:textId="77777777" w:rsidR="00DE57FD" w:rsidRDefault="00104EA0">
      <w:pPr>
        <w:widowControl w:val="0"/>
        <w:spacing w:line="240" w:lineRule="auto"/>
        <w:jc w:val="center"/>
        <w:rPr>
          <w:rFonts w:ascii="Helvetica Neue" w:eastAsia="Helvetica Neue" w:hAnsi="Helvetica Neue" w:cs="Helvetica Neue"/>
        </w:rPr>
      </w:pPr>
      <w:r>
        <w:rPr>
          <w:rFonts w:ascii="Helvetica Neue" w:eastAsia="Helvetica Neue" w:hAnsi="Helvetica Neue" w:cs="Helvetica Neue"/>
        </w:rPr>
        <w:t>Kshitij Bithel, Keshav Dixit, Dr. Sohom Chakrabarty</w:t>
      </w:r>
    </w:p>
    <w:p w14:paraId="12595416" w14:textId="77777777" w:rsidR="00DE57FD" w:rsidRDefault="00104EA0">
      <w:pPr>
        <w:pStyle w:val="Heading1"/>
        <w:keepLines w:val="0"/>
        <w:widowControl w:val="0"/>
        <w:spacing w:before="0" w:after="0"/>
        <w:rPr>
          <w:rFonts w:ascii="Helvetica Neue" w:eastAsia="Helvetica Neue" w:hAnsi="Helvetica Neue" w:cs="Helvetica Neue"/>
          <w:b/>
          <w:smallCaps/>
          <w:sz w:val="23"/>
          <w:szCs w:val="23"/>
        </w:rPr>
        <w:sectPr w:rsidR="00DE57FD">
          <w:pgSz w:w="12240" w:h="15840"/>
          <w:pgMar w:top="720" w:right="1440" w:bottom="720" w:left="1440" w:header="720" w:footer="720" w:gutter="0"/>
          <w:pgNumType w:start="1"/>
          <w:cols w:space="720"/>
        </w:sectPr>
      </w:pPr>
      <w:r>
        <w:rPr>
          <w:rFonts w:ascii="Helvetica Neue" w:eastAsia="Helvetica Neue" w:hAnsi="Helvetica Neue" w:cs="Helvetica Neue"/>
          <w:b/>
          <w:smallCaps/>
          <w:sz w:val="23"/>
          <w:szCs w:val="23"/>
        </w:rPr>
        <w:t xml:space="preserve">                                                               </w:t>
      </w:r>
    </w:p>
    <w:p w14:paraId="07FB79E1" w14:textId="68AF1F88" w:rsidR="00DE57FD" w:rsidRDefault="00104EA0">
      <w:pPr>
        <w:keepLines/>
        <w:widowControl w:val="0"/>
        <w:pBdr>
          <w:top w:val="nil"/>
          <w:left w:val="nil"/>
          <w:bottom w:val="nil"/>
          <w:right w:val="nil"/>
          <w:between w:val="nil"/>
        </w:pBdr>
        <w:spacing w:after="240" w:line="240" w:lineRule="auto"/>
        <w:ind w:right="-30"/>
        <w:jc w:val="both"/>
        <w:rPr>
          <w:rFonts w:ascii="Palatino" w:eastAsia="Palatino" w:hAnsi="Palatino" w:cs="Palatino"/>
          <w:sz w:val="19"/>
          <w:szCs w:val="19"/>
        </w:rPr>
      </w:pPr>
      <w:r>
        <w:rPr>
          <w:rFonts w:ascii="Helvetica Neue" w:eastAsia="Helvetica Neue" w:hAnsi="Helvetica Neue" w:cs="Helvetica Neue"/>
          <w:b/>
          <w:smallCaps/>
          <w:sz w:val="24"/>
          <w:szCs w:val="24"/>
        </w:rPr>
        <w:t>Abstract</w:t>
      </w:r>
      <w:r>
        <w:rPr>
          <w:rFonts w:ascii="Palatino" w:eastAsia="Palatino" w:hAnsi="Palatino" w:cs="Palatino"/>
        </w:rPr>
        <w:t xml:space="preserve"> — Sloshing refers to the motion of the free liquid surface inside its container. It is a complex nonlinear dynamical phenomenon which has a significant influence on the stability of t</w:t>
      </w:r>
      <w:r>
        <w:rPr>
          <w:rFonts w:ascii="Palatino" w:eastAsia="Palatino" w:hAnsi="Palatino" w:cs="Palatino"/>
        </w:rPr>
        <w:t>he fluid system. It affects various engineering systems and processes such as liquid storage tanks, liquid rocket fuel tanks, molten metal handling in steel plants, robotic handling of liquids, etc. We aim to solve the problem of minimizing slosh in Automa</w:t>
      </w:r>
      <w:r>
        <w:rPr>
          <w:rFonts w:ascii="Palatino" w:eastAsia="Palatino" w:hAnsi="Palatino" w:cs="Palatino"/>
        </w:rPr>
        <w:t xml:space="preserve">ted Ground Vehicle (AGV) payloads, </w:t>
      </w:r>
      <w:r w:rsidR="00D222E9">
        <w:rPr>
          <w:rFonts w:ascii="Palatino" w:eastAsia="Palatino" w:hAnsi="Palatino" w:cs="Palatino"/>
        </w:rPr>
        <w:t>i.e.</w:t>
      </w:r>
      <w:r>
        <w:rPr>
          <w:rFonts w:ascii="Palatino" w:eastAsia="Palatino" w:hAnsi="Palatino" w:cs="Palatino"/>
        </w:rPr>
        <w:t>, stabilize the free surface of a liquid inside a container placed as payload on an AGV, while the AGV traverses along specified paths in a 2-D plane. For this purpose, a Deep Reinforcement Learning (DRL) framework wil</w:t>
      </w:r>
      <w:r>
        <w:rPr>
          <w:rFonts w:ascii="Palatino" w:eastAsia="Palatino" w:hAnsi="Palatino" w:cs="Palatino"/>
        </w:rPr>
        <w:t xml:space="preserve">l be designed to deliver the control input to a prototype AGV to move it to a destination point along desired 2-D paths while minimizing the slosh of the payload liquid as well as minimizing the time taken to reach the destination. </w:t>
      </w:r>
    </w:p>
    <w:p w14:paraId="557F74D1" w14:textId="77777777" w:rsidR="00DE57FD" w:rsidRDefault="00104EA0">
      <w:pPr>
        <w:widowControl w:val="0"/>
        <w:numPr>
          <w:ilvl w:val="0"/>
          <w:numId w:val="5"/>
        </w:numPr>
        <w:spacing w:line="240" w:lineRule="auto"/>
        <w:jc w:val="center"/>
        <w:rPr>
          <w:rFonts w:ascii="Helvetica Neue" w:eastAsia="Helvetica Neue" w:hAnsi="Helvetica Neue" w:cs="Helvetica Neue"/>
          <w:b/>
          <w:smallCaps/>
          <w:sz w:val="24"/>
          <w:szCs w:val="24"/>
        </w:rPr>
      </w:pPr>
      <w:r>
        <w:rPr>
          <w:rFonts w:ascii="Helvetica Neue" w:eastAsia="Helvetica Neue" w:hAnsi="Helvetica Neue" w:cs="Helvetica Neue"/>
          <w:b/>
          <w:smallCaps/>
          <w:sz w:val="24"/>
          <w:szCs w:val="24"/>
        </w:rPr>
        <w:t>Introduction</w:t>
      </w:r>
    </w:p>
    <w:p w14:paraId="15B16C17" w14:textId="77777777" w:rsidR="00DE57FD" w:rsidRDefault="00104EA0">
      <w:pPr>
        <w:widowControl w:val="0"/>
        <w:spacing w:line="240" w:lineRule="auto"/>
        <w:ind w:firstLine="240"/>
        <w:jc w:val="both"/>
        <w:rPr>
          <w:rFonts w:ascii="Palatino" w:eastAsia="Palatino" w:hAnsi="Palatino" w:cs="Palatino"/>
        </w:rPr>
      </w:pPr>
      <w:r>
        <w:rPr>
          <w:rFonts w:ascii="Palatino" w:eastAsia="Palatino" w:hAnsi="Palatino" w:cs="Palatino"/>
        </w:rPr>
        <w:t>Sloshing i</w:t>
      </w:r>
      <w:r>
        <w:rPr>
          <w:rFonts w:ascii="Palatino" w:eastAsia="Palatino" w:hAnsi="Palatino" w:cs="Palatino"/>
        </w:rPr>
        <w:t>s commonly defined as the movement of a free liquid surface within its container. During the translational or rotational accelerations of the liquid containers, a substantial volume of liquid tends to move unrestrained in the containers, generating the slo</w:t>
      </w:r>
      <w:r>
        <w:rPr>
          <w:rFonts w:ascii="Palatino" w:eastAsia="Palatino" w:hAnsi="Palatino" w:cs="Palatino"/>
        </w:rPr>
        <w:t>shing problem which has a significant negative impact on the performance of industrial processes and is hard to eradicate. Hence, it is essential to analyze and precisely characterize the sloshing phenomenon, as well as to establish, identify, and experime</w:t>
      </w:r>
      <w:r>
        <w:rPr>
          <w:rFonts w:ascii="Palatino" w:eastAsia="Palatino" w:hAnsi="Palatino" w:cs="Palatino"/>
        </w:rPr>
        <w:t>ntally evaluate mathematical models of slosh that may be employed to control development.</w:t>
      </w:r>
    </w:p>
    <w:p w14:paraId="528C72FD" w14:textId="77777777" w:rsidR="00DE57FD" w:rsidRDefault="00DE57FD">
      <w:pPr>
        <w:widowControl w:val="0"/>
        <w:spacing w:line="240" w:lineRule="auto"/>
        <w:ind w:firstLine="240"/>
        <w:jc w:val="both"/>
        <w:rPr>
          <w:rFonts w:ascii="Palatino" w:eastAsia="Palatino" w:hAnsi="Palatino" w:cs="Palatino"/>
        </w:rPr>
      </w:pPr>
    </w:p>
    <w:p w14:paraId="71243C6F" w14:textId="77777777" w:rsidR="00DE57FD" w:rsidRDefault="00104EA0">
      <w:pPr>
        <w:widowControl w:val="0"/>
        <w:spacing w:line="240" w:lineRule="auto"/>
        <w:jc w:val="both"/>
        <w:rPr>
          <w:rFonts w:ascii="Palatino" w:eastAsia="Palatino" w:hAnsi="Palatino" w:cs="Palatino"/>
          <w:sz w:val="18"/>
          <w:szCs w:val="18"/>
        </w:rPr>
      </w:pPr>
      <w:r>
        <w:rPr>
          <w:rFonts w:ascii="Palatino" w:eastAsia="Palatino" w:hAnsi="Palatino" w:cs="Palatino"/>
        </w:rPr>
        <w:t xml:space="preserve">A nonlinear and complicated mathematical model can be utilized to represent the sloshing </w:t>
      </w:r>
      <w:r>
        <w:rPr>
          <w:rFonts w:ascii="Palatino" w:eastAsia="Palatino" w:hAnsi="Palatino" w:cs="Palatino"/>
        </w:rPr>
        <w:t>dynamics</w:t>
      </w:r>
      <w:r>
        <w:rPr>
          <w:rFonts w:ascii="Palatino" w:eastAsia="Palatino" w:hAnsi="Palatino" w:cs="Palatino"/>
          <w:b/>
          <w:sz w:val="28"/>
          <w:szCs w:val="28"/>
          <w:vertAlign w:val="superscript"/>
        </w:rPr>
        <w:t>[</w:t>
      </w:r>
      <w:r>
        <w:rPr>
          <w:rFonts w:ascii="Palatino" w:eastAsia="Palatino" w:hAnsi="Palatino" w:cs="Palatino"/>
          <w:b/>
          <w:sz w:val="28"/>
          <w:szCs w:val="28"/>
          <w:vertAlign w:val="superscript"/>
        </w:rPr>
        <w:t>2]</w:t>
      </w:r>
      <w:r>
        <w:rPr>
          <w:rFonts w:ascii="Palatino" w:eastAsia="Palatino" w:hAnsi="Palatino" w:cs="Palatino"/>
        </w:rPr>
        <w:t xml:space="preserve"> but such dynamics are too challenging for the controller design.</w:t>
      </w:r>
      <w:r>
        <w:rPr>
          <w:rFonts w:ascii="Palatino" w:eastAsia="Palatino" w:hAnsi="Palatino" w:cs="Palatino"/>
        </w:rPr>
        <w:t xml:space="preserve"> To represent the sloshing phenomenon, spring-mass damper and pendulum models are commonly used.</w:t>
      </w:r>
    </w:p>
    <w:p w14:paraId="162F5714" w14:textId="77777777" w:rsidR="00DE57FD" w:rsidRDefault="00DE57FD">
      <w:pPr>
        <w:widowControl w:val="0"/>
        <w:spacing w:line="240" w:lineRule="auto"/>
        <w:jc w:val="center"/>
        <w:rPr>
          <w:rFonts w:ascii="Palatino" w:eastAsia="Palatino" w:hAnsi="Palatino" w:cs="Palatino"/>
          <w:sz w:val="18"/>
          <w:szCs w:val="18"/>
        </w:rPr>
      </w:pPr>
    </w:p>
    <w:p w14:paraId="312C4B58" w14:textId="77777777" w:rsidR="00DE57FD" w:rsidRDefault="00104EA0">
      <w:pPr>
        <w:widowControl w:val="0"/>
        <w:spacing w:line="240" w:lineRule="auto"/>
        <w:jc w:val="both"/>
        <w:rPr>
          <w:rFonts w:ascii="Palatino" w:eastAsia="Palatino" w:hAnsi="Palatino" w:cs="Palatino"/>
        </w:rPr>
      </w:pPr>
      <w:r>
        <w:rPr>
          <w:rFonts w:ascii="Palatino" w:eastAsia="Palatino" w:hAnsi="Palatino" w:cs="Palatino"/>
        </w:rPr>
        <w:t xml:space="preserve">Passive control techniques like </w:t>
      </w:r>
      <w:r>
        <w:rPr>
          <w:rFonts w:ascii="Palatino" w:eastAsia="Palatino" w:hAnsi="Palatino" w:cs="Palatino"/>
        </w:rPr>
        <w:t>baffles</w:t>
      </w:r>
      <w:r>
        <w:rPr>
          <w:rFonts w:ascii="Palatino" w:eastAsia="Palatino" w:hAnsi="Palatino" w:cs="Palatino"/>
          <w:b/>
          <w:sz w:val="28"/>
          <w:szCs w:val="28"/>
          <w:vertAlign w:val="superscript"/>
        </w:rPr>
        <w:t>[</w:t>
      </w:r>
      <w:r>
        <w:rPr>
          <w:rFonts w:ascii="Palatino" w:eastAsia="Palatino" w:hAnsi="Palatino" w:cs="Palatino"/>
          <w:b/>
          <w:sz w:val="28"/>
          <w:szCs w:val="28"/>
          <w:vertAlign w:val="superscript"/>
        </w:rPr>
        <w:t>1][3]</w:t>
      </w:r>
      <w:r>
        <w:rPr>
          <w:rFonts w:ascii="Palatino" w:eastAsia="Palatino" w:hAnsi="Palatino" w:cs="Palatino"/>
        </w:rPr>
        <w:t xml:space="preserve"> have been used to control slosh for a long time. However, it increases the system's weight and, as a result, the</w:t>
      </w:r>
      <w:r>
        <w:rPr>
          <w:rFonts w:ascii="Palatino" w:eastAsia="Palatino" w:hAnsi="Palatino" w:cs="Palatino"/>
        </w:rPr>
        <w:t xml:space="preserve"> cost, making it less desirable. Researchers have been increasingly interested in active control solutions for </w:t>
      </w:r>
      <w:r>
        <w:rPr>
          <w:rFonts w:ascii="Palatino" w:eastAsia="Palatino" w:hAnsi="Palatino" w:cs="Palatino"/>
        </w:rPr>
        <w:t xml:space="preserve">slosh suppression over the last two </w:t>
      </w:r>
      <w:proofErr w:type="gramStart"/>
      <w:r>
        <w:rPr>
          <w:rFonts w:ascii="Palatino" w:eastAsia="Palatino" w:hAnsi="Palatino" w:cs="Palatino"/>
        </w:rPr>
        <w:t>decades</w:t>
      </w:r>
      <w:r>
        <w:rPr>
          <w:rFonts w:ascii="Palatino" w:eastAsia="Palatino" w:hAnsi="Palatino" w:cs="Palatino"/>
          <w:b/>
          <w:sz w:val="28"/>
          <w:szCs w:val="28"/>
          <w:vertAlign w:val="superscript"/>
        </w:rPr>
        <w:t>[</w:t>
      </w:r>
      <w:proofErr w:type="gramEnd"/>
      <w:r>
        <w:rPr>
          <w:rFonts w:ascii="Palatino" w:eastAsia="Palatino" w:hAnsi="Palatino" w:cs="Palatino"/>
          <w:b/>
          <w:sz w:val="28"/>
          <w:szCs w:val="28"/>
          <w:vertAlign w:val="superscript"/>
        </w:rPr>
        <w:t>4][5][6]</w:t>
      </w:r>
      <w:r>
        <w:rPr>
          <w:rFonts w:ascii="Palatino" w:eastAsia="Palatino" w:hAnsi="Palatino" w:cs="Palatino"/>
        </w:rPr>
        <w:t xml:space="preserve"> .</w:t>
      </w:r>
    </w:p>
    <w:p w14:paraId="0B5347D6" w14:textId="77777777" w:rsidR="00DE57FD" w:rsidRDefault="00DE57FD">
      <w:pPr>
        <w:widowControl w:val="0"/>
        <w:spacing w:line="240" w:lineRule="auto"/>
        <w:jc w:val="both"/>
        <w:rPr>
          <w:rFonts w:ascii="Palatino" w:eastAsia="Palatino" w:hAnsi="Palatino" w:cs="Palatino"/>
          <w:sz w:val="19"/>
          <w:szCs w:val="19"/>
        </w:rPr>
      </w:pPr>
    </w:p>
    <w:p w14:paraId="14F7A08E" w14:textId="77777777" w:rsidR="00DE57FD" w:rsidRDefault="00104EA0">
      <w:pPr>
        <w:widowControl w:val="0"/>
        <w:spacing w:line="240" w:lineRule="auto"/>
        <w:jc w:val="both"/>
        <w:rPr>
          <w:rFonts w:ascii="Palatino" w:eastAsia="Palatino" w:hAnsi="Palatino" w:cs="Palatino"/>
        </w:rPr>
      </w:pPr>
      <w:r>
        <w:rPr>
          <w:rFonts w:ascii="Palatino" w:eastAsia="Palatino" w:hAnsi="Palatino" w:cs="Palatino"/>
        </w:rPr>
        <w:t>The report is organized as follows. In Section 2, the major objectives are listed. In section 3, slosh measurement technique is described. In section 4, implemented control techniques are discussed. In section 5, future work is described, followed by Refer</w:t>
      </w:r>
      <w:r>
        <w:rPr>
          <w:rFonts w:ascii="Palatino" w:eastAsia="Palatino" w:hAnsi="Palatino" w:cs="Palatino"/>
        </w:rPr>
        <w:t>ences.</w:t>
      </w:r>
    </w:p>
    <w:p w14:paraId="7AD729D2" w14:textId="77777777" w:rsidR="00DE57FD" w:rsidRDefault="00104EA0">
      <w:pPr>
        <w:pStyle w:val="Heading1"/>
        <w:keepLines w:val="0"/>
        <w:widowControl w:val="0"/>
        <w:numPr>
          <w:ilvl w:val="0"/>
          <w:numId w:val="5"/>
        </w:numPr>
        <w:spacing w:before="320" w:after="0" w:line="240" w:lineRule="auto"/>
        <w:jc w:val="center"/>
        <w:rPr>
          <w:rFonts w:ascii="Helvetica Neue" w:eastAsia="Helvetica Neue" w:hAnsi="Helvetica Neue" w:cs="Helvetica Neue"/>
          <w:b/>
          <w:smallCaps/>
          <w:sz w:val="24"/>
          <w:szCs w:val="24"/>
        </w:rPr>
      </w:pPr>
      <w:bookmarkStart w:id="0" w:name="_1ugn3dhxdwyb" w:colFirst="0" w:colLast="0"/>
      <w:bookmarkEnd w:id="0"/>
      <w:r>
        <w:rPr>
          <w:rFonts w:ascii="Helvetica Neue" w:eastAsia="Helvetica Neue" w:hAnsi="Helvetica Neue" w:cs="Helvetica Neue"/>
          <w:b/>
          <w:smallCaps/>
          <w:sz w:val="24"/>
          <w:szCs w:val="24"/>
        </w:rPr>
        <w:t>Objectives</w:t>
      </w:r>
    </w:p>
    <w:p w14:paraId="2B6C4D02" w14:textId="77777777" w:rsidR="00DE57FD" w:rsidRDefault="00104EA0">
      <w:pPr>
        <w:numPr>
          <w:ilvl w:val="0"/>
          <w:numId w:val="4"/>
        </w:numPr>
        <w:rPr>
          <w:b/>
        </w:rPr>
      </w:pPr>
      <w:r>
        <w:rPr>
          <w:b/>
        </w:rPr>
        <w:t>Completed</w:t>
      </w:r>
    </w:p>
    <w:p w14:paraId="74D318F8" w14:textId="77777777" w:rsidR="00DE57FD" w:rsidRDefault="00104EA0">
      <w:pPr>
        <w:widowControl w:val="0"/>
        <w:numPr>
          <w:ilvl w:val="0"/>
          <w:numId w:val="2"/>
        </w:numPr>
        <w:spacing w:line="240" w:lineRule="auto"/>
        <w:jc w:val="both"/>
        <w:rPr>
          <w:rFonts w:ascii="Palatino" w:eastAsia="Palatino" w:hAnsi="Palatino" w:cs="Palatino"/>
        </w:rPr>
      </w:pPr>
      <w:r>
        <w:rPr>
          <w:rFonts w:ascii="Palatino" w:eastAsia="Palatino" w:hAnsi="Palatino" w:cs="Palatino"/>
        </w:rPr>
        <w:t>To build a hardware prototype capable of measuring linear slosh in liquid payload and navigate in a 2-D workspace.</w:t>
      </w:r>
    </w:p>
    <w:p w14:paraId="6171DABA" w14:textId="46A0A8E4" w:rsidR="00DE57FD" w:rsidRDefault="00104EA0">
      <w:pPr>
        <w:widowControl w:val="0"/>
        <w:numPr>
          <w:ilvl w:val="0"/>
          <w:numId w:val="2"/>
        </w:numPr>
        <w:spacing w:line="240" w:lineRule="auto"/>
        <w:jc w:val="both"/>
        <w:rPr>
          <w:rFonts w:ascii="Palatino" w:eastAsia="Palatino" w:hAnsi="Palatino" w:cs="Palatino"/>
        </w:rPr>
      </w:pPr>
      <w:r>
        <w:rPr>
          <w:rFonts w:ascii="Palatino" w:eastAsia="Palatino" w:hAnsi="Palatino" w:cs="Palatino"/>
        </w:rPr>
        <w:t xml:space="preserve">Implement Trajectory control and Velocity </w:t>
      </w:r>
      <w:r w:rsidR="00D222E9">
        <w:rPr>
          <w:rFonts w:ascii="Palatino" w:eastAsia="Palatino" w:hAnsi="Palatino" w:cs="Palatino"/>
        </w:rPr>
        <w:t>Control on</w:t>
      </w:r>
      <w:r>
        <w:rPr>
          <w:rFonts w:ascii="Palatino" w:eastAsia="Palatino" w:hAnsi="Palatino" w:cs="Palatino"/>
        </w:rPr>
        <w:t xml:space="preserve"> the AGV</w:t>
      </w:r>
    </w:p>
    <w:p w14:paraId="67E0FC7E" w14:textId="77777777" w:rsidR="00DE57FD" w:rsidRDefault="00DE57FD">
      <w:pPr>
        <w:widowControl w:val="0"/>
        <w:spacing w:line="240" w:lineRule="auto"/>
        <w:jc w:val="both"/>
        <w:rPr>
          <w:rFonts w:ascii="Palatino" w:eastAsia="Palatino" w:hAnsi="Palatino" w:cs="Palatino"/>
        </w:rPr>
      </w:pPr>
    </w:p>
    <w:p w14:paraId="3D434F55" w14:textId="77777777" w:rsidR="00DE57FD" w:rsidRDefault="00104EA0">
      <w:pPr>
        <w:widowControl w:val="0"/>
        <w:numPr>
          <w:ilvl w:val="0"/>
          <w:numId w:val="4"/>
        </w:numPr>
        <w:spacing w:line="240" w:lineRule="auto"/>
        <w:jc w:val="both"/>
        <w:rPr>
          <w:b/>
        </w:rPr>
      </w:pPr>
      <w:r>
        <w:rPr>
          <w:b/>
        </w:rPr>
        <w:t>To be done</w:t>
      </w:r>
    </w:p>
    <w:p w14:paraId="5A473663" w14:textId="050DDFAA" w:rsidR="00DE57FD" w:rsidRDefault="00104EA0">
      <w:pPr>
        <w:widowControl w:val="0"/>
        <w:numPr>
          <w:ilvl w:val="0"/>
          <w:numId w:val="1"/>
        </w:numPr>
        <w:spacing w:line="240" w:lineRule="auto"/>
        <w:jc w:val="both"/>
      </w:pPr>
      <w:r>
        <w:rPr>
          <w:rFonts w:ascii="Palatino" w:eastAsia="Palatino" w:hAnsi="Palatino" w:cs="Palatino"/>
        </w:rPr>
        <w:t>To deploy the Deep RL model and minimize both</w:t>
      </w:r>
      <w:r w:rsidR="00D222E9">
        <w:rPr>
          <w:rFonts w:ascii="Palatino" w:eastAsia="Palatino" w:hAnsi="Palatino" w:cs="Palatino"/>
        </w:rPr>
        <w:t xml:space="preserve"> the</w:t>
      </w:r>
      <w:r>
        <w:rPr>
          <w:rFonts w:ascii="Palatino" w:eastAsia="Palatino" w:hAnsi="Palatino" w:cs="Palatino"/>
        </w:rPr>
        <w:t xml:space="preserve"> time </w:t>
      </w:r>
      <w:r w:rsidR="00D222E9">
        <w:rPr>
          <w:rFonts w:ascii="Palatino" w:eastAsia="Palatino" w:hAnsi="Palatino" w:cs="Palatino"/>
        </w:rPr>
        <w:t>taken,</w:t>
      </w:r>
      <w:r>
        <w:rPr>
          <w:rFonts w:ascii="Palatino" w:eastAsia="Palatino" w:hAnsi="Palatino" w:cs="Palatino"/>
        </w:rPr>
        <w:t xml:space="preserve"> and linear slosh produced in the liquid payload while navigating from one point to other in a 2-D workspace</w:t>
      </w:r>
    </w:p>
    <w:p w14:paraId="78FE4AE1" w14:textId="77777777" w:rsidR="00DE57FD" w:rsidRDefault="00DE57FD">
      <w:pPr>
        <w:widowControl w:val="0"/>
        <w:spacing w:line="240" w:lineRule="auto"/>
        <w:jc w:val="both"/>
      </w:pPr>
    </w:p>
    <w:p w14:paraId="4E8B8E8D" w14:textId="77777777" w:rsidR="00DE57FD" w:rsidRDefault="00104EA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1" w:name="_us8ll4rdy1ae" w:colFirst="0" w:colLast="0"/>
      <w:bookmarkEnd w:id="1"/>
      <w:r>
        <w:rPr>
          <w:rFonts w:ascii="Helvetica Neue" w:eastAsia="Helvetica Neue" w:hAnsi="Helvetica Neue" w:cs="Helvetica Neue"/>
          <w:b/>
          <w:smallCaps/>
          <w:sz w:val="24"/>
          <w:szCs w:val="24"/>
        </w:rPr>
        <w:t>Slosh Measuremen</w:t>
      </w:r>
      <w:r>
        <w:rPr>
          <w:rFonts w:ascii="Helvetica Neue" w:eastAsia="Helvetica Neue" w:hAnsi="Helvetica Neue" w:cs="Helvetica Neue"/>
          <w:b/>
          <w:smallCaps/>
          <w:sz w:val="24"/>
          <w:szCs w:val="24"/>
        </w:rPr>
        <w:t>t</w:t>
      </w:r>
    </w:p>
    <w:p w14:paraId="5AE897F4" w14:textId="069F830B" w:rsidR="00DE57FD" w:rsidRDefault="00104EA0">
      <w:pPr>
        <w:rPr>
          <w:rFonts w:ascii="Palatino" w:eastAsia="Palatino" w:hAnsi="Palatino" w:cs="Palatino"/>
        </w:rPr>
      </w:pPr>
      <w:r>
        <w:rPr>
          <w:rFonts w:ascii="Palatino" w:eastAsia="Palatino" w:hAnsi="Palatino" w:cs="Palatino"/>
        </w:rPr>
        <w:t xml:space="preserve">We are currently using Capacitive sensors for slosh measurement. We also tested with ultrasonic sensor and ToF </w:t>
      </w:r>
      <w:r w:rsidR="00D222E9">
        <w:rPr>
          <w:rFonts w:ascii="Palatino" w:eastAsia="Palatino" w:hAnsi="Palatino" w:cs="Palatino"/>
        </w:rPr>
        <w:t>sensor,</w:t>
      </w:r>
      <w:r>
        <w:rPr>
          <w:rFonts w:ascii="Palatino" w:eastAsia="Palatino" w:hAnsi="Palatino" w:cs="Palatino"/>
        </w:rPr>
        <w:t xml:space="preserve"> but the observed readings were noisy and inaccurate. Raw capacitance readings had a drifting characteristic and were very susceptible to</w:t>
      </w:r>
      <w:r>
        <w:rPr>
          <w:rFonts w:ascii="Palatino" w:eastAsia="Palatino" w:hAnsi="Palatino" w:cs="Palatino"/>
        </w:rPr>
        <w:t xml:space="preserve"> external interference. So, to shield the capacitors we used Kapton Tape for ESD </w:t>
      </w:r>
      <w:r w:rsidR="00D222E9">
        <w:rPr>
          <w:rFonts w:ascii="Palatino" w:eastAsia="Palatino" w:hAnsi="Palatino" w:cs="Palatino"/>
        </w:rPr>
        <w:t>protection (</w:t>
      </w:r>
      <w:r>
        <w:rPr>
          <w:rFonts w:ascii="Palatino" w:eastAsia="Palatino" w:hAnsi="Palatino" w:cs="Palatino"/>
        </w:rPr>
        <w:t xml:space="preserve">Fig2 a) and covered it with an Aluminum sheet connected to SHLD pin of FDC1004 sensor for protection from Electro-Magnetic </w:t>
      </w:r>
      <w:r w:rsidR="00D222E9">
        <w:rPr>
          <w:rFonts w:ascii="Palatino" w:eastAsia="Palatino" w:hAnsi="Palatino" w:cs="Palatino"/>
        </w:rPr>
        <w:t>Interference (</w:t>
      </w:r>
      <w:r>
        <w:rPr>
          <w:rFonts w:ascii="Palatino" w:eastAsia="Palatino" w:hAnsi="Palatino" w:cs="Palatino"/>
        </w:rPr>
        <w:t>Fig2b)</w:t>
      </w:r>
    </w:p>
    <w:p w14:paraId="281A5897" w14:textId="77777777" w:rsidR="00DE57FD" w:rsidRDefault="00DE57FD">
      <w:pPr>
        <w:rPr>
          <w:rFonts w:ascii="Palatino" w:eastAsia="Palatino" w:hAnsi="Palatino" w:cs="Palatino"/>
        </w:rPr>
      </w:pPr>
    </w:p>
    <w:p w14:paraId="15C55061" w14:textId="77777777" w:rsidR="00DE57FD" w:rsidRDefault="00104EA0">
      <w:pPr>
        <w:widowControl w:val="0"/>
        <w:spacing w:line="240" w:lineRule="auto"/>
        <w:jc w:val="center"/>
        <w:rPr>
          <w:rFonts w:ascii="Palatino" w:eastAsia="Palatino" w:hAnsi="Palatino" w:cs="Palatino"/>
        </w:rPr>
      </w:pPr>
      <w:r>
        <w:rPr>
          <w:rFonts w:ascii="Palatino" w:eastAsia="Palatino" w:hAnsi="Palatino" w:cs="Palatino"/>
          <w:noProof/>
        </w:rPr>
        <w:lastRenderedPageBreak/>
        <w:drawing>
          <wp:inline distT="114300" distB="114300" distL="114300" distR="114300" wp14:anchorId="04C86AB9" wp14:editId="1A60278F">
            <wp:extent cx="1384886" cy="1458934"/>
            <wp:effectExtent l="0" t="0" r="6350" b="8255"/>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1391371" cy="1465765"/>
                    </a:xfrm>
                    <a:prstGeom prst="rect">
                      <a:avLst/>
                    </a:prstGeom>
                    <a:ln/>
                  </pic:spPr>
                </pic:pic>
              </a:graphicData>
            </a:graphic>
          </wp:inline>
        </w:drawing>
      </w:r>
      <w:r>
        <w:rPr>
          <w:rFonts w:ascii="Palatino" w:eastAsia="Palatino" w:hAnsi="Palatino" w:cs="Palatino"/>
          <w:noProof/>
        </w:rPr>
        <w:drawing>
          <wp:inline distT="114300" distB="114300" distL="114300" distR="114300" wp14:anchorId="475BB729" wp14:editId="63492EA3">
            <wp:extent cx="973016" cy="1464945"/>
            <wp:effectExtent l="0" t="0" r="0" b="190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977531" cy="1471743"/>
                    </a:xfrm>
                    <a:prstGeom prst="rect">
                      <a:avLst/>
                    </a:prstGeom>
                    <a:ln/>
                  </pic:spPr>
                </pic:pic>
              </a:graphicData>
            </a:graphic>
          </wp:inline>
        </w:drawing>
      </w:r>
    </w:p>
    <w:p w14:paraId="4DA96391" w14:textId="77777777" w:rsidR="00DE57FD" w:rsidRDefault="00104EA0">
      <w:pPr>
        <w:widowControl w:val="0"/>
        <w:spacing w:line="240" w:lineRule="auto"/>
        <w:jc w:val="center"/>
        <w:rPr>
          <w:rFonts w:ascii="Palatino" w:eastAsia="Palatino" w:hAnsi="Palatino" w:cs="Palatino"/>
        </w:rPr>
      </w:pPr>
      <w:r>
        <w:rPr>
          <w:rFonts w:ascii="Palatino" w:eastAsia="Palatino" w:hAnsi="Palatino" w:cs="Palatino"/>
          <w:sz w:val="18"/>
          <w:szCs w:val="18"/>
        </w:rPr>
        <w:t>Fig2. a) ESD shie</w:t>
      </w:r>
      <w:r>
        <w:rPr>
          <w:rFonts w:ascii="Palatino" w:eastAsia="Palatino" w:hAnsi="Palatino" w:cs="Palatino"/>
          <w:sz w:val="18"/>
          <w:szCs w:val="18"/>
        </w:rPr>
        <w:t xml:space="preserve">lding using Kapton Tape b) EMI Shielding using Aluminum Sheet </w:t>
      </w:r>
    </w:p>
    <w:p w14:paraId="765D92B4" w14:textId="77777777" w:rsidR="00DE57FD" w:rsidRDefault="00104EA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2" w:name="_55begoxfs81f" w:colFirst="0" w:colLast="0"/>
      <w:bookmarkEnd w:id="2"/>
      <w:r>
        <w:rPr>
          <w:rFonts w:ascii="Helvetica Neue" w:eastAsia="Helvetica Neue" w:hAnsi="Helvetica Neue" w:cs="Helvetica Neue"/>
          <w:b/>
          <w:smallCaps/>
          <w:sz w:val="24"/>
          <w:szCs w:val="24"/>
        </w:rPr>
        <w:t>Control Techniques</w:t>
      </w:r>
    </w:p>
    <w:p w14:paraId="7ED20C35" w14:textId="77777777" w:rsidR="00DE57FD" w:rsidRDefault="00104EA0">
      <w:pPr>
        <w:widowControl w:val="0"/>
        <w:spacing w:line="240" w:lineRule="auto"/>
        <w:jc w:val="both"/>
        <w:rPr>
          <w:rFonts w:ascii="Palatino" w:eastAsia="Palatino" w:hAnsi="Palatino" w:cs="Palatino"/>
        </w:rPr>
      </w:pPr>
      <w:r>
        <w:rPr>
          <w:rFonts w:ascii="Palatino" w:eastAsia="Palatino" w:hAnsi="Palatino" w:cs="Palatino"/>
        </w:rPr>
        <w:t xml:space="preserve">Presently, we have focused on the 1-D motion of the AGV </w:t>
      </w:r>
      <w:proofErr w:type="gramStart"/>
      <w:r>
        <w:rPr>
          <w:rFonts w:ascii="Palatino" w:eastAsia="Palatino" w:hAnsi="Palatino" w:cs="Palatino"/>
        </w:rPr>
        <w:t>i.e.</w:t>
      </w:r>
      <w:proofErr w:type="gramEnd"/>
      <w:r>
        <w:rPr>
          <w:rFonts w:ascii="Palatino" w:eastAsia="Palatino" w:hAnsi="Palatino" w:cs="Palatino"/>
        </w:rPr>
        <w:t xml:space="preserve"> moving it back and forth in a straight line. For this, we have implemented orientation control with yaw angle fee</w:t>
      </w:r>
      <w:r>
        <w:rPr>
          <w:rFonts w:ascii="Palatino" w:eastAsia="Palatino" w:hAnsi="Palatino" w:cs="Palatino"/>
        </w:rPr>
        <w:t xml:space="preserve">dback from the IMU and path tracking and velocity control with position, velocity feedback from LIDAR sensors. Currently we are using PID Controller for orientation control and path tracking and Fuzzy Controller for Velocity </w:t>
      </w:r>
      <w:proofErr w:type="gramStart"/>
      <w:r>
        <w:rPr>
          <w:rFonts w:ascii="Palatino" w:eastAsia="Palatino" w:hAnsi="Palatino" w:cs="Palatino"/>
        </w:rPr>
        <w:t>Control(</w:t>
      </w:r>
      <w:proofErr w:type="gramEnd"/>
      <w:r>
        <w:rPr>
          <w:rFonts w:ascii="Palatino" w:eastAsia="Palatino" w:hAnsi="Palatino" w:cs="Palatino"/>
        </w:rPr>
        <w:t>Fig 3). The following c</w:t>
      </w:r>
      <w:r>
        <w:rPr>
          <w:rFonts w:ascii="Palatino" w:eastAsia="Palatino" w:hAnsi="Palatino" w:cs="Palatino"/>
        </w:rPr>
        <w:t>ontrol techniques were tested</w:t>
      </w:r>
    </w:p>
    <w:p w14:paraId="5B2B412B" w14:textId="77777777" w:rsidR="00DE57FD" w:rsidRDefault="00104EA0">
      <w:pPr>
        <w:numPr>
          <w:ilvl w:val="0"/>
          <w:numId w:val="3"/>
        </w:numPr>
        <w:rPr>
          <w:rFonts w:ascii="Palatino" w:eastAsia="Palatino" w:hAnsi="Palatino" w:cs="Palatino"/>
          <w:b/>
        </w:rPr>
      </w:pPr>
      <w:r>
        <w:rPr>
          <w:rFonts w:ascii="Palatino" w:eastAsia="Palatino" w:hAnsi="Palatino" w:cs="Palatino"/>
          <w:b/>
        </w:rPr>
        <w:t>PID Controller</w:t>
      </w:r>
    </w:p>
    <w:p w14:paraId="256FE876" w14:textId="77777777" w:rsidR="00DE57FD" w:rsidRDefault="00104EA0">
      <w:pPr>
        <w:rPr>
          <w:rFonts w:ascii="Palatino" w:eastAsia="Palatino" w:hAnsi="Palatino" w:cs="Palatino"/>
        </w:rPr>
      </w:pPr>
      <w:r>
        <w:rPr>
          <w:rFonts w:ascii="Palatino" w:eastAsia="Palatino" w:hAnsi="Palatino" w:cs="Palatino"/>
        </w:rPr>
        <w:t xml:space="preserve">The Proportional-Integral-Derivative (PID) controller was used according to the equation </w:t>
      </w:r>
    </w:p>
    <w:p w14:paraId="5135C88A" w14:textId="77777777" w:rsidR="00DE57FD" w:rsidRDefault="00104EA0">
      <w:pPr>
        <w:rPr>
          <w:rFonts w:ascii="Palatino" w:eastAsia="Palatino" w:hAnsi="Palatino" w:cs="Palatino"/>
          <w:i/>
        </w:rPr>
      </w:pPr>
      <w:r>
        <w:rPr>
          <w:rFonts w:ascii="Palatino" w:eastAsia="Palatino" w:hAnsi="Palatino" w:cs="Palatino"/>
          <w:i/>
        </w:rPr>
        <w:t xml:space="preserve">Output = </w:t>
      </w:r>
      <w:proofErr w:type="spellStart"/>
      <w:r>
        <w:rPr>
          <w:rFonts w:ascii="Palatino" w:eastAsia="Palatino" w:hAnsi="Palatino" w:cs="Palatino"/>
          <w:i/>
        </w:rPr>
        <w:t>Kp</w:t>
      </w:r>
      <w:proofErr w:type="spellEnd"/>
      <w:r>
        <w:rPr>
          <w:rFonts w:ascii="Palatino" w:eastAsia="Palatino" w:hAnsi="Palatino" w:cs="Palatino"/>
          <w:i/>
        </w:rPr>
        <w:t xml:space="preserve">*(Desired Value - Current Value) + </w:t>
      </w:r>
      <w:r>
        <w:rPr>
          <w:rFonts w:ascii="Palatino" w:eastAsia="Palatino" w:hAnsi="Palatino" w:cs="Palatino"/>
          <w:i/>
        </w:rPr>
        <w:br/>
      </w:r>
      <w:r>
        <w:rPr>
          <w:rFonts w:ascii="Palatino" w:eastAsia="Palatino" w:hAnsi="Palatino" w:cs="Palatino"/>
          <w:i/>
        </w:rPr>
        <w:tab/>
      </w:r>
      <w:r>
        <w:rPr>
          <w:rFonts w:ascii="Palatino" w:eastAsia="Palatino" w:hAnsi="Palatino" w:cs="Palatino"/>
          <w:i/>
        </w:rPr>
        <w:t xml:space="preserve">    </w:t>
      </w:r>
      <w:proofErr w:type="spellStart"/>
      <w:r>
        <w:rPr>
          <w:rFonts w:ascii="Palatino" w:eastAsia="Palatino" w:hAnsi="Palatino" w:cs="Palatino"/>
          <w:i/>
        </w:rPr>
        <w:t>Kd</w:t>
      </w:r>
      <w:proofErr w:type="spellEnd"/>
      <w:r>
        <w:rPr>
          <w:rFonts w:ascii="Palatino" w:eastAsia="Palatino" w:hAnsi="Palatino" w:cs="Palatino"/>
          <w:i/>
        </w:rPr>
        <w:t>*(</w:t>
      </w:r>
      <w:proofErr w:type="spellStart"/>
      <w:r>
        <w:rPr>
          <w:rFonts w:ascii="Palatino" w:eastAsia="Palatino" w:hAnsi="Palatino" w:cs="Palatino"/>
          <w:i/>
        </w:rPr>
        <w:t>Current_error</w:t>
      </w:r>
      <w:proofErr w:type="spellEnd"/>
      <w:r>
        <w:rPr>
          <w:rFonts w:ascii="Palatino" w:eastAsia="Palatino" w:hAnsi="Palatino" w:cs="Palatino"/>
          <w:i/>
        </w:rPr>
        <w:t xml:space="preserve"> - </w:t>
      </w:r>
      <w:proofErr w:type="spellStart"/>
      <w:r>
        <w:rPr>
          <w:rFonts w:ascii="Palatino" w:eastAsia="Palatino" w:hAnsi="Palatino" w:cs="Palatino"/>
          <w:i/>
        </w:rPr>
        <w:t>Previous_error</w:t>
      </w:r>
      <w:proofErr w:type="spellEnd"/>
      <w:r>
        <w:rPr>
          <w:rFonts w:ascii="Palatino" w:eastAsia="Palatino" w:hAnsi="Palatino" w:cs="Palatino"/>
          <w:i/>
        </w:rPr>
        <w:t>) +</w:t>
      </w:r>
      <w:r>
        <w:rPr>
          <w:rFonts w:ascii="Palatino" w:eastAsia="Palatino" w:hAnsi="Palatino" w:cs="Palatino"/>
          <w:i/>
        </w:rPr>
        <w:br/>
      </w:r>
      <w:r>
        <w:rPr>
          <w:rFonts w:ascii="Palatino" w:eastAsia="Palatino" w:hAnsi="Palatino" w:cs="Palatino"/>
          <w:i/>
        </w:rPr>
        <w:tab/>
        <w:t xml:space="preserve">    Ki*(</w:t>
      </w:r>
      <w:proofErr w:type="spellStart"/>
      <w:r>
        <w:rPr>
          <w:rFonts w:ascii="Palatino" w:eastAsia="Palatino" w:hAnsi="Palatino" w:cs="Palatino"/>
          <w:i/>
        </w:rPr>
        <w:t>Accumulated_Error</w:t>
      </w:r>
      <w:proofErr w:type="spellEnd"/>
      <w:r>
        <w:rPr>
          <w:rFonts w:ascii="Palatino" w:eastAsia="Palatino" w:hAnsi="Palatino" w:cs="Palatino"/>
          <w:i/>
        </w:rPr>
        <w:t>)</w:t>
      </w:r>
    </w:p>
    <w:p w14:paraId="175B2F86" w14:textId="77777777" w:rsidR="00DE57FD" w:rsidRDefault="00104EA0">
      <w:pPr>
        <w:numPr>
          <w:ilvl w:val="0"/>
          <w:numId w:val="3"/>
        </w:numPr>
        <w:rPr>
          <w:rFonts w:ascii="Palatino" w:eastAsia="Palatino" w:hAnsi="Palatino" w:cs="Palatino"/>
          <w:b/>
        </w:rPr>
      </w:pPr>
      <w:r>
        <w:rPr>
          <w:rFonts w:ascii="Palatino" w:eastAsia="Palatino" w:hAnsi="Palatino" w:cs="Palatino"/>
          <w:b/>
        </w:rPr>
        <w:t>Fuzzy Controller</w:t>
      </w:r>
    </w:p>
    <w:p w14:paraId="203AF5E8" w14:textId="77777777" w:rsidR="00DE57FD" w:rsidRDefault="00104EA0">
      <w:pPr>
        <w:rPr>
          <w:rFonts w:ascii="Palatino" w:eastAsia="Palatino" w:hAnsi="Palatino" w:cs="Palatino"/>
        </w:rPr>
      </w:pPr>
      <w:r>
        <w:rPr>
          <w:rFonts w:ascii="Palatino" w:eastAsia="Palatino" w:hAnsi="Palatino" w:cs="Palatino"/>
        </w:rPr>
        <w:t>The Fuzzy Controller has been used to carry out velocity control using velocity values from LIDAR. For fuzzification triangular membership functions have been used and D</w:t>
      </w:r>
      <w:r>
        <w:rPr>
          <w:rFonts w:ascii="Palatino" w:eastAsia="Palatino" w:hAnsi="Palatino" w:cs="Palatino"/>
        </w:rPr>
        <w:t>efuzzification is done by finding the centroid.</w:t>
      </w:r>
    </w:p>
    <w:p w14:paraId="10F89109" w14:textId="77777777" w:rsidR="00DE57FD" w:rsidRDefault="00104EA0">
      <w:pPr>
        <w:rPr>
          <w:rFonts w:ascii="Palatino" w:eastAsia="Palatino" w:hAnsi="Palatino" w:cs="Palatino"/>
        </w:rPr>
      </w:pPr>
      <w:r>
        <w:rPr>
          <w:rFonts w:ascii="Palatino" w:eastAsia="Palatino" w:hAnsi="Palatino" w:cs="Palatino"/>
          <w:noProof/>
        </w:rPr>
        <w:drawing>
          <wp:inline distT="114300" distB="114300" distL="114300" distR="114300" wp14:anchorId="06A20CD6" wp14:editId="11D3335B">
            <wp:extent cx="3352800" cy="146399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52800" cy="1463993"/>
                    </a:xfrm>
                    <a:prstGeom prst="rect">
                      <a:avLst/>
                    </a:prstGeom>
                    <a:ln/>
                  </pic:spPr>
                </pic:pic>
              </a:graphicData>
            </a:graphic>
          </wp:inline>
        </w:drawing>
      </w:r>
    </w:p>
    <w:p w14:paraId="2AE0D240" w14:textId="77777777" w:rsidR="00DE57FD" w:rsidRDefault="00104EA0">
      <w:pPr>
        <w:jc w:val="center"/>
        <w:rPr>
          <w:rFonts w:ascii="Palatino" w:eastAsia="Palatino" w:hAnsi="Palatino" w:cs="Palatino"/>
        </w:rPr>
      </w:pPr>
      <w:r>
        <w:rPr>
          <w:rFonts w:ascii="Palatino" w:eastAsia="Palatino" w:hAnsi="Palatino" w:cs="Palatino"/>
          <w:sz w:val="18"/>
          <w:szCs w:val="18"/>
        </w:rPr>
        <w:t>Fig3. Desired Velocity (orange) and Actual Velocity (blue)</w:t>
      </w:r>
    </w:p>
    <w:p w14:paraId="0DEE9BC6" w14:textId="77777777" w:rsidR="00DE57FD" w:rsidRDefault="00DE57FD">
      <w:pPr>
        <w:rPr>
          <w:rFonts w:ascii="Palatino" w:eastAsia="Palatino" w:hAnsi="Palatino" w:cs="Palatino"/>
        </w:rPr>
      </w:pPr>
    </w:p>
    <w:p w14:paraId="15DAA917" w14:textId="77777777" w:rsidR="00DE57FD" w:rsidRDefault="00104EA0">
      <w:pPr>
        <w:numPr>
          <w:ilvl w:val="0"/>
          <w:numId w:val="3"/>
        </w:numPr>
        <w:rPr>
          <w:rFonts w:ascii="Palatino" w:eastAsia="Palatino" w:hAnsi="Palatino" w:cs="Palatino"/>
          <w:b/>
        </w:rPr>
      </w:pPr>
      <w:r>
        <w:rPr>
          <w:rFonts w:ascii="Palatino" w:eastAsia="Palatino" w:hAnsi="Palatino" w:cs="Palatino"/>
          <w:b/>
        </w:rPr>
        <w:t>Adaptive PID</w:t>
      </w:r>
    </w:p>
    <w:p w14:paraId="009586A4" w14:textId="51D22CD3" w:rsidR="00DE57FD" w:rsidRDefault="00104EA0">
      <w:pPr>
        <w:rPr>
          <w:rFonts w:ascii="Palatino" w:eastAsia="Palatino" w:hAnsi="Palatino" w:cs="Palatino"/>
          <w:i/>
        </w:rPr>
      </w:pPr>
      <w:r>
        <w:rPr>
          <w:rFonts w:ascii="Palatino" w:eastAsia="Palatino" w:hAnsi="Palatino" w:cs="Palatino"/>
        </w:rPr>
        <w:t>The Adaptive Proportional-Integral-Derivative (PID) controller was used according to the equations</w:t>
      </w:r>
      <w:r>
        <w:rPr>
          <w:rFonts w:ascii="Palatino" w:eastAsia="Palatino" w:hAnsi="Palatino" w:cs="Palatino"/>
        </w:rPr>
        <w:br/>
      </w:r>
      <w:r>
        <w:rPr>
          <w:rFonts w:ascii="Palatino" w:eastAsia="Palatino" w:hAnsi="Palatino" w:cs="Palatino"/>
          <w:i/>
        </w:rPr>
        <w:t xml:space="preserve">Output = </w:t>
      </w:r>
      <w:proofErr w:type="spellStart"/>
      <w:r>
        <w:rPr>
          <w:rFonts w:ascii="Palatino" w:eastAsia="Palatino" w:hAnsi="Palatino" w:cs="Palatino"/>
          <w:i/>
        </w:rPr>
        <w:t>Kp</w:t>
      </w:r>
      <w:proofErr w:type="spellEnd"/>
      <w:r>
        <w:rPr>
          <w:rFonts w:ascii="Palatino" w:eastAsia="Palatino" w:hAnsi="Palatino" w:cs="Palatino"/>
          <w:i/>
        </w:rPr>
        <w:t>*(Desired Value - Cur</w:t>
      </w:r>
      <w:r>
        <w:rPr>
          <w:rFonts w:ascii="Palatino" w:eastAsia="Palatino" w:hAnsi="Palatino" w:cs="Palatino"/>
          <w:i/>
        </w:rPr>
        <w:t xml:space="preserve">rent Value) + </w:t>
      </w:r>
      <w:r>
        <w:rPr>
          <w:rFonts w:ascii="Palatino" w:eastAsia="Palatino" w:hAnsi="Palatino" w:cs="Palatino"/>
          <w:i/>
        </w:rPr>
        <w:br/>
      </w:r>
      <w:r>
        <w:rPr>
          <w:rFonts w:ascii="Palatino" w:eastAsia="Palatino" w:hAnsi="Palatino" w:cs="Palatino"/>
          <w:i/>
        </w:rPr>
        <w:tab/>
        <w:t xml:space="preserve">    </w:t>
      </w:r>
      <w:proofErr w:type="spellStart"/>
      <w:r>
        <w:rPr>
          <w:rFonts w:ascii="Palatino" w:eastAsia="Palatino" w:hAnsi="Palatino" w:cs="Palatino"/>
          <w:i/>
        </w:rPr>
        <w:t>Kd</w:t>
      </w:r>
      <w:proofErr w:type="spellEnd"/>
      <w:r>
        <w:rPr>
          <w:rFonts w:ascii="Palatino" w:eastAsia="Palatino" w:hAnsi="Palatino" w:cs="Palatino"/>
          <w:i/>
        </w:rPr>
        <w:t>*(</w:t>
      </w:r>
      <w:proofErr w:type="spellStart"/>
      <w:r>
        <w:rPr>
          <w:rFonts w:ascii="Palatino" w:eastAsia="Palatino" w:hAnsi="Palatino" w:cs="Palatino"/>
          <w:i/>
        </w:rPr>
        <w:t>Current_error</w:t>
      </w:r>
      <w:proofErr w:type="spellEnd"/>
      <w:r>
        <w:rPr>
          <w:rFonts w:ascii="Palatino" w:eastAsia="Palatino" w:hAnsi="Palatino" w:cs="Palatino"/>
          <w:i/>
        </w:rPr>
        <w:t xml:space="preserve"> - </w:t>
      </w:r>
      <w:proofErr w:type="spellStart"/>
      <w:r>
        <w:rPr>
          <w:rFonts w:ascii="Palatino" w:eastAsia="Palatino" w:hAnsi="Palatino" w:cs="Palatino"/>
          <w:i/>
        </w:rPr>
        <w:t>Previous_error</w:t>
      </w:r>
      <w:proofErr w:type="spellEnd"/>
      <w:r>
        <w:rPr>
          <w:rFonts w:ascii="Palatino" w:eastAsia="Palatino" w:hAnsi="Palatino" w:cs="Palatino"/>
          <w:i/>
        </w:rPr>
        <w:t>) +</w:t>
      </w:r>
      <w:r>
        <w:rPr>
          <w:rFonts w:ascii="Palatino" w:eastAsia="Palatino" w:hAnsi="Palatino" w:cs="Palatino"/>
          <w:i/>
        </w:rPr>
        <w:br/>
      </w:r>
      <w:r>
        <w:rPr>
          <w:rFonts w:ascii="Palatino" w:eastAsia="Palatino" w:hAnsi="Palatino" w:cs="Palatino"/>
          <w:i/>
        </w:rPr>
        <w:tab/>
        <w:t xml:space="preserve">    Ki*(</w:t>
      </w:r>
      <w:proofErr w:type="spellStart"/>
      <w:r>
        <w:rPr>
          <w:rFonts w:ascii="Palatino" w:eastAsia="Palatino" w:hAnsi="Palatino" w:cs="Palatino"/>
          <w:i/>
        </w:rPr>
        <w:t>Accumulated_Error</w:t>
      </w:r>
      <w:proofErr w:type="spellEnd"/>
      <w:r>
        <w:rPr>
          <w:rFonts w:ascii="Palatino" w:eastAsia="Palatino" w:hAnsi="Palatino" w:cs="Palatino"/>
          <w:i/>
        </w:rPr>
        <w:t>)</w:t>
      </w:r>
    </w:p>
    <w:p w14:paraId="035AE64C" w14:textId="77777777" w:rsidR="00DE57FD" w:rsidRDefault="00104EA0">
      <w:pPr>
        <w:rPr>
          <w:rFonts w:ascii="Palatino" w:eastAsia="Palatino" w:hAnsi="Palatino" w:cs="Palatino"/>
          <w:i/>
        </w:rPr>
      </w:pPr>
      <w:proofErr w:type="spellStart"/>
      <w:r>
        <w:rPr>
          <w:rFonts w:ascii="Palatino" w:eastAsia="Palatino" w:hAnsi="Palatino" w:cs="Palatino"/>
          <w:i/>
        </w:rPr>
        <w:t>Kp</w:t>
      </w:r>
      <w:proofErr w:type="spellEnd"/>
      <w:r>
        <w:rPr>
          <w:rFonts w:ascii="Palatino" w:eastAsia="Palatino" w:hAnsi="Palatino" w:cs="Palatino"/>
          <w:i/>
        </w:rPr>
        <w:t>’ = - Ɣ * (</w:t>
      </w:r>
      <w:proofErr w:type="spellStart"/>
      <w:r>
        <w:rPr>
          <w:rFonts w:ascii="Palatino" w:eastAsia="Palatino" w:hAnsi="Palatino" w:cs="Palatino"/>
          <w:i/>
        </w:rPr>
        <w:t>Current_error</w:t>
      </w:r>
      <w:proofErr w:type="spellEnd"/>
      <w:r>
        <w:rPr>
          <w:rFonts w:ascii="Palatino" w:eastAsia="Palatino" w:hAnsi="Palatino" w:cs="Palatino"/>
          <w:i/>
        </w:rPr>
        <w:t>) * (</w:t>
      </w:r>
      <w:proofErr w:type="spellStart"/>
      <w:r>
        <w:rPr>
          <w:rFonts w:ascii="Palatino" w:eastAsia="Palatino" w:hAnsi="Palatino" w:cs="Palatino"/>
          <w:i/>
        </w:rPr>
        <w:t>Current_error</w:t>
      </w:r>
      <w:proofErr w:type="spellEnd"/>
      <w:r>
        <w:rPr>
          <w:rFonts w:ascii="Palatino" w:eastAsia="Palatino" w:hAnsi="Palatino" w:cs="Palatino"/>
          <w:i/>
        </w:rPr>
        <w:t>)</w:t>
      </w:r>
    </w:p>
    <w:p w14:paraId="5141A53C" w14:textId="77777777" w:rsidR="00DE57FD" w:rsidRDefault="00104EA0">
      <w:pPr>
        <w:rPr>
          <w:rFonts w:ascii="Palatino" w:eastAsia="Palatino" w:hAnsi="Palatino" w:cs="Palatino"/>
          <w:i/>
        </w:rPr>
      </w:pPr>
      <w:proofErr w:type="spellStart"/>
      <w:r>
        <w:rPr>
          <w:rFonts w:ascii="Palatino" w:eastAsia="Palatino" w:hAnsi="Palatino" w:cs="Palatino"/>
          <w:i/>
        </w:rPr>
        <w:t>Kd</w:t>
      </w:r>
      <w:proofErr w:type="spellEnd"/>
      <w:r>
        <w:rPr>
          <w:rFonts w:ascii="Palatino" w:eastAsia="Palatino" w:hAnsi="Palatino" w:cs="Palatino"/>
          <w:i/>
        </w:rPr>
        <w:t>’ = - Ɣ * (</w:t>
      </w:r>
      <w:proofErr w:type="spellStart"/>
      <w:r>
        <w:rPr>
          <w:rFonts w:ascii="Palatino" w:eastAsia="Palatino" w:hAnsi="Palatino" w:cs="Palatino"/>
          <w:i/>
        </w:rPr>
        <w:t>Current_error</w:t>
      </w:r>
      <w:proofErr w:type="spellEnd"/>
      <w:r>
        <w:rPr>
          <w:rFonts w:ascii="Palatino" w:eastAsia="Palatino" w:hAnsi="Palatino" w:cs="Palatino"/>
          <w:i/>
        </w:rPr>
        <w:t>) * (</w:t>
      </w:r>
      <w:proofErr w:type="spellStart"/>
      <w:r>
        <w:rPr>
          <w:rFonts w:ascii="Palatino" w:eastAsia="Palatino" w:hAnsi="Palatino" w:cs="Palatino"/>
          <w:i/>
        </w:rPr>
        <w:t>d_Current_error</w:t>
      </w:r>
      <w:proofErr w:type="spellEnd"/>
      <w:r>
        <w:rPr>
          <w:rFonts w:ascii="Palatino" w:eastAsia="Palatino" w:hAnsi="Palatino" w:cs="Palatino"/>
          <w:i/>
        </w:rPr>
        <w:t>)</w:t>
      </w:r>
    </w:p>
    <w:p w14:paraId="5E6CD9E7" w14:textId="77777777" w:rsidR="00DE57FD" w:rsidRDefault="00104EA0">
      <w:pPr>
        <w:rPr>
          <w:rFonts w:ascii="Palatino" w:eastAsia="Palatino" w:hAnsi="Palatino" w:cs="Palatino"/>
          <w:i/>
        </w:rPr>
      </w:pPr>
      <w:r>
        <w:rPr>
          <w:rFonts w:ascii="Palatino" w:eastAsia="Palatino" w:hAnsi="Palatino" w:cs="Palatino"/>
          <w:i/>
        </w:rPr>
        <w:t xml:space="preserve">Ki’ </w:t>
      </w:r>
      <w:proofErr w:type="gramStart"/>
      <w:r>
        <w:rPr>
          <w:rFonts w:ascii="Palatino" w:eastAsia="Palatino" w:hAnsi="Palatino" w:cs="Palatino"/>
          <w:i/>
        </w:rPr>
        <w:t>=  -</w:t>
      </w:r>
      <w:proofErr w:type="gramEnd"/>
      <w:r>
        <w:rPr>
          <w:rFonts w:ascii="Palatino" w:eastAsia="Palatino" w:hAnsi="Palatino" w:cs="Palatino"/>
          <w:i/>
        </w:rPr>
        <w:t xml:space="preserve"> Ɣ * (</w:t>
      </w:r>
      <w:proofErr w:type="spellStart"/>
      <w:r>
        <w:rPr>
          <w:rFonts w:ascii="Palatino" w:eastAsia="Palatino" w:hAnsi="Palatino" w:cs="Palatino"/>
          <w:i/>
        </w:rPr>
        <w:t>Current_error</w:t>
      </w:r>
      <w:proofErr w:type="spellEnd"/>
      <w:r>
        <w:rPr>
          <w:rFonts w:ascii="Palatino" w:eastAsia="Palatino" w:hAnsi="Palatino" w:cs="Palatino"/>
          <w:i/>
        </w:rPr>
        <w:t>) * (</w:t>
      </w:r>
      <w:proofErr w:type="spellStart"/>
      <w:r>
        <w:rPr>
          <w:rFonts w:ascii="Palatino" w:eastAsia="Palatino" w:hAnsi="Palatino" w:cs="Palatino"/>
          <w:i/>
        </w:rPr>
        <w:t>Accumulated_error</w:t>
      </w:r>
      <w:proofErr w:type="spellEnd"/>
      <w:r>
        <w:rPr>
          <w:rFonts w:ascii="Palatino" w:eastAsia="Palatino" w:hAnsi="Palatino" w:cs="Palatino"/>
          <w:i/>
        </w:rPr>
        <w:t>)</w:t>
      </w:r>
    </w:p>
    <w:p w14:paraId="10F04B1D" w14:textId="77777777" w:rsidR="00DE57FD" w:rsidRDefault="00104EA0">
      <w:pPr>
        <w:rPr>
          <w:rFonts w:ascii="Palatino" w:eastAsia="Palatino" w:hAnsi="Palatino" w:cs="Palatino"/>
          <w:i/>
        </w:rPr>
      </w:pPr>
      <w:r>
        <w:rPr>
          <w:rFonts w:ascii="Palatino" w:eastAsia="Palatino" w:hAnsi="Palatino" w:cs="Palatino"/>
        </w:rPr>
        <w:t>Where</w:t>
      </w:r>
      <w:r>
        <w:rPr>
          <w:rFonts w:ascii="Palatino" w:eastAsia="Palatino" w:hAnsi="Palatino" w:cs="Palatino"/>
          <w:i/>
        </w:rPr>
        <w:t xml:space="preserve"> Ɣ is the Adaptation</w:t>
      </w:r>
      <w:r>
        <w:rPr>
          <w:rFonts w:ascii="Palatino" w:eastAsia="Palatino" w:hAnsi="Palatino" w:cs="Palatino"/>
          <w:i/>
        </w:rPr>
        <w:t xml:space="preserve"> Coefficient and </w:t>
      </w:r>
      <w:r>
        <w:rPr>
          <w:rFonts w:ascii="Palatino" w:eastAsia="Palatino" w:hAnsi="Palatino" w:cs="Palatino"/>
          <w:b/>
          <w:i/>
        </w:rPr>
        <w:t>f’</w:t>
      </w:r>
      <w:r>
        <w:rPr>
          <w:rFonts w:ascii="Palatino" w:eastAsia="Palatino" w:hAnsi="Palatino" w:cs="Palatino"/>
          <w:i/>
        </w:rPr>
        <w:t xml:space="preserve"> is the first derivative of </w:t>
      </w:r>
      <w:proofErr w:type="gramStart"/>
      <w:r>
        <w:rPr>
          <w:rFonts w:ascii="Palatino" w:eastAsia="Palatino" w:hAnsi="Palatino" w:cs="Palatino"/>
          <w:i/>
        </w:rPr>
        <w:t>f</w:t>
      </w:r>
      <w:r>
        <w:rPr>
          <w:rFonts w:ascii="Palatino" w:eastAsia="Palatino" w:hAnsi="Palatino" w:cs="Palatino"/>
          <w:b/>
          <w:i/>
          <w:sz w:val="28"/>
          <w:szCs w:val="28"/>
          <w:vertAlign w:val="superscript"/>
        </w:rPr>
        <w:t>[</w:t>
      </w:r>
      <w:proofErr w:type="gramEnd"/>
      <w:r>
        <w:rPr>
          <w:rFonts w:ascii="Palatino" w:eastAsia="Palatino" w:hAnsi="Palatino" w:cs="Palatino"/>
          <w:b/>
          <w:i/>
          <w:sz w:val="28"/>
          <w:szCs w:val="28"/>
          <w:vertAlign w:val="superscript"/>
        </w:rPr>
        <w:t>7]</w:t>
      </w:r>
      <w:r>
        <w:rPr>
          <w:rFonts w:ascii="Palatino" w:eastAsia="Palatino" w:hAnsi="Palatino" w:cs="Palatino"/>
          <w:i/>
        </w:rPr>
        <w:t xml:space="preserve"> .</w:t>
      </w:r>
    </w:p>
    <w:p w14:paraId="6D7E42FE" w14:textId="77777777" w:rsidR="00DE57FD" w:rsidRDefault="00104EA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3" w:name="_dw3ngcietey4" w:colFirst="0" w:colLast="0"/>
      <w:bookmarkEnd w:id="3"/>
      <w:r>
        <w:rPr>
          <w:rFonts w:ascii="Helvetica Neue" w:eastAsia="Helvetica Neue" w:hAnsi="Helvetica Neue" w:cs="Helvetica Neue"/>
          <w:b/>
          <w:smallCaps/>
          <w:sz w:val="24"/>
          <w:szCs w:val="24"/>
        </w:rPr>
        <w:t>Future Work</w:t>
      </w:r>
    </w:p>
    <w:p w14:paraId="1FDCF19A" w14:textId="3072EE26" w:rsidR="00DE57FD" w:rsidRDefault="00104EA0">
      <w:pPr>
        <w:widowControl w:val="0"/>
        <w:spacing w:line="240" w:lineRule="auto"/>
        <w:jc w:val="both"/>
      </w:pPr>
      <w:r>
        <w:rPr>
          <w:rFonts w:ascii="Palatino" w:eastAsia="Palatino" w:hAnsi="Palatino" w:cs="Palatino"/>
        </w:rPr>
        <w:t>We aim to make this fully Autonomous. An RL framework will be designed with the aim to generate control inputs for navigation of an AGV in desired 2-D paths while minimizing the slosh in the payload liquid. For this RL model, a suitable reward signal needs</w:t>
      </w:r>
      <w:r>
        <w:rPr>
          <w:rFonts w:ascii="Palatino" w:eastAsia="Palatino" w:hAnsi="Palatino" w:cs="Palatino"/>
        </w:rPr>
        <w:t xml:space="preserve"> to be designed and the obtained state information needs to be used from the system and its surroundings. The RL model will then be deployed to our prototype AGV hardware where its outputs will be used to decide the instantaneous velocity of the AGV</w:t>
      </w:r>
      <w:r>
        <w:rPr>
          <w:rFonts w:ascii="Palatino" w:eastAsia="Palatino" w:hAnsi="Palatino" w:cs="Palatino"/>
        </w:rPr>
        <w:t>.</w:t>
      </w:r>
    </w:p>
    <w:p w14:paraId="7A2D6700" w14:textId="77777777" w:rsidR="00DE57FD" w:rsidRDefault="00104EA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4" w:name="_kwhqte3t9un7" w:colFirst="0" w:colLast="0"/>
      <w:bookmarkEnd w:id="4"/>
      <w:r>
        <w:rPr>
          <w:rFonts w:ascii="Helvetica Neue" w:eastAsia="Helvetica Neue" w:hAnsi="Helvetica Neue" w:cs="Helvetica Neue"/>
          <w:b/>
          <w:smallCaps/>
          <w:sz w:val="24"/>
          <w:szCs w:val="24"/>
        </w:rPr>
        <w:t>Refe</w:t>
      </w:r>
      <w:r>
        <w:rPr>
          <w:rFonts w:ascii="Helvetica Neue" w:eastAsia="Helvetica Neue" w:hAnsi="Helvetica Neue" w:cs="Helvetica Neue"/>
          <w:b/>
          <w:smallCaps/>
          <w:sz w:val="24"/>
          <w:szCs w:val="24"/>
        </w:rPr>
        <w:t>rences</w:t>
      </w:r>
    </w:p>
    <w:p w14:paraId="3AD564D6" w14:textId="77777777" w:rsidR="00DE57FD" w:rsidRDefault="00104EA0">
      <w:pPr>
        <w:spacing w:after="200" w:line="240" w:lineRule="auto"/>
        <w:rPr>
          <w:rFonts w:ascii="Palatino" w:eastAsia="Palatino" w:hAnsi="Palatino" w:cs="Palatino"/>
        </w:rPr>
      </w:pPr>
      <w:r>
        <w:t xml:space="preserve">[1] </w:t>
      </w:r>
      <w:r>
        <w:rPr>
          <w:rFonts w:ascii="Palatino" w:eastAsia="Palatino" w:hAnsi="Palatino" w:cs="Palatino"/>
        </w:rPr>
        <w:t>H. N. Abramson, “The dynamic behavior of liquids in moving containers with applications to space vehicle technology”,</w:t>
      </w:r>
      <w:r>
        <w:rPr>
          <w:rFonts w:ascii="Palatino" w:eastAsia="Palatino" w:hAnsi="Palatino" w:cs="Palatino"/>
          <w:i/>
        </w:rPr>
        <w:t xml:space="preserve"> NASA Tech Rep.</w:t>
      </w:r>
      <w:r>
        <w:rPr>
          <w:rFonts w:ascii="Palatino" w:eastAsia="Palatino" w:hAnsi="Palatino" w:cs="Palatino"/>
        </w:rPr>
        <w:t xml:space="preserve"> ,1966.</w:t>
      </w:r>
    </w:p>
    <w:p w14:paraId="278A26B5" w14:textId="77777777" w:rsidR="00DE57FD" w:rsidRDefault="00104EA0">
      <w:pPr>
        <w:spacing w:after="200" w:line="240" w:lineRule="auto"/>
        <w:rPr>
          <w:rFonts w:ascii="Palatino" w:eastAsia="Palatino" w:hAnsi="Palatino" w:cs="Palatino"/>
        </w:rPr>
      </w:pPr>
      <w:r>
        <w:rPr>
          <w:rFonts w:ascii="Palatino" w:eastAsia="Palatino" w:hAnsi="Palatino" w:cs="Palatino"/>
        </w:rPr>
        <w:t>[</w:t>
      </w:r>
      <w:proofErr w:type="gramStart"/>
      <w:r>
        <w:rPr>
          <w:rFonts w:ascii="Palatino" w:eastAsia="Palatino" w:hAnsi="Palatino" w:cs="Palatino"/>
        </w:rPr>
        <w:t>2]L.</w:t>
      </w:r>
      <w:proofErr w:type="gramEnd"/>
      <w:r>
        <w:rPr>
          <w:rFonts w:ascii="Palatino" w:eastAsia="Palatino" w:hAnsi="Palatino" w:cs="Palatino"/>
        </w:rPr>
        <w:t xml:space="preserve"> D. Peterson, E. F. Crawley, and R. J. </w:t>
      </w:r>
      <w:proofErr w:type="spellStart"/>
      <w:r>
        <w:rPr>
          <w:rFonts w:ascii="Palatino" w:eastAsia="Palatino" w:hAnsi="Palatino" w:cs="Palatino"/>
        </w:rPr>
        <w:t>Hansman</w:t>
      </w:r>
      <w:proofErr w:type="spellEnd"/>
      <w:r>
        <w:rPr>
          <w:rFonts w:ascii="Palatino" w:eastAsia="Palatino" w:hAnsi="Palatino" w:cs="Palatino"/>
        </w:rPr>
        <w:t xml:space="preserve">, “Nonlinear fluid slosh coupled to the dynamics of a </w:t>
      </w:r>
      <w:r>
        <w:rPr>
          <w:rFonts w:ascii="Palatino" w:eastAsia="Palatino" w:hAnsi="Palatino" w:cs="Palatino"/>
        </w:rPr>
        <w:t xml:space="preserve">spacecraft,” </w:t>
      </w:r>
      <w:r>
        <w:rPr>
          <w:rFonts w:ascii="Palatino" w:eastAsia="Palatino" w:hAnsi="Palatino" w:cs="Palatino"/>
          <w:i/>
        </w:rPr>
        <w:t>AIAA Journal</w:t>
      </w:r>
      <w:r>
        <w:rPr>
          <w:rFonts w:ascii="Palatino" w:eastAsia="Palatino" w:hAnsi="Palatino" w:cs="Palatino"/>
        </w:rPr>
        <w:t>, vol. 27, Sep. 1989.</w:t>
      </w:r>
    </w:p>
    <w:p w14:paraId="79FBB3BC" w14:textId="77777777" w:rsidR="00DE57FD" w:rsidRDefault="00104EA0">
      <w:pPr>
        <w:spacing w:after="200" w:line="240" w:lineRule="auto"/>
        <w:rPr>
          <w:rFonts w:ascii="Palatino" w:eastAsia="Palatino" w:hAnsi="Palatino" w:cs="Palatino"/>
        </w:rPr>
      </w:pPr>
      <w:r>
        <w:rPr>
          <w:rFonts w:ascii="Palatino" w:eastAsia="Palatino" w:hAnsi="Palatino" w:cs="Palatino"/>
        </w:rPr>
        <w:t>[</w:t>
      </w:r>
      <w:proofErr w:type="gramStart"/>
      <w:r>
        <w:rPr>
          <w:rFonts w:ascii="Palatino" w:eastAsia="Palatino" w:hAnsi="Palatino" w:cs="Palatino"/>
        </w:rPr>
        <w:t>3]R.</w:t>
      </w:r>
      <w:proofErr w:type="gramEnd"/>
      <w:r>
        <w:rPr>
          <w:rFonts w:ascii="Palatino" w:eastAsia="Palatino" w:hAnsi="Palatino" w:cs="Palatino"/>
        </w:rPr>
        <w:t xml:space="preserve"> A. Ibrahim, V. N. </w:t>
      </w:r>
      <w:proofErr w:type="spellStart"/>
      <w:r>
        <w:rPr>
          <w:rFonts w:ascii="Palatino" w:eastAsia="Palatino" w:hAnsi="Palatino" w:cs="Palatino"/>
        </w:rPr>
        <w:t>Pilipchuk</w:t>
      </w:r>
      <w:proofErr w:type="spellEnd"/>
      <w:r>
        <w:rPr>
          <w:rFonts w:ascii="Palatino" w:eastAsia="Palatino" w:hAnsi="Palatino" w:cs="Palatino"/>
        </w:rPr>
        <w:t xml:space="preserve">, and T. Ikeda, “Recent Advances in Liquid Sloshing Dynamics,” </w:t>
      </w:r>
      <w:r>
        <w:rPr>
          <w:rFonts w:ascii="Palatino" w:eastAsia="Palatino" w:hAnsi="Palatino" w:cs="Palatino"/>
          <w:i/>
        </w:rPr>
        <w:t xml:space="preserve">Applied Mechanics </w:t>
      </w:r>
      <w:proofErr w:type="spellStart"/>
      <w:r>
        <w:rPr>
          <w:rFonts w:ascii="Palatino" w:eastAsia="Palatino" w:hAnsi="Palatino" w:cs="Palatino"/>
          <w:i/>
        </w:rPr>
        <w:t>Reviews</w:t>
      </w:r>
      <w:r>
        <w:rPr>
          <w:rFonts w:ascii="Palatino" w:eastAsia="Palatino" w:hAnsi="Palatino" w:cs="Palatino"/>
        </w:rPr>
        <w:t>,Mar</w:t>
      </w:r>
      <w:proofErr w:type="spellEnd"/>
      <w:r>
        <w:rPr>
          <w:rFonts w:ascii="Palatino" w:eastAsia="Palatino" w:hAnsi="Palatino" w:cs="Palatino"/>
        </w:rPr>
        <w:t>. 2001.</w:t>
      </w:r>
    </w:p>
    <w:p w14:paraId="482B2629" w14:textId="77777777" w:rsidR="00DE57FD" w:rsidRDefault="00104EA0">
      <w:pPr>
        <w:spacing w:after="200" w:line="240" w:lineRule="auto"/>
        <w:rPr>
          <w:rFonts w:ascii="Palatino" w:eastAsia="Palatino" w:hAnsi="Palatino" w:cs="Palatino"/>
        </w:rPr>
      </w:pPr>
      <w:r>
        <w:rPr>
          <w:rFonts w:ascii="Palatino" w:eastAsia="Palatino" w:hAnsi="Palatino" w:cs="Palatino"/>
        </w:rPr>
        <w:t>[</w:t>
      </w:r>
      <w:proofErr w:type="gramStart"/>
      <w:r>
        <w:rPr>
          <w:rFonts w:ascii="Palatino" w:eastAsia="Palatino" w:hAnsi="Palatino" w:cs="Palatino"/>
        </w:rPr>
        <w:t>4]K.</w:t>
      </w:r>
      <w:proofErr w:type="gramEnd"/>
      <w:r>
        <w:rPr>
          <w:rFonts w:ascii="Palatino" w:eastAsia="Palatino" w:hAnsi="Palatino" w:cs="Palatino"/>
        </w:rPr>
        <w:t xml:space="preserve"> </w:t>
      </w:r>
      <w:proofErr w:type="spellStart"/>
      <w:r>
        <w:rPr>
          <w:rFonts w:ascii="Palatino" w:eastAsia="Palatino" w:hAnsi="Palatino" w:cs="Palatino"/>
        </w:rPr>
        <w:t>Terashima</w:t>
      </w:r>
      <w:proofErr w:type="spellEnd"/>
      <w:r>
        <w:rPr>
          <w:rFonts w:ascii="Palatino" w:eastAsia="Palatino" w:hAnsi="Palatino" w:cs="Palatino"/>
        </w:rPr>
        <w:t xml:space="preserve"> and K. Yano, “Sloshing analysis and suppression control of t</w:t>
      </w:r>
      <w:r>
        <w:rPr>
          <w:rFonts w:ascii="Palatino" w:eastAsia="Palatino" w:hAnsi="Palatino" w:cs="Palatino"/>
        </w:rPr>
        <w:t xml:space="preserve">ilting-type automatic pouring machine,” </w:t>
      </w:r>
      <w:r>
        <w:rPr>
          <w:rFonts w:ascii="Palatino" w:eastAsia="Palatino" w:hAnsi="Palatino" w:cs="Palatino"/>
          <w:i/>
        </w:rPr>
        <w:t>Control Engineering Practice</w:t>
      </w:r>
      <w:r>
        <w:rPr>
          <w:rFonts w:ascii="Palatino" w:eastAsia="Palatino" w:hAnsi="Palatino" w:cs="Palatino"/>
        </w:rPr>
        <w:t>, Jun. 2001.</w:t>
      </w:r>
    </w:p>
    <w:p w14:paraId="3A63DE44" w14:textId="77777777" w:rsidR="00DE57FD" w:rsidRDefault="00104EA0">
      <w:pPr>
        <w:spacing w:after="200" w:line="240" w:lineRule="auto"/>
        <w:rPr>
          <w:rFonts w:ascii="Palatino" w:eastAsia="Palatino" w:hAnsi="Palatino" w:cs="Palatino"/>
        </w:rPr>
      </w:pPr>
      <w:r>
        <w:rPr>
          <w:rFonts w:ascii="Palatino" w:eastAsia="Palatino" w:hAnsi="Palatino" w:cs="Palatino"/>
        </w:rPr>
        <w:t>[</w:t>
      </w:r>
      <w:proofErr w:type="gramStart"/>
      <w:r>
        <w:rPr>
          <w:rFonts w:ascii="Palatino" w:eastAsia="Palatino" w:hAnsi="Palatino" w:cs="Palatino"/>
        </w:rPr>
        <w:t>5]P.</w:t>
      </w:r>
      <w:proofErr w:type="gramEnd"/>
      <w:r>
        <w:rPr>
          <w:rFonts w:ascii="Palatino" w:eastAsia="Palatino" w:hAnsi="Palatino" w:cs="Palatino"/>
        </w:rPr>
        <w:t xml:space="preserve"> S. Gandhi and A. Duggal, “Active stabilization of lateral and rotary slosh in cylindrical tanks,” Feb. 2009.</w:t>
      </w:r>
    </w:p>
    <w:p w14:paraId="2452BBB5" w14:textId="77777777" w:rsidR="00DE57FD" w:rsidRDefault="00104EA0">
      <w:pPr>
        <w:spacing w:after="200" w:line="240" w:lineRule="auto"/>
        <w:rPr>
          <w:rFonts w:ascii="Palatino" w:eastAsia="Palatino" w:hAnsi="Palatino" w:cs="Palatino"/>
        </w:rPr>
      </w:pPr>
      <w:r>
        <w:rPr>
          <w:rFonts w:ascii="Palatino" w:eastAsia="Palatino" w:hAnsi="Palatino" w:cs="Palatino"/>
        </w:rPr>
        <w:t>[</w:t>
      </w:r>
      <w:proofErr w:type="gramStart"/>
      <w:r>
        <w:rPr>
          <w:rFonts w:ascii="Palatino" w:eastAsia="Palatino" w:hAnsi="Palatino" w:cs="Palatino"/>
        </w:rPr>
        <w:t>6]B.</w:t>
      </w:r>
      <w:proofErr w:type="gramEnd"/>
      <w:r>
        <w:rPr>
          <w:rFonts w:ascii="Palatino" w:eastAsia="Palatino" w:hAnsi="Palatino" w:cs="Palatino"/>
        </w:rPr>
        <w:t xml:space="preserve"> Bandyopadhyay, P. S. Gandhi, and S. </w:t>
      </w:r>
      <w:proofErr w:type="spellStart"/>
      <w:r>
        <w:rPr>
          <w:rFonts w:ascii="Palatino" w:eastAsia="Palatino" w:hAnsi="Palatino" w:cs="Palatino"/>
        </w:rPr>
        <w:t>Kurode</w:t>
      </w:r>
      <w:proofErr w:type="spellEnd"/>
      <w:r>
        <w:rPr>
          <w:rFonts w:ascii="Palatino" w:eastAsia="Palatino" w:hAnsi="Palatino" w:cs="Palatino"/>
        </w:rPr>
        <w:t>, “Sliding M</w:t>
      </w:r>
      <w:r>
        <w:rPr>
          <w:rFonts w:ascii="Palatino" w:eastAsia="Palatino" w:hAnsi="Palatino" w:cs="Palatino"/>
        </w:rPr>
        <w:t xml:space="preserve">ode Observer Based Sliding Mode Controller for Slosh-Free Motion Through PID Scheme,” </w:t>
      </w:r>
      <w:r>
        <w:rPr>
          <w:rFonts w:ascii="Palatino" w:eastAsia="Palatino" w:hAnsi="Palatino" w:cs="Palatino"/>
          <w:i/>
        </w:rPr>
        <w:t>IEEE Transactions on Industrial Electronics</w:t>
      </w:r>
      <w:r>
        <w:rPr>
          <w:rFonts w:ascii="Palatino" w:eastAsia="Palatino" w:hAnsi="Palatino" w:cs="Palatino"/>
        </w:rPr>
        <w:t>, Sep. 2009.</w:t>
      </w:r>
    </w:p>
    <w:p w14:paraId="14F7E2E7" w14:textId="77777777" w:rsidR="00DE57FD" w:rsidRDefault="00104EA0">
      <w:pPr>
        <w:widowControl w:val="0"/>
        <w:spacing w:line="240" w:lineRule="auto"/>
        <w:jc w:val="both"/>
        <w:rPr>
          <w:rFonts w:ascii="Palatino" w:eastAsia="Palatino" w:hAnsi="Palatino" w:cs="Palatino"/>
        </w:rPr>
      </w:pPr>
      <w:r>
        <w:rPr>
          <w:rFonts w:ascii="Palatino" w:eastAsia="Palatino" w:hAnsi="Palatino" w:cs="Palatino"/>
        </w:rPr>
        <w:t>[</w:t>
      </w:r>
      <w:proofErr w:type="gramStart"/>
      <w:r>
        <w:rPr>
          <w:rFonts w:ascii="Palatino" w:eastAsia="Palatino" w:hAnsi="Palatino" w:cs="Palatino"/>
        </w:rPr>
        <w:t>7]Feng</w:t>
      </w:r>
      <w:proofErr w:type="gramEnd"/>
      <w:r>
        <w:rPr>
          <w:rFonts w:ascii="Palatino" w:eastAsia="Palatino" w:hAnsi="Palatino" w:cs="Palatino"/>
        </w:rPr>
        <w:t xml:space="preserve"> Lin, R. D. Brandt, and G. </w:t>
      </w:r>
      <w:proofErr w:type="spellStart"/>
      <w:r>
        <w:rPr>
          <w:rFonts w:ascii="Palatino" w:eastAsia="Palatino" w:hAnsi="Palatino" w:cs="Palatino"/>
        </w:rPr>
        <w:t>Saikalis</w:t>
      </w:r>
      <w:proofErr w:type="spellEnd"/>
      <w:r>
        <w:rPr>
          <w:rFonts w:ascii="Palatino" w:eastAsia="Palatino" w:hAnsi="Palatino" w:cs="Palatino"/>
        </w:rPr>
        <w:t>, “Self-tuning of PID controllers by adaptive interaction,” 2000.</w:t>
      </w:r>
    </w:p>
    <w:sectPr w:rsidR="00DE57FD">
      <w:type w:val="continuous"/>
      <w:pgSz w:w="12240" w:h="15840"/>
      <w:pgMar w:top="1152" w:right="720" w:bottom="825" w:left="720" w:header="720" w:footer="720" w:gutter="0"/>
      <w:cols w:num="2" w:space="720" w:equalWidth="0">
        <w:col w:w="5280" w:space="240"/>
        <w:col w:w="52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Palatino">
    <w:altName w:val="Book Antiqu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A65D7"/>
    <w:multiLevelType w:val="multilevel"/>
    <w:tmpl w:val="84C274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9EC22F8"/>
    <w:multiLevelType w:val="multilevel"/>
    <w:tmpl w:val="851C0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AB2D15"/>
    <w:multiLevelType w:val="multilevel"/>
    <w:tmpl w:val="8684F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10713B9"/>
    <w:multiLevelType w:val="multilevel"/>
    <w:tmpl w:val="90AEF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2F3990"/>
    <w:multiLevelType w:val="multilevel"/>
    <w:tmpl w:val="1DA22F4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7FD"/>
    <w:rsid w:val="00104EA0"/>
    <w:rsid w:val="00D222E9"/>
    <w:rsid w:val="00DE5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1362"/>
  <w15:docId w15:val="{9C3536C4-BB63-436C-A184-5B0783CD7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982</Words>
  <Characters>5604</Characters>
  <Application>Microsoft Office Word</Application>
  <DocSecurity>0</DocSecurity>
  <Lines>46</Lines>
  <Paragraphs>13</Paragraphs>
  <ScaleCrop>false</ScaleCrop>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Keshav Dixit</dc:creator>
  <cp:lastModifiedBy>Keshav Dixit</cp:lastModifiedBy>
  <cp:revision>2</cp:revision>
  <dcterms:created xsi:type="dcterms:W3CDTF">2022-02-24T20:15:00Z</dcterms:created>
  <dcterms:modified xsi:type="dcterms:W3CDTF">2022-02-24T20:15:00Z</dcterms:modified>
</cp:coreProperties>
</file>