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before="0"/>
      </w:pPr>
    </w:p>
    <w:p>
      <w:pPr>
        <w:spacing w:line="360" w:lineRule="auto" w:after="360" w:before="0"/>
        <w:jc w:val="center"/>
      </w:pPr>
      <w:r>
        <w:rPr>
          <w:rFonts w:ascii="Times New Roman" w:hAnsi="Times New Roman" w:cs="Times New Roman" w:eastAsia="Times New Roman"/>
          <w:b/>
          <w:i w:val="0"/>
          <w:sz w:val="32"/>
        </w:rPr>
        <w:t>DEEPERASE: MEASURING THE DEPTH AND BREADTH OF KNOWLEDGE REMOVAL IN LARGE LANGUAGE MODEL UNLEARNING</w:t>
      </w:r>
    </w:p>
    <w:p>
      <w:pPr>
        <w:spacing w:line="360" w:lineRule="auto" w:after="200" w:before="0"/>
        <w:jc w:val="center"/>
      </w:pPr>
      <w:r>
        <w:rPr>
          <w:rFonts w:ascii="Times New Roman" w:hAnsi="Times New Roman" w:cs="Times New Roman" w:eastAsia="Times New Roman"/>
          <w:b/>
          <w:i w:val="0"/>
          <w:sz w:val="28"/>
        </w:rPr>
        <w:t>Capstone Project Report</w:t>
      </w:r>
    </w:p>
    <w:p>
      <w:pPr>
        <w:spacing w:line="360" w:lineRule="auto" w:after="200" w:before="0"/>
        <w:jc w:val="center"/>
      </w:pPr>
      <w:r>
        <w:rPr>
          <w:rFonts w:ascii="Times New Roman" w:hAnsi="Times New Roman" w:cs="Times New Roman" w:eastAsia="Times New Roman"/>
          <w:b/>
          <w:i w:val="0"/>
          <w:sz w:val="28"/>
        </w:rPr>
        <w:t>MID SEMESTER EVALUATION</w:t>
      </w:r>
    </w:p>
    <w:p>
      <w:pPr>
        <w:spacing w:line="360" w:lineRule="auto" w:after="200" w:before="0"/>
        <w:jc w:val="center"/>
      </w:pPr>
      <w:r>
        <w:rPr>
          <w:rFonts w:ascii="Times New Roman" w:hAnsi="Times New Roman" w:cs="Times New Roman" w:eastAsia="Times New Roman"/>
          <w:b/>
          <w:i w:val="0"/>
          <w:sz w:val="24"/>
        </w:rPr>
        <w:t>Submitted by:</w:t>
      </w:r>
    </w:p>
    <w:p>
      <w:pPr>
        <w:spacing w:line="360" w:lineRule="auto" w:after="120" w:before="0"/>
        <w:jc w:val="center"/>
      </w:pPr>
      <w:r>
        <w:rPr>
          <w:rFonts w:ascii="Times New Roman" w:hAnsi="Times New Roman" w:cs="Times New Roman" w:eastAsia="Times New Roman"/>
          <w:b/>
          <w:i w:val="0"/>
          <w:color w:val="C00000"/>
          <w:sz w:val="24"/>
        </w:rPr>
        <w:t>(&lt;University Roll Number&gt;) NAME OF THE STUDENT</w:t>
      </w:r>
    </w:p>
    <w:p>
      <w:pPr>
        <w:spacing w:line="360" w:lineRule="auto" w:after="120" w:before="0"/>
        <w:jc w:val="center"/>
      </w:pPr>
      <w:r>
        <w:rPr>
          <w:rFonts w:ascii="Times New Roman" w:hAnsi="Times New Roman" w:cs="Times New Roman" w:eastAsia="Times New Roman"/>
          <w:b/>
          <w:i w:val="0"/>
          <w:color w:val="C00000"/>
          <w:sz w:val="24"/>
        </w:rPr>
        <w:t>(&lt;University Roll Number&gt;) NAME OF THE STUDENT</w:t>
      </w:r>
    </w:p>
    <w:p>
      <w:pPr>
        <w:spacing w:line="360" w:lineRule="auto" w:after="120" w:before="0"/>
        <w:jc w:val="center"/>
      </w:pPr>
      <w:r>
        <w:rPr>
          <w:rFonts w:ascii="Times New Roman" w:hAnsi="Times New Roman" w:cs="Times New Roman" w:eastAsia="Times New Roman"/>
          <w:b/>
          <w:i w:val="0"/>
          <w:color w:val="C00000"/>
          <w:sz w:val="24"/>
        </w:rPr>
        <w:t>(&lt;University Roll Number&gt;) NAME OF THE STUDENT</w:t>
      </w:r>
    </w:p>
    <w:p>
      <w:pPr>
        <w:spacing w:line="360" w:lineRule="auto" w:after="120" w:before="0"/>
        <w:jc w:val="center"/>
      </w:pPr>
      <w:r>
        <w:rPr>
          <w:rFonts w:ascii="Times New Roman" w:hAnsi="Times New Roman" w:cs="Times New Roman" w:eastAsia="Times New Roman"/>
          <w:b/>
          <w:i w:val="0"/>
          <w:color w:val="C00000"/>
          <w:sz w:val="24"/>
        </w:rPr>
        <w:t>(&lt;University Roll Number&gt;) NAME OF THE STUDENT</w:t>
      </w:r>
    </w:p>
    <w:p>
      <w:pPr>
        <w:spacing w:line="360" w:lineRule="auto" w:after="120" w:before="0"/>
        <w:jc w:val="center"/>
      </w:pPr>
      <w:r>
        <w:rPr>
          <w:rFonts w:ascii="Times New Roman" w:hAnsi="Times New Roman" w:cs="Times New Roman" w:eastAsia="Times New Roman"/>
          <w:b/>
          <w:i w:val="0"/>
          <w:color w:val="C00000"/>
          <w:sz w:val="24"/>
        </w:rPr>
        <w:t>(&lt;University Roll Number&gt;) NAME OF THE STUDENT</w:t>
      </w:r>
    </w:p>
    <w:p>
      <w:pPr>
        <w:spacing w:line="360" w:lineRule="auto" w:after="120" w:before="0"/>
        <w:jc w:val="center"/>
      </w:pPr>
      <w:r>
        <w:rPr>
          <w:rFonts w:ascii="Times New Roman" w:hAnsi="Times New Roman" w:cs="Times New Roman" w:eastAsia="Times New Roman"/>
          <w:b/>
          <w:i w:val="0"/>
          <w:sz w:val="24"/>
        </w:rPr>
        <w:t>BE Third Year, CoE/CoSE</w:t>
      </w:r>
    </w:p>
    <w:p>
      <w:pPr>
        <w:spacing w:line="360" w:lineRule="auto" w:after="120" w:before="0"/>
        <w:jc w:val="center"/>
      </w:pPr>
      <w:r>
        <w:rPr>
          <w:rFonts w:ascii="Times New Roman" w:hAnsi="Times New Roman" w:cs="Times New Roman" w:eastAsia="Times New Roman"/>
          <w:b/>
          <w:i w:val="0"/>
          <w:sz w:val="24"/>
        </w:rPr>
        <w:t>CPG No: 221</w:t>
      </w:r>
    </w:p>
    <w:p>
      <w:pPr>
        <w:spacing w:line="360" w:lineRule="auto" w:after="120" w:before="0"/>
        <w:jc w:val="center"/>
      </w:pPr>
      <w:r>
        <w:rPr>
          <w:rFonts w:ascii="Times New Roman" w:hAnsi="Times New Roman" w:cs="Times New Roman" w:eastAsia="Times New Roman"/>
          <w:b w:val="0"/>
          <w:i w:val="0"/>
          <w:sz w:val="24"/>
        </w:rPr>
        <w:t>Under the Mentorship of</w:t>
      </w:r>
    </w:p>
    <w:p>
      <w:pPr>
        <w:spacing w:line="360" w:lineRule="auto" w:after="120" w:before="0"/>
        <w:jc w:val="center"/>
      </w:pPr>
      <w:r>
        <w:rPr>
          <w:rFonts w:ascii="Times New Roman" w:hAnsi="Times New Roman" w:cs="Times New Roman" w:eastAsia="Times New Roman"/>
          <w:b w:val="0"/>
          <w:i w:val="0"/>
          <w:sz w:val="24"/>
        </w:rPr>
        <w:t>Dr. Suresh Kumar Chaudhary</w:t>
      </w:r>
    </w:p>
    <w:p>
      <w:pPr>
        <w:spacing w:line="360" w:lineRule="auto" w:after="120" w:before="0"/>
        <w:jc w:val="center"/>
      </w:pPr>
      <w:r>
        <w:rPr>
          <w:rFonts w:ascii="Times New Roman" w:hAnsi="Times New Roman" w:cs="Times New Roman" w:eastAsia="Times New Roman"/>
          <w:b w:val="0"/>
          <w:i w:val="0"/>
          <w:sz w:val="24"/>
        </w:rPr>
        <w:t>Assistant Professor</w:t>
      </w:r>
    </w:p>
    <w:p>
      <w:pPr>
        <w:spacing w:line="360" w:lineRule="auto" w:after="360" w:before="0"/>
      </w:pPr>
    </w:p>
    <w:p>
      <w:pPr>
        <w:spacing w:line="360" w:lineRule="auto" w:after="40" w:before="0"/>
        <w:jc w:val="center"/>
      </w:pPr>
      <w:r>
        <w:rPr>
          <w:rFonts w:ascii="Times New Roman" w:hAnsi="Times New Roman" w:cs="Times New Roman" w:eastAsia="Times New Roman"/>
          <w:b/>
          <w:i w:val="0"/>
          <w:sz w:val="24"/>
        </w:rPr>
        <w:t>Computer Science and Engineering Department</w:t>
      </w:r>
    </w:p>
    <w:p>
      <w:pPr>
        <w:spacing w:line="360" w:lineRule="auto" w:after="40" w:before="0"/>
        <w:jc w:val="center"/>
      </w:pPr>
      <w:r>
        <w:rPr>
          <w:rFonts w:ascii="Times New Roman" w:hAnsi="Times New Roman" w:cs="Times New Roman" w:eastAsia="Times New Roman"/>
          <w:b/>
          <w:i w:val="0"/>
          <w:sz w:val="24"/>
        </w:rPr>
        <w:t>Thapar Institute of Engineering and Technology, Patiala</w:t>
      </w:r>
    </w:p>
    <w:p>
      <w:pPr>
        <w:spacing w:line="360" w:lineRule="auto" w:after="120" w:before="0"/>
        <w:jc w:val="center"/>
      </w:pPr>
      <w:r>
        <w:rPr>
          <w:rFonts w:ascii="Times New Roman" w:hAnsi="Times New Roman" w:cs="Times New Roman" w:eastAsia="Times New Roman"/>
          <w:b/>
          <w:i w:val="0"/>
          <w:sz w:val="24"/>
        </w:rPr>
        <w:t>August 2026</w:t>
      </w:r>
    </w:p>
    <w:p>
      <w:pPr>
        <w:sectPr>
          <w:pgSz w:w="11909" w:h="16834"/>
          <w:pgMar w:top="1440" w:right="1440" w:bottom="1440" w:left="2160" w:header="720" w:footer="720" w:gutter="0"/>
          <w:cols w:space="720"/>
          <w:docGrid w:linePitch="360"/>
        </w:sectPr>
      </w:pPr>
    </w:p>
    <w:p>
      <w:pPr>
        <w:spacing w:line="360" w:lineRule="auto" w:after="40" w:before="0"/>
        <w:jc w:val="right"/>
      </w:pPr>
      <w:r>
        <w:rPr>
          <w:rFonts w:ascii="Times New Roman" w:hAnsi="Times New Roman" w:cs="Times New Roman" w:eastAsia="Times New Roman"/>
          <w:b/>
          <w:i w:val="0"/>
          <w:sz w:val="32"/>
        </w:rPr>
        <w:t>ABSTRACT</w:t>
      </w:r>
    </w:p>
    <w:p>
      <w:pPr>
        <w:spacing w:after="200" w:before="0"/>
        <w:pBdr>
          <w:bottom w:val="single" w:sz="18" w:space="1" w:color="000000"/>
        </w:pBdr>
      </w:pPr>
    </w:p>
    <w:p>
      <w:pPr>
        <w:spacing w:line="360" w:lineRule="auto" w:after="120" w:before="0"/>
        <w:jc w:val="both"/>
      </w:pPr>
      <w:r>
        <w:rPr>
          <w:rFonts w:ascii="Times New Roman" w:hAnsi="Times New Roman" w:cs="Times New Roman" w:eastAsia="Times New Roman"/>
          <w:b w:val="0"/>
          <w:i w:val="0"/>
          <w:sz w:val="24"/>
        </w:rPr>
        <w:t>Large language models absorb information during training that may later have to be removed, whether because a person withdraws consent, because copyrighted material was included, or because a capability turns out to be unsafe. Retraining the model from scratch without the data is the only method guaranteed to work, and it is far too expensive to use routinely. Machine unlearning aims to achieve the same result by modifying an already-trained model. Whether it genuinely does so is unsettled: a model can be made to stop producing an answer while still holding the underlying knowledge internally, and most current evaluation cannot tell the two situations apart.</w:t>
      </w:r>
    </w:p>
    <w:p>
      <w:pPr>
        <w:spacing w:line="360" w:lineRule="auto" w:after="120" w:before="0"/>
        <w:jc w:val="both"/>
      </w:pPr>
      <w:r>
        <w:rPr>
          <w:rFonts w:ascii="Times New Roman" w:hAnsi="Times New Roman" w:cs="Times New Roman" w:eastAsia="Times New Roman"/>
          <w:b w:val="0"/>
          <w:i w:val="0"/>
          <w:sz w:val="24"/>
        </w:rPr>
        <w:t>This project builds a measurement system that separates two distinct properties of an unlearned model, which the literature normally conflates. Depth asks whether the knowledge is still physically present in the network's internal representations; it is measured by two-stage activation patching, following the Unlearning Depth Score. Breadth asks how far removal generalises beyond the exact wording the model was trained on; it is measured by tiered forced-choice probes. Both axes are calibrated against the same pair of reference models, so that 0 always means the original model and 1 always means a model retrained without the data, and the two numbers can be read on one scale.</w:t>
      </w:r>
    </w:p>
    <w:p>
      <w:pPr>
        <w:spacing w:line="360" w:lineRule="auto" w:after="120" w:before="0"/>
        <w:jc w:val="both"/>
      </w:pPr>
      <w:r>
        <w:rPr>
          <w:rFonts w:ascii="Times New Roman" w:hAnsi="Times New Roman" w:cs="Times New Roman" w:eastAsia="Times New Roman"/>
          <w:b w:val="0"/>
          <w:i w:val="0"/>
          <w:sz w:val="24"/>
        </w:rPr>
        <w:t>The depth axis reproduces published reference values to a mean absolute deviation of 0.010, against the 0.08 agreement threshold we set in advance, across seven runs and two model scales. The breadth axis discriminates correctly between a model that learned the target facts and one that never saw them, and is calibrated to that measured range rather than reported on a nominal zero-to-one scale. Using these instruments the system produces a complete depth-breadth trajectory: a model is unlearned by gradient ascent with checkpoint selection, and the resulting update is then scaled by an extrapolation parameter to trace a controlled path through the plane. The implementation is a tested Python package with 489 automated tests.</w:t>
      </w:r>
    </w:p>
    <w:p>
      <w:pPr>
        <w:spacing w:line="360" w:lineRule="auto" w:after="60" w:before="160"/>
      </w:pPr>
      <w:r>
        <w:rPr>
          <w:rFonts w:ascii="Times New Roman" w:hAnsi="Times New Roman" w:cs="Times New Roman" w:eastAsia="Times New Roman"/>
          <w:b/>
          <w:i w:val="0"/>
          <w:sz w:val="24"/>
        </w:rPr>
        <w:t>Keywords</w:t>
      </w:r>
    </w:p>
    <w:p>
      <w:pPr>
        <w:spacing w:line="360" w:lineRule="auto" w:after="0" w:before="0"/>
        <w:jc w:val="both"/>
      </w:pPr>
      <w:r>
        <w:rPr>
          <w:rFonts w:ascii="Times New Roman" w:hAnsi="Times New Roman" w:cs="Times New Roman" w:eastAsia="Times New Roman"/>
          <w:b w:val="0"/>
          <w:i w:val="0"/>
          <w:sz w:val="24"/>
        </w:rPr>
        <w:t>machine unlearning; large language models; activation patching; mechanistic interpretability; TOFU benchmark; model editing; evaluation methodology.</w:t>
      </w:r>
    </w:p>
    <w:p>
      <w:r>
        <w:br w:type="page"/>
      </w:r>
    </w:p>
    <w:p>
      <w:pPr>
        <w:spacing w:line="360" w:lineRule="auto" w:after="40" w:before="0"/>
        <w:jc w:val="right"/>
      </w:pPr>
      <w:r>
        <w:rPr>
          <w:rFonts w:ascii="Times New Roman" w:hAnsi="Times New Roman" w:cs="Times New Roman" w:eastAsia="Times New Roman"/>
          <w:b/>
          <w:i w:val="0"/>
          <w:sz w:val="32"/>
        </w:rPr>
        <w:t>DECLARATION</w:t>
      </w:r>
    </w:p>
    <w:p>
      <w:pPr>
        <w:spacing w:after="200" w:before="0"/>
        <w:pBdr>
          <w:bottom w:val="single" w:sz="18" w:space="1" w:color="000000"/>
        </w:pBdr>
      </w:pPr>
    </w:p>
    <w:p>
      <w:pPr>
        <w:spacing w:line="360" w:lineRule="auto" w:after="120" w:before="0"/>
        <w:jc w:val="both"/>
      </w:pPr>
      <w:r>
        <w:rPr>
          <w:rFonts w:ascii="Times New Roman" w:hAnsi="Times New Roman" w:cs="Times New Roman" w:eastAsia="Times New Roman"/>
          <w:b w:val="0"/>
          <w:i w:val="0"/>
          <w:sz w:val="24"/>
        </w:rPr>
        <w:t>We hereby declare that the design principles and working prototype model of the project entitled DeepErase: Measuring the Depth and Breadth of Knowledge Removal in Large Language Model Unlearning is an authentic record of our own work carried out in the Computer Science and Engineering Department, TIET, Patiala, under the guidance of Dr. Suresh Kumar Chaudhary during the 5th semester (2026).</w:t>
      </w:r>
    </w:p>
    <w:p>
      <w:pPr>
        <w:spacing w:line="360" w:lineRule="auto" w:after="200" w:before="200"/>
      </w:pPr>
      <w:r>
        <w:rPr>
          <w:rFonts w:ascii="Times New Roman" w:hAnsi="Times New Roman" w:cs="Times New Roman" w:eastAsia="Times New Roman"/>
          <w:b w:val="0"/>
          <w:i w:val="0"/>
          <w:sz w:val="24"/>
        </w:rPr>
        <w:t>Date:</w:t>
      </w:r>
    </w:p>
    <w:tbl>
      <w:tblPr>
        <w:tblStyle w:val="TableGrid"/>
        <w:tblW w:type="auto" w:w="0"/>
        <w:jc w:val="center"/>
        <w:tblLook w:firstColumn="1" w:firstRow="1" w:lastColumn="0" w:lastRow="0" w:noHBand="0" w:noVBand="1" w:val="04A0"/>
      </w:tblPr>
      <w:tblGrid>
        <w:gridCol w:w="2770"/>
        <w:gridCol w:w="2770"/>
        <w:gridCol w:w="2770"/>
      </w:tblGrid>
      <w:tr>
        <w:tc>
          <w:tcPr>
            <w:tcW w:type="dxa" w:w="2304"/>
          </w:tcPr>
          <w:p>
            <w:pPr>
              <w:spacing w:line="240" w:lineRule="auto" w:after="20"/>
            </w:pPr>
            <w:r/>
            <w:r>
              <w:rPr>
                <w:rFonts w:ascii="Times New Roman" w:hAnsi="Times New Roman" w:cs="Times New Roman" w:eastAsia="Times New Roman"/>
                <w:b/>
                <w:i w:val="0"/>
                <w:sz w:val="20"/>
              </w:rPr>
              <w:t>Roll No.</w:t>
            </w:r>
          </w:p>
        </w:tc>
        <w:tc>
          <w:tcPr>
            <w:tcW w:type="dxa" w:w="3744"/>
          </w:tcPr>
          <w:p>
            <w:pPr>
              <w:spacing w:line="240" w:lineRule="auto" w:after="20"/>
            </w:pPr>
            <w:r/>
            <w:r>
              <w:rPr>
                <w:rFonts w:ascii="Times New Roman" w:hAnsi="Times New Roman" w:cs="Times New Roman" w:eastAsia="Times New Roman"/>
                <w:b/>
                <w:i w:val="0"/>
                <w:sz w:val="20"/>
              </w:rPr>
              <w:t>Name</w:t>
            </w:r>
          </w:p>
        </w:tc>
        <w:tc>
          <w:tcPr>
            <w:tcW w:type="dxa" w:w="2016"/>
          </w:tcPr>
          <w:p>
            <w:pPr>
              <w:spacing w:line="240" w:lineRule="auto" w:after="20"/>
            </w:pPr>
            <w:r/>
            <w:r>
              <w:rPr>
                <w:rFonts w:ascii="Times New Roman" w:hAnsi="Times New Roman" w:cs="Times New Roman" w:eastAsia="Times New Roman"/>
                <w:b/>
                <w:i w:val="0"/>
                <w:sz w:val="20"/>
              </w:rPr>
              <w:t>Signature</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bl>
    <w:p>
      <w:pPr>
        <w:spacing w:line="360" w:lineRule="auto" w:after="80" w:before="0"/>
      </w:pPr>
    </w:p>
    <w:p>
      <w:pPr>
        <w:spacing w:line="360" w:lineRule="auto" w:after="280" w:before="280"/>
      </w:pPr>
      <w:r>
        <w:rPr>
          <w:rFonts w:ascii="Times New Roman" w:hAnsi="Times New Roman" w:cs="Times New Roman" w:eastAsia="Times New Roman"/>
          <w:b w:val="0"/>
          <w:i/>
          <w:sz w:val="24"/>
        </w:rPr>
        <w:t>Counter Signed By:</w:t>
      </w:r>
    </w:p>
    <w:p>
      <w:pPr>
        <w:spacing w:line="360" w:lineRule="auto" w:after="360" w:before="0"/>
      </w:pPr>
      <w:r>
        <w:rPr>
          <w:rFonts w:ascii="Times New Roman" w:hAnsi="Times New Roman" w:cs="Times New Roman" w:eastAsia="Times New Roman"/>
          <w:b w:val="0"/>
          <w:i w:val="0"/>
          <w:sz w:val="24"/>
        </w:rPr>
        <w:t>Faculty Mentor:</w:t>
      </w:r>
    </w:p>
    <w:p>
      <w:pPr>
        <w:spacing w:line="360" w:lineRule="auto" w:after="40" w:before="0"/>
        <w:ind w:left="720"/>
      </w:pPr>
      <w:r>
        <w:rPr>
          <w:rFonts w:ascii="Times New Roman" w:hAnsi="Times New Roman" w:cs="Times New Roman" w:eastAsia="Times New Roman"/>
          <w:b w:val="0"/>
          <w:i w:val="0"/>
          <w:sz w:val="24"/>
        </w:rPr>
        <w:t>Dr. Suresh Kumar Chaudhary</w:t>
      </w:r>
    </w:p>
    <w:p>
      <w:pPr>
        <w:spacing w:line="360" w:lineRule="auto" w:after="40" w:before="0"/>
        <w:ind w:left="720"/>
      </w:pPr>
      <w:r>
        <w:rPr>
          <w:rFonts w:ascii="Times New Roman" w:hAnsi="Times New Roman" w:cs="Times New Roman" w:eastAsia="Times New Roman"/>
          <w:b w:val="0"/>
          <w:i w:val="0"/>
          <w:sz w:val="24"/>
        </w:rPr>
        <w:t>Assistant Professor</w:t>
      </w:r>
    </w:p>
    <w:p>
      <w:pPr>
        <w:spacing w:line="360" w:lineRule="auto" w:after="40" w:before="0"/>
        <w:ind w:left="720"/>
      </w:pPr>
      <w:r>
        <w:rPr>
          <w:rFonts w:ascii="Times New Roman" w:hAnsi="Times New Roman" w:cs="Times New Roman" w:eastAsia="Times New Roman"/>
          <w:b w:val="0"/>
          <w:i w:val="0"/>
          <w:sz w:val="24"/>
        </w:rPr>
        <w:t>CSED,</w:t>
      </w:r>
    </w:p>
    <w:p>
      <w:pPr>
        <w:spacing w:line="360" w:lineRule="auto" w:after="40" w:before="0"/>
        <w:ind w:left="720"/>
      </w:pPr>
      <w:r>
        <w:rPr>
          <w:rFonts w:ascii="Times New Roman" w:hAnsi="Times New Roman" w:cs="Times New Roman" w:eastAsia="Times New Roman"/>
          <w:b w:val="0"/>
          <w:i w:val="0"/>
          <w:sz w:val="24"/>
        </w:rPr>
        <w:t>TIET, Patiala</w:t>
      </w:r>
    </w:p>
    <w:p>
      <w:r>
        <w:br w:type="page"/>
      </w:r>
    </w:p>
    <w:p>
      <w:pPr>
        <w:spacing w:line="360" w:lineRule="auto" w:after="40" w:before="0"/>
        <w:jc w:val="right"/>
      </w:pPr>
      <w:r>
        <w:rPr>
          <w:rFonts w:ascii="Times New Roman" w:hAnsi="Times New Roman" w:cs="Times New Roman" w:eastAsia="Times New Roman"/>
          <w:b/>
          <w:i w:val="0"/>
          <w:sz w:val="32"/>
        </w:rPr>
        <w:t>ACKNOWLEDGEMENT</w:t>
      </w:r>
    </w:p>
    <w:p>
      <w:pPr>
        <w:spacing w:after="200" w:before="0"/>
        <w:pBdr>
          <w:bottom w:val="single" w:sz="18" w:space="1" w:color="000000"/>
        </w:pBdr>
      </w:pPr>
    </w:p>
    <w:p>
      <w:pPr>
        <w:spacing w:line="360" w:lineRule="auto" w:after="120" w:before="0"/>
        <w:jc w:val="both"/>
      </w:pPr>
      <w:r>
        <w:rPr>
          <w:rFonts w:ascii="Times New Roman" w:hAnsi="Times New Roman" w:cs="Times New Roman" w:eastAsia="Times New Roman"/>
          <w:b w:val="0"/>
          <w:i w:val="0"/>
          <w:sz w:val="24"/>
        </w:rPr>
        <w:t>We would like to express our thanks to our mentor, Dr. Suresh Kumar Chaudhary. He has been of great help in our venture and an indispensable resource of technical knowledge, and his insistence on measuring what we claim rather than what we hoped for shaped the direction of this work.</w:t>
      </w:r>
    </w:p>
    <w:p>
      <w:pPr>
        <w:spacing w:line="360" w:lineRule="auto" w:after="120" w:before="0"/>
        <w:jc w:val="both"/>
      </w:pPr>
      <w:r>
        <w:rPr>
          <w:rFonts w:ascii="Times New Roman" w:hAnsi="Times New Roman" w:cs="Times New Roman" w:eastAsia="Times New Roman"/>
          <w:b w:val="0"/>
          <w:i w:val="0"/>
          <w:sz w:val="24"/>
        </w:rPr>
        <w:t>We are also thankful to the Head, Computer Science and Engineering Department, the entire faculty and staff of the Computer Science and Engineering Department, and also our friends who devoted their valuable time and helped us in all possible ways towards the successful completion of this project. We thank all those who have contributed either directly or indirectly towards this project.</w:t>
      </w:r>
    </w:p>
    <w:p>
      <w:pPr>
        <w:spacing w:line="360" w:lineRule="auto" w:after="120" w:before="0"/>
        <w:jc w:val="both"/>
      </w:pPr>
      <w:r>
        <w:rPr>
          <w:rFonts w:ascii="Times New Roman" w:hAnsi="Times New Roman" w:cs="Times New Roman" w:eastAsia="Times New Roman"/>
          <w:b w:val="0"/>
          <w:i w:val="0"/>
          <w:sz w:val="24"/>
        </w:rPr>
        <w:t>Lastly, we would also like to thank our families for their unyielding love and encouragement. They always wanted the best for us and we admire their determination and sacrifice.</w:t>
      </w:r>
    </w:p>
    <w:p>
      <w:pPr>
        <w:spacing w:line="360" w:lineRule="auto" w:after="200" w:before="200"/>
      </w:pPr>
      <w:r>
        <w:rPr>
          <w:rFonts w:ascii="Times New Roman" w:hAnsi="Times New Roman" w:cs="Times New Roman" w:eastAsia="Times New Roman"/>
          <w:b w:val="0"/>
          <w:i w:val="0"/>
          <w:sz w:val="24"/>
        </w:rPr>
        <w:t>Date:</w:t>
      </w:r>
    </w:p>
    <w:tbl>
      <w:tblPr>
        <w:tblStyle w:val="TableGrid"/>
        <w:tblW w:type="auto" w:w="0"/>
        <w:jc w:val="center"/>
        <w:tblLook w:firstColumn="1" w:firstRow="1" w:lastColumn="0" w:lastRow="0" w:noHBand="0" w:noVBand="1" w:val="04A0"/>
      </w:tblPr>
      <w:tblGrid>
        <w:gridCol w:w="2770"/>
        <w:gridCol w:w="2770"/>
        <w:gridCol w:w="2770"/>
      </w:tblGrid>
      <w:tr>
        <w:tc>
          <w:tcPr>
            <w:tcW w:type="dxa" w:w="2304"/>
          </w:tcPr>
          <w:p>
            <w:pPr>
              <w:spacing w:line="240" w:lineRule="auto" w:after="20"/>
            </w:pPr>
            <w:r/>
            <w:r>
              <w:rPr>
                <w:rFonts w:ascii="Times New Roman" w:hAnsi="Times New Roman" w:cs="Times New Roman" w:eastAsia="Times New Roman"/>
                <w:b/>
                <w:i w:val="0"/>
                <w:sz w:val="20"/>
              </w:rPr>
              <w:t>Roll No.</w:t>
            </w:r>
          </w:p>
        </w:tc>
        <w:tc>
          <w:tcPr>
            <w:tcW w:type="dxa" w:w="3744"/>
          </w:tcPr>
          <w:p>
            <w:pPr>
              <w:spacing w:line="240" w:lineRule="auto" w:after="20"/>
            </w:pPr>
            <w:r/>
            <w:r>
              <w:rPr>
                <w:rFonts w:ascii="Times New Roman" w:hAnsi="Times New Roman" w:cs="Times New Roman" w:eastAsia="Times New Roman"/>
                <w:b/>
                <w:i w:val="0"/>
                <w:sz w:val="20"/>
              </w:rPr>
              <w:t>Name</w:t>
            </w:r>
          </w:p>
        </w:tc>
        <w:tc>
          <w:tcPr>
            <w:tcW w:type="dxa" w:w="2016"/>
          </w:tcPr>
          <w:p>
            <w:pPr>
              <w:spacing w:line="240" w:lineRule="auto" w:after="20"/>
            </w:pPr>
            <w:r/>
            <w:r>
              <w:rPr>
                <w:rFonts w:ascii="Times New Roman" w:hAnsi="Times New Roman" w:cs="Times New Roman" w:eastAsia="Times New Roman"/>
                <w:b/>
                <w:i w:val="0"/>
                <w:sz w:val="20"/>
              </w:rPr>
              <w:t>Signature</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r>
        <w:tc>
          <w:tcPr>
            <w:tcW w:type="dxa" w:w="2304"/>
          </w:tcPr>
          <w:p>
            <w:pPr>
              <w:spacing w:line="240" w:lineRule="auto" w:after="20"/>
            </w:pPr>
            <w:r/>
            <w:r>
              <w:rPr>
                <w:rFonts w:ascii="Times New Roman" w:hAnsi="Times New Roman" w:cs="Times New Roman" w:eastAsia="Times New Roman"/>
                <w:b w:val="0"/>
                <w:i w:val="0"/>
                <w:sz w:val="20"/>
              </w:rPr>
            </w:r>
          </w:p>
        </w:tc>
        <w:tc>
          <w:tcPr>
            <w:tcW w:type="dxa" w:w="3744"/>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w:t>
            </w:r>
          </w:p>
        </w:tc>
      </w:tr>
    </w:tbl>
    <w:p>
      <w:pPr>
        <w:spacing w:line="360" w:lineRule="auto" w:after="80" w:before="0"/>
      </w:pPr>
    </w:p>
    <w:p>
      <w:r>
        <w:br w:type="page"/>
      </w:r>
    </w:p>
    <w:p>
      <w:pPr>
        <w:spacing w:line="360" w:lineRule="auto" w:after="40" w:before="0"/>
        <w:jc w:val="right"/>
      </w:pPr>
      <w:r>
        <w:rPr>
          <w:rFonts w:ascii="Times New Roman" w:hAnsi="Times New Roman" w:cs="Times New Roman" w:eastAsia="Times New Roman"/>
          <w:b/>
          <w:i w:val="0"/>
          <w:sz w:val="32"/>
        </w:rPr>
        <w:t>TABLE OF CONTENTS</w:t>
      </w:r>
    </w:p>
    <w:p>
      <w:pPr>
        <w:spacing w:after="200" w:before="0"/>
        <w:pBdr>
          <w:bottom w:val="single" w:sz="18" w:space="1" w:color="000000"/>
        </w:pBdr>
      </w:pPr>
    </w:p>
    <w:p>
      <w:pPr>
        <w:tabs>
          <w:tab w:pos="7776" w:val="right"/>
        </w:tabs>
        <w:spacing w:line="360" w:lineRule="auto" w:after="40"/>
      </w:pPr>
      <w:r>
        <w:rPr>
          <w:rFonts w:ascii="Times New Roman" w:hAnsi="Times New Roman" w:cs="Times New Roman" w:eastAsia="Times New Roman"/>
          <w:b/>
          <w:i w:val="0"/>
          <w:sz w:val="24"/>
        </w:rPr>
        <w:t>ABSTRACT</w:t>
        <w:tab/>
        <w:t>ii</w:t>
      </w:r>
    </w:p>
    <w:p>
      <w:pPr>
        <w:tabs>
          <w:tab w:pos="7776" w:val="right"/>
        </w:tabs>
        <w:spacing w:line="360" w:lineRule="auto" w:after="40"/>
      </w:pPr>
      <w:r>
        <w:rPr>
          <w:rFonts w:ascii="Times New Roman" w:hAnsi="Times New Roman" w:cs="Times New Roman" w:eastAsia="Times New Roman"/>
          <w:b/>
          <w:i w:val="0"/>
          <w:sz w:val="24"/>
        </w:rPr>
        <w:t>DECLARATION</w:t>
        <w:tab/>
        <w:t>iii</w:t>
      </w:r>
    </w:p>
    <w:p>
      <w:pPr>
        <w:tabs>
          <w:tab w:pos="7776" w:val="right"/>
        </w:tabs>
        <w:spacing w:line="360" w:lineRule="auto" w:after="40"/>
      </w:pPr>
      <w:r>
        <w:rPr>
          <w:rFonts w:ascii="Times New Roman" w:hAnsi="Times New Roman" w:cs="Times New Roman" w:eastAsia="Times New Roman"/>
          <w:b/>
          <w:i w:val="0"/>
          <w:sz w:val="24"/>
        </w:rPr>
        <w:t>ACKNOWLEDGEMENT</w:t>
        <w:tab/>
        <w:t>iv</w:t>
      </w:r>
    </w:p>
    <w:p>
      <w:pPr>
        <w:tabs>
          <w:tab w:pos="7776" w:val="right"/>
        </w:tabs>
        <w:spacing w:line="360" w:lineRule="auto" w:after="40"/>
      </w:pPr>
      <w:r>
        <w:rPr>
          <w:rFonts w:ascii="Times New Roman" w:hAnsi="Times New Roman" w:cs="Times New Roman" w:eastAsia="Times New Roman"/>
          <w:b/>
          <w:i w:val="0"/>
          <w:sz w:val="24"/>
        </w:rPr>
        <w:t>LIST OF FIGURES</w:t>
        <w:tab/>
        <w:t>vii</w:t>
      </w:r>
    </w:p>
    <w:p>
      <w:pPr>
        <w:tabs>
          <w:tab w:pos="7776" w:val="right"/>
        </w:tabs>
        <w:spacing w:line="360" w:lineRule="auto" w:after="40"/>
      </w:pPr>
      <w:r>
        <w:rPr>
          <w:rFonts w:ascii="Times New Roman" w:hAnsi="Times New Roman" w:cs="Times New Roman" w:eastAsia="Times New Roman"/>
          <w:b/>
          <w:i w:val="0"/>
          <w:sz w:val="24"/>
        </w:rPr>
        <w:t>LIST OF TABLES</w:t>
        <w:tab/>
        <w:t>viii</w:t>
      </w:r>
    </w:p>
    <w:p>
      <w:pPr>
        <w:tabs>
          <w:tab w:pos="7776" w:val="right"/>
        </w:tabs>
        <w:spacing w:line="360" w:lineRule="auto" w:after="40"/>
      </w:pPr>
      <w:r>
        <w:rPr>
          <w:rFonts w:ascii="Times New Roman" w:hAnsi="Times New Roman" w:cs="Times New Roman" w:eastAsia="Times New Roman"/>
          <w:b/>
          <w:i w:val="0"/>
          <w:sz w:val="24"/>
        </w:rPr>
        <w:t>LIST OF ABBREVIATIONS</w:t>
        <w:tab/>
        <w:t>ix</w:t>
      </w:r>
    </w:p>
    <w:p>
      <w:pPr>
        <w:spacing w:line="360" w:lineRule="auto" w:after="40" w:before="0"/>
      </w:pPr>
    </w:p>
    <w:p>
      <w:pPr>
        <w:tabs>
          <w:tab w:pos="7776" w:val="right"/>
        </w:tabs>
        <w:spacing w:line="360" w:lineRule="auto" w:after="40"/>
      </w:pPr>
      <w:r>
        <w:rPr>
          <w:rFonts w:ascii="Times New Roman" w:hAnsi="Times New Roman" w:cs="Times New Roman" w:eastAsia="Times New Roman"/>
          <w:b/>
          <w:i w:val="0"/>
          <w:sz w:val="24"/>
        </w:rPr>
        <w:t>CHAPTER 1  INTRODUCTION</w:t>
        <w:tab/>
        <w:t>1</w:t>
      </w:r>
    </w:p>
    <w:p>
      <w:pPr>
        <w:tabs>
          <w:tab w:pos="7776" w:val="right"/>
        </w:tabs>
        <w:spacing w:line="360" w:lineRule="auto" w:after="40"/>
      </w:pPr>
      <w:r>
        <w:rPr>
          <w:rFonts w:ascii="Times New Roman" w:hAnsi="Times New Roman" w:cs="Times New Roman" w:eastAsia="Times New Roman"/>
          <w:b w:val="0"/>
          <w:i w:val="0"/>
          <w:sz w:val="24"/>
        </w:rPr>
        <w:t xml:space="preserve">     1.1  Project Overview</w:t>
        <w:tab/>
        <w:t>1</w:t>
      </w:r>
    </w:p>
    <w:p>
      <w:pPr>
        <w:tabs>
          <w:tab w:pos="7776" w:val="right"/>
        </w:tabs>
        <w:spacing w:line="360" w:lineRule="auto" w:after="40"/>
      </w:pPr>
      <w:r>
        <w:rPr>
          <w:rFonts w:ascii="Times New Roman" w:hAnsi="Times New Roman" w:cs="Times New Roman" w:eastAsia="Times New Roman"/>
          <w:b w:val="0"/>
          <w:i w:val="0"/>
          <w:sz w:val="24"/>
        </w:rPr>
        <w:t xml:space="preserve">     1.2  Need Analysis</w:t>
        <w:tab/>
        <w:t>4</w:t>
      </w:r>
    </w:p>
    <w:p>
      <w:pPr>
        <w:tabs>
          <w:tab w:pos="7776" w:val="right"/>
        </w:tabs>
        <w:spacing w:line="360" w:lineRule="auto" w:after="40"/>
      </w:pPr>
      <w:r>
        <w:rPr>
          <w:rFonts w:ascii="Times New Roman" w:hAnsi="Times New Roman" w:cs="Times New Roman" w:eastAsia="Times New Roman"/>
          <w:b w:val="0"/>
          <w:i w:val="0"/>
          <w:sz w:val="24"/>
        </w:rPr>
        <w:t xml:space="preserve">     1.3  Research Gaps</w:t>
        <w:tab/>
        <w:t>5</w:t>
      </w:r>
    </w:p>
    <w:p>
      <w:pPr>
        <w:tabs>
          <w:tab w:pos="7776" w:val="right"/>
        </w:tabs>
        <w:spacing w:line="360" w:lineRule="auto" w:after="40"/>
      </w:pPr>
      <w:r>
        <w:rPr>
          <w:rFonts w:ascii="Times New Roman" w:hAnsi="Times New Roman" w:cs="Times New Roman" w:eastAsia="Times New Roman"/>
          <w:b w:val="0"/>
          <w:i w:val="0"/>
          <w:sz w:val="24"/>
        </w:rPr>
        <w:t xml:space="preserve">     1.4  Problem Definition and Scope</w:t>
        <w:tab/>
        <w:t>7</w:t>
      </w:r>
    </w:p>
    <w:p>
      <w:pPr>
        <w:tabs>
          <w:tab w:pos="7776" w:val="right"/>
        </w:tabs>
        <w:spacing w:line="360" w:lineRule="auto" w:after="40"/>
      </w:pPr>
      <w:r>
        <w:rPr>
          <w:rFonts w:ascii="Times New Roman" w:hAnsi="Times New Roman" w:cs="Times New Roman" w:eastAsia="Times New Roman"/>
          <w:b w:val="0"/>
          <w:i w:val="0"/>
          <w:sz w:val="24"/>
        </w:rPr>
        <w:t xml:space="preserve">     1.5  Assumptions and Constraints</w:t>
        <w:tab/>
        <w:t>8</w:t>
      </w:r>
    </w:p>
    <w:p>
      <w:pPr>
        <w:tabs>
          <w:tab w:pos="7776" w:val="right"/>
        </w:tabs>
        <w:spacing w:line="360" w:lineRule="auto" w:after="40"/>
      </w:pPr>
      <w:r>
        <w:rPr>
          <w:rFonts w:ascii="Times New Roman" w:hAnsi="Times New Roman" w:cs="Times New Roman" w:eastAsia="Times New Roman"/>
          <w:b w:val="0"/>
          <w:i w:val="0"/>
          <w:sz w:val="24"/>
        </w:rPr>
        <w:t xml:space="preserve">     1.6  Standards</w:t>
        <w:tab/>
        <w:t>9</w:t>
      </w:r>
    </w:p>
    <w:p>
      <w:pPr>
        <w:tabs>
          <w:tab w:pos="7776" w:val="right"/>
        </w:tabs>
        <w:spacing w:line="360" w:lineRule="auto" w:after="40"/>
      </w:pPr>
      <w:r>
        <w:rPr>
          <w:rFonts w:ascii="Times New Roman" w:hAnsi="Times New Roman" w:cs="Times New Roman" w:eastAsia="Times New Roman"/>
          <w:b w:val="0"/>
          <w:i w:val="0"/>
          <w:sz w:val="24"/>
        </w:rPr>
        <w:t xml:space="preserve">     1.7  Approved Objectives</w:t>
        <w:tab/>
        <w:t>10</w:t>
      </w:r>
    </w:p>
    <w:p>
      <w:pPr>
        <w:tabs>
          <w:tab w:pos="7776" w:val="right"/>
        </w:tabs>
        <w:spacing w:line="360" w:lineRule="auto" w:after="40"/>
      </w:pPr>
      <w:r>
        <w:rPr>
          <w:rFonts w:ascii="Times New Roman" w:hAnsi="Times New Roman" w:cs="Times New Roman" w:eastAsia="Times New Roman"/>
          <w:b w:val="0"/>
          <w:i w:val="0"/>
          <w:sz w:val="24"/>
        </w:rPr>
        <w:t xml:space="preserve">     1.8  Methodology</w:t>
        <w:tab/>
        <w:t>11</w:t>
      </w:r>
    </w:p>
    <w:p>
      <w:pPr>
        <w:tabs>
          <w:tab w:pos="7776" w:val="right"/>
        </w:tabs>
        <w:spacing w:line="360" w:lineRule="auto" w:after="40"/>
      </w:pPr>
      <w:r>
        <w:rPr>
          <w:rFonts w:ascii="Times New Roman" w:hAnsi="Times New Roman" w:cs="Times New Roman" w:eastAsia="Times New Roman"/>
          <w:b w:val="0"/>
          <w:i w:val="0"/>
          <w:sz w:val="24"/>
        </w:rPr>
        <w:t xml:space="preserve">     1.9  Project Outcomes and Deliverables</w:t>
        <w:tab/>
        <w:t>12</w:t>
      </w:r>
    </w:p>
    <w:p>
      <w:pPr>
        <w:tabs>
          <w:tab w:pos="7776" w:val="right"/>
        </w:tabs>
        <w:spacing w:line="360" w:lineRule="auto" w:after="40"/>
      </w:pPr>
      <w:r>
        <w:rPr>
          <w:rFonts w:ascii="Times New Roman" w:hAnsi="Times New Roman" w:cs="Times New Roman" w:eastAsia="Times New Roman"/>
          <w:b w:val="0"/>
          <w:i w:val="0"/>
          <w:sz w:val="24"/>
        </w:rPr>
        <w:t xml:space="preserve">     1.10 Novelty of Work</w:t>
        <w:tab/>
        <w:t>13</w:t>
      </w:r>
    </w:p>
    <w:p>
      <w:pPr>
        <w:tabs>
          <w:tab w:pos="7776" w:val="right"/>
        </w:tabs>
        <w:spacing w:line="360" w:lineRule="auto" w:after="40"/>
      </w:pPr>
      <w:r>
        <w:rPr>
          <w:rFonts w:ascii="Times New Roman" w:hAnsi="Times New Roman" w:cs="Times New Roman" w:eastAsia="Times New Roman"/>
          <w:b/>
          <w:i w:val="0"/>
          <w:sz w:val="24"/>
        </w:rPr>
        <w:t>CHAPTER 2  REQUIREMENT ANALYSIS</w:t>
        <w:tab/>
        <w:t>14</w:t>
      </w:r>
    </w:p>
    <w:p>
      <w:pPr>
        <w:tabs>
          <w:tab w:pos="7776" w:val="right"/>
        </w:tabs>
        <w:spacing w:line="360" w:lineRule="auto" w:after="40"/>
      </w:pPr>
      <w:r>
        <w:rPr>
          <w:rFonts w:ascii="Times New Roman" w:hAnsi="Times New Roman" w:cs="Times New Roman" w:eastAsia="Times New Roman"/>
          <w:b w:val="0"/>
          <w:i w:val="0"/>
          <w:sz w:val="24"/>
        </w:rPr>
        <w:t xml:space="preserve">     2.1  Literature Survey</w:t>
        <w:tab/>
        <w:t>14</w:t>
      </w:r>
    </w:p>
    <w:p>
      <w:pPr>
        <w:tabs>
          <w:tab w:pos="7776" w:val="right"/>
        </w:tabs>
        <w:spacing w:line="360" w:lineRule="auto" w:after="40"/>
      </w:pPr>
      <w:r>
        <w:rPr>
          <w:rFonts w:ascii="Times New Roman" w:hAnsi="Times New Roman" w:cs="Times New Roman" w:eastAsia="Times New Roman"/>
          <w:b w:val="0"/>
          <w:i w:val="0"/>
          <w:sz w:val="24"/>
        </w:rPr>
        <w:t xml:space="preserve">     2.2  Software Requirement Specification</w:t>
        <w:tab/>
        <w:t>20</w:t>
      </w:r>
    </w:p>
    <w:p>
      <w:pPr>
        <w:tabs>
          <w:tab w:pos="7776" w:val="right"/>
        </w:tabs>
        <w:spacing w:line="360" w:lineRule="auto" w:after="40"/>
      </w:pPr>
      <w:r>
        <w:rPr>
          <w:rFonts w:ascii="Times New Roman" w:hAnsi="Times New Roman" w:cs="Times New Roman" w:eastAsia="Times New Roman"/>
          <w:b w:val="0"/>
          <w:i w:val="0"/>
          <w:sz w:val="24"/>
        </w:rPr>
        <w:t xml:space="preserve">     2.3  Cost Analysis</w:t>
        <w:tab/>
        <w:t>25</w:t>
      </w:r>
    </w:p>
    <w:p>
      <w:pPr>
        <w:tabs>
          <w:tab w:pos="7776" w:val="right"/>
        </w:tabs>
        <w:spacing w:line="360" w:lineRule="auto" w:after="40"/>
      </w:pPr>
      <w:r>
        <w:rPr>
          <w:rFonts w:ascii="Times New Roman" w:hAnsi="Times New Roman" w:cs="Times New Roman" w:eastAsia="Times New Roman"/>
          <w:b w:val="0"/>
          <w:i w:val="0"/>
          <w:sz w:val="24"/>
        </w:rPr>
        <w:t xml:space="preserve">     2.4  Risk Analysis</w:t>
        <w:tab/>
        <w:t>26</w:t>
      </w:r>
    </w:p>
    <w:p>
      <w:pPr>
        <w:tabs>
          <w:tab w:pos="7776" w:val="right"/>
        </w:tabs>
        <w:spacing w:line="360" w:lineRule="auto" w:after="40"/>
      </w:pPr>
      <w:r>
        <w:rPr>
          <w:rFonts w:ascii="Times New Roman" w:hAnsi="Times New Roman" w:cs="Times New Roman" w:eastAsia="Times New Roman"/>
          <w:b/>
          <w:i w:val="0"/>
          <w:sz w:val="24"/>
        </w:rPr>
        <w:t>CHAPTER 3  METHODOLOGY ADOPTED</w:t>
        <w:tab/>
        <w:t>27</w:t>
      </w:r>
    </w:p>
    <w:p>
      <w:pPr>
        <w:tabs>
          <w:tab w:pos="7776" w:val="right"/>
        </w:tabs>
        <w:spacing w:line="360" w:lineRule="auto" w:after="40"/>
      </w:pPr>
      <w:r>
        <w:rPr>
          <w:rFonts w:ascii="Times New Roman" w:hAnsi="Times New Roman" w:cs="Times New Roman" w:eastAsia="Times New Roman"/>
          <w:b w:val="0"/>
          <w:i w:val="0"/>
          <w:sz w:val="24"/>
        </w:rPr>
        <w:t xml:space="preserve">     3.1  Investigative Techniques</w:t>
        <w:tab/>
        <w:t>27</w:t>
      </w:r>
    </w:p>
    <w:p>
      <w:pPr>
        <w:tabs>
          <w:tab w:pos="7776" w:val="right"/>
        </w:tabs>
        <w:spacing w:line="360" w:lineRule="auto" w:after="40"/>
      </w:pPr>
      <w:r>
        <w:rPr>
          <w:rFonts w:ascii="Times New Roman" w:hAnsi="Times New Roman" w:cs="Times New Roman" w:eastAsia="Times New Roman"/>
          <w:b w:val="0"/>
          <w:i w:val="0"/>
          <w:sz w:val="24"/>
        </w:rPr>
        <w:t xml:space="preserve">     3.2  Proposed Solution</w:t>
        <w:tab/>
        <w:t>30</w:t>
      </w:r>
    </w:p>
    <w:p>
      <w:pPr>
        <w:tabs>
          <w:tab w:pos="7776" w:val="right"/>
        </w:tabs>
        <w:spacing w:line="360" w:lineRule="auto" w:after="40"/>
      </w:pPr>
      <w:r>
        <w:rPr>
          <w:rFonts w:ascii="Times New Roman" w:hAnsi="Times New Roman" w:cs="Times New Roman" w:eastAsia="Times New Roman"/>
          <w:b w:val="0"/>
          <w:i w:val="0"/>
          <w:sz w:val="24"/>
        </w:rPr>
        <w:t xml:space="preserve">     3.3  Work Breakdown Structure</w:t>
        <w:tab/>
        <w:t>33</w:t>
      </w:r>
    </w:p>
    <w:p>
      <w:pPr>
        <w:tabs>
          <w:tab w:pos="7776" w:val="right"/>
        </w:tabs>
        <w:spacing w:line="360" w:lineRule="auto" w:after="40"/>
      </w:pPr>
      <w:r>
        <w:rPr>
          <w:rFonts w:ascii="Times New Roman" w:hAnsi="Times New Roman" w:cs="Times New Roman" w:eastAsia="Times New Roman"/>
          <w:b w:val="0"/>
          <w:i w:val="0"/>
          <w:sz w:val="24"/>
        </w:rPr>
        <w:t xml:space="preserve">     3.4  Tools and Technology</w:t>
        <w:tab/>
        <w:t>34</w:t>
      </w:r>
    </w:p>
    <w:p>
      <w:pPr>
        <w:tabs>
          <w:tab w:pos="7776" w:val="right"/>
        </w:tabs>
        <w:spacing w:line="360" w:lineRule="auto" w:after="40"/>
      </w:pPr>
      <w:r>
        <w:rPr>
          <w:rFonts w:ascii="Times New Roman" w:hAnsi="Times New Roman" w:cs="Times New Roman" w:eastAsia="Times New Roman"/>
          <w:b/>
          <w:i w:val="0"/>
          <w:sz w:val="24"/>
        </w:rPr>
        <w:t>CHAPTER 4  DESIGN SPECIFICATIONS</w:t>
        <w:tab/>
        <w:t>35</w:t>
      </w:r>
    </w:p>
    <w:p>
      <w:pPr>
        <w:tabs>
          <w:tab w:pos="7776" w:val="right"/>
        </w:tabs>
        <w:spacing w:line="360" w:lineRule="auto" w:after="40"/>
      </w:pPr>
      <w:r>
        <w:rPr>
          <w:rFonts w:ascii="Times New Roman" w:hAnsi="Times New Roman" w:cs="Times New Roman" w:eastAsia="Times New Roman"/>
          <w:b w:val="0"/>
          <w:i w:val="0"/>
          <w:sz w:val="24"/>
        </w:rPr>
        <w:t xml:space="preserve">     4.1  System Architecture</w:t>
        <w:tab/>
        <w:t>35</w:t>
      </w:r>
    </w:p>
    <w:p>
      <w:pPr>
        <w:tabs>
          <w:tab w:pos="7776" w:val="right"/>
        </w:tabs>
        <w:spacing w:line="360" w:lineRule="auto" w:after="40"/>
      </w:pPr>
      <w:r>
        <w:rPr>
          <w:rFonts w:ascii="Times New Roman" w:hAnsi="Times New Roman" w:cs="Times New Roman" w:eastAsia="Times New Roman"/>
          <w:b w:val="0"/>
          <w:i w:val="0"/>
          <w:sz w:val="24"/>
        </w:rPr>
        <w:t xml:space="preserve">     4.2  Design Level Diagrams</w:t>
        <w:tab/>
        <w:t>37</w:t>
      </w:r>
    </w:p>
    <w:p>
      <w:pPr>
        <w:tabs>
          <w:tab w:pos="7776" w:val="right"/>
        </w:tabs>
        <w:spacing w:line="360" w:lineRule="auto" w:after="40"/>
      </w:pPr>
      <w:r>
        <w:rPr>
          <w:rFonts w:ascii="Times New Roman" w:hAnsi="Times New Roman" w:cs="Times New Roman" w:eastAsia="Times New Roman"/>
          <w:b w:val="0"/>
          <w:i w:val="0"/>
          <w:sz w:val="24"/>
        </w:rPr>
        <w:t xml:space="preserve">     4.3  User Interface Diagrams</w:t>
        <w:tab/>
        <w:t>41</w:t>
      </w:r>
    </w:p>
    <w:p>
      <w:pPr>
        <w:tabs>
          <w:tab w:pos="7776" w:val="right"/>
        </w:tabs>
        <w:spacing w:line="360" w:lineRule="auto" w:after="40"/>
      </w:pPr>
      <w:r>
        <w:rPr>
          <w:rFonts w:ascii="Times New Roman" w:hAnsi="Times New Roman" w:cs="Times New Roman" w:eastAsia="Times New Roman"/>
          <w:b w:val="0"/>
          <w:i w:val="0"/>
          <w:sz w:val="24"/>
        </w:rPr>
        <w:t xml:space="preserve">     4.4  Snapshots of Working Prototype</w:t>
        <w:tab/>
        <w:t>42</w:t>
      </w:r>
    </w:p>
    <w:p>
      <w:pPr>
        <w:tabs>
          <w:tab w:pos="7776" w:val="right"/>
        </w:tabs>
        <w:spacing w:line="360" w:lineRule="auto" w:after="40"/>
      </w:pPr>
      <w:r>
        <w:rPr>
          <w:rFonts w:ascii="Times New Roman" w:hAnsi="Times New Roman" w:cs="Times New Roman" w:eastAsia="Times New Roman"/>
          <w:b/>
          <w:i w:val="0"/>
          <w:sz w:val="24"/>
        </w:rPr>
        <w:t>CHAPTER 5  CONCLUSIONS AND FUTURE SCOPE</w:t>
        <w:tab/>
        <w:t>47</w:t>
      </w:r>
    </w:p>
    <w:p>
      <w:pPr>
        <w:tabs>
          <w:tab w:pos="7776" w:val="right"/>
        </w:tabs>
        <w:spacing w:line="360" w:lineRule="auto" w:after="40"/>
      </w:pPr>
      <w:r>
        <w:rPr>
          <w:rFonts w:ascii="Times New Roman" w:hAnsi="Times New Roman" w:cs="Times New Roman" w:eastAsia="Times New Roman"/>
          <w:b w:val="0"/>
          <w:i w:val="0"/>
          <w:sz w:val="24"/>
        </w:rPr>
        <w:t xml:space="preserve">     5.1  Work Accomplished</w:t>
        <w:tab/>
        <w:t>47</w:t>
      </w:r>
    </w:p>
    <w:p>
      <w:pPr>
        <w:tabs>
          <w:tab w:pos="7776" w:val="right"/>
        </w:tabs>
        <w:spacing w:line="360" w:lineRule="auto" w:after="40"/>
      </w:pPr>
      <w:r>
        <w:rPr>
          <w:rFonts w:ascii="Times New Roman" w:hAnsi="Times New Roman" w:cs="Times New Roman" w:eastAsia="Times New Roman"/>
          <w:b w:val="0"/>
          <w:i w:val="0"/>
          <w:sz w:val="24"/>
        </w:rPr>
        <w:t xml:space="preserve">     5.2  Conclusions</w:t>
        <w:tab/>
        <w:t>48</w:t>
      </w:r>
    </w:p>
    <w:p>
      <w:pPr>
        <w:tabs>
          <w:tab w:pos="7776" w:val="right"/>
        </w:tabs>
        <w:spacing w:line="360" w:lineRule="auto" w:after="40"/>
      </w:pPr>
      <w:r>
        <w:rPr>
          <w:rFonts w:ascii="Times New Roman" w:hAnsi="Times New Roman" w:cs="Times New Roman" w:eastAsia="Times New Roman"/>
          <w:b w:val="0"/>
          <w:i w:val="0"/>
          <w:sz w:val="24"/>
        </w:rPr>
        <w:t xml:space="preserve">     5.3  Environmental, Economic and Social Benefits</w:t>
        <w:tab/>
        <w:t>49</w:t>
      </w:r>
    </w:p>
    <w:p>
      <w:pPr>
        <w:tabs>
          <w:tab w:pos="7776" w:val="right"/>
        </w:tabs>
        <w:spacing w:line="360" w:lineRule="auto" w:after="40"/>
      </w:pPr>
      <w:r>
        <w:rPr>
          <w:rFonts w:ascii="Times New Roman" w:hAnsi="Times New Roman" w:cs="Times New Roman" w:eastAsia="Times New Roman"/>
          <w:b w:val="0"/>
          <w:i w:val="0"/>
          <w:sz w:val="24"/>
        </w:rPr>
        <w:t xml:space="preserve">     5.4  Future Work Plan</w:t>
        <w:tab/>
        <w:t>50</w:t>
      </w:r>
    </w:p>
    <w:p>
      <w:pPr>
        <w:tabs>
          <w:tab w:pos="7776" w:val="right"/>
        </w:tabs>
        <w:spacing w:line="360" w:lineRule="auto" w:after="40"/>
      </w:pPr>
      <w:r>
        <w:rPr>
          <w:rFonts w:ascii="Times New Roman" w:hAnsi="Times New Roman" w:cs="Times New Roman" w:eastAsia="Times New Roman"/>
          <w:b/>
          <w:i w:val="0"/>
          <w:sz w:val="24"/>
        </w:rPr>
        <w:t>APPENDIX A: REFERENCES</w:t>
        <w:tab/>
        <w:t>52</w:t>
      </w:r>
    </w:p>
    <w:p>
      <w:pPr>
        <w:tabs>
          <w:tab w:pos="7776" w:val="right"/>
        </w:tabs>
        <w:spacing w:line="360" w:lineRule="auto" w:after="40"/>
      </w:pPr>
      <w:r>
        <w:rPr>
          <w:rFonts w:ascii="Times New Roman" w:hAnsi="Times New Roman" w:cs="Times New Roman" w:eastAsia="Times New Roman"/>
          <w:b/>
          <w:i w:val="0"/>
          <w:sz w:val="24"/>
        </w:rPr>
        <w:t>APPENDIX B: PLAGIARISM REPORT</w:t>
        <w:tab/>
        <w:t>55</w:t>
      </w:r>
    </w:p>
    <w:p>
      <w:r>
        <w:br w:type="page"/>
      </w:r>
    </w:p>
    <w:p>
      <w:pPr>
        <w:spacing w:line="360" w:lineRule="auto" w:after="40" w:before="0"/>
        <w:jc w:val="right"/>
      </w:pPr>
      <w:r>
        <w:rPr>
          <w:rFonts w:ascii="Times New Roman" w:hAnsi="Times New Roman" w:cs="Times New Roman" w:eastAsia="Times New Roman"/>
          <w:b/>
          <w:i w:val="0"/>
          <w:sz w:val="32"/>
        </w:rPr>
        <w:t>LIST OF FIGURES</w:t>
      </w:r>
    </w:p>
    <w:p>
      <w:pPr>
        <w:spacing w:after="200" w:before="0"/>
        <w:pBdr>
          <w:bottom w:val="single" w:sz="18" w:space="1" w:color="000000"/>
        </w:pBdr>
      </w:pP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pPr>
            <w:r/>
            <w:r>
              <w:rPr>
                <w:rFonts w:ascii="Times New Roman" w:hAnsi="Times New Roman" w:cs="Times New Roman" w:eastAsia="Times New Roman"/>
                <w:b/>
                <w:i w:val="0"/>
                <w:sz w:val="20"/>
              </w:rPr>
              <w:t>Figure No.</w:t>
            </w:r>
          </w:p>
        </w:tc>
        <w:tc>
          <w:tcPr>
            <w:tcW w:type="dxa" w:w="2770"/>
          </w:tcPr>
          <w:p>
            <w:pPr>
              <w:spacing w:line="240" w:lineRule="auto"/>
            </w:pPr>
            <w:r/>
            <w:r>
              <w:rPr>
                <w:rFonts w:ascii="Times New Roman" w:hAnsi="Times New Roman" w:cs="Times New Roman" w:eastAsia="Times New Roman"/>
                <w:b/>
                <w:i w:val="0"/>
                <w:sz w:val="20"/>
              </w:rPr>
              <w:t>Caption</w:t>
            </w:r>
          </w:p>
        </w:tc>
        <w:tc>
          <w:tcPr>
            <w:tcW w:type="dxa" w:w="2770"/>
          </w:tcPr>
          <w:p>
            <w:pPr>
              <w:spacing w:line="240" w:lineRule="auto"/>
            </w:pPr>
            <w:r/>
            <w:r>
              <w:rPr>
                <w:rFonts w:ascii="Times New Roman" w:hAnsi="Times New Roman" w:cs="Times New Roman" w:eastAsia="Times New Roman"/>
                <w:b/>
                <w:i w:val="0"/>
                <w:sz w:val="20"/>
              </w:rPr>
              <w:t>Page No.</w:t>
            </w:r>
          </w:p>
        </w:tc>
      </w:tr>
      <w:tr>
        <w:tc>
          <w:tcPr>
            <w:tcW w:type="dxa" w:w="1440"/>
          </w:tcPr>
          <w:p>
            <w:pPr>
              <w:spacing w:line="240" w:lineRule="auto" w:after="20"/>
            </w:pPr>
            <w:r/>
            <w:r>
              <w:rPr>
                <w:rFonts w:ascii="Times New Roman" w:hAnsi="Times New Roman" w:cs="Times New Roman" w:eastAsia="Times New Roman"/>
                <w:b w:val="0"/>
                <w:i w:val="0"/>
                <w:sz w:val="20"/>
              </w:rPr>
              <w:t>Figure 1</w:t>
            </w:r>
          </w:p>
        </w:tc>
        <w:tc>
          <w:tcPr>
            <w:tcW w:type="dxa" w:w="6048"/>
          </w:tcPr>
          <w:p>
            <w:pPr>
              <w:spacing w:line="240" w:lineRule="auto" w:after="20"/>
            </w:pPr>
            <w:r/>
            <w:r>
              <w:rPr>
                <w:rFonts w:ascii="Times New Roman" w:hAnsi="Times New Roman" w:cs="Times New Roman" w:eastAsia="Times New Roman"/>
                <w:b w:val="0"/>
                <w:i w:val="0"/>
                <w:sz w:val="20"/>
              </w:rPr>
              <w:t>Work breakdown structure and schedule</w:t>
            </w:r>
          </w:p>
        </w:tc>
        <w:tc>
          <w:tcPr>
            <w:tcW w:type="dxa" w:w="1152"/>
          </w:tcPr>
          <w:p>
            <w:pPr>
              <w:spacing w:line="240" w:lineRule="auto" w:after="20"/>
            </w:pPr>
            <w:r/>
            <w:r>
              <w:rPr>
                <w:rFonts w:ascii="Times New Roman" w:hAnsi="Times New Roman" w:cs="Times New Roman" w:eastAsia="Times New Roman"/>
                <w:b w:val="0"/>
                <w:i w:val="0"/>
                <w:sz w:val="20"/>
              </w:rPr>
              <w:t>33</w:t>
            </w:r>
          </w:p>
        </w:tc>
      </w:tr>
      <w:tr>
        <w:tc>
          <w:tcPr>
            <w:tcW w:type="dxa" w:w="1440"/>
          </w:tcPr>
          <w:p>
            <w:pPr>
              <w:spacing w:line="240" w:lineRule="auto" w:after="20"/>
            </w:pPr>
            <w:r/>
            <w:r>
              <w:rPr>
                <w:rFonts w:ascii="Times New Roman" w:hAnsi="Times New Roman" w:cs="Times New Roman" w:eastAsia="Times New Roman"/>
                <w:b w:val="0"/>
                <w:i w:val="0"/>
                <w:sz w:val="20"/>
              </w:rPr>
              <w:t>Figure 2</w:t>
            </w:r>
          </w:p>
        </w:tc>
        <w:tc>
          <w:tcPr>
            <w:tcW w:type="dxa" w:w="6048"/>
          </w:tcPr>
          <w:p>
            <w:pPr>
              <w:spacing w:line="240" w:lineRule="auto" w:after="20"/>
            </w:pPr>
            <w:r/>
            <w:r>
              <w:rPr>
                <w:rFonts w:ascii="Times New Roman" w:hAnsi="Times New Roman" w:cs="Times New Roman" w:eastAsia="Times New Roman"/>
                <w:b w:val="0"/>
                <w:i w:val="0"/>
                <w:sz w:val="20"/>
              </w:rPr>
              <w:t>System architecture of the DeepErase measurement pipeline</w:t>
            </w:r>
          </w:p>
        </w:tc>
        <w:tc>
          <w:tcPr>
            <w:tcW w:type="dxa" w:w="1152"/>
          </w:tcPr>
          <w:p>
            <w:pPr>
              <w:spacing w:line="240" w:lineRule="auto" w:after="20"/>
            </w:pPr>
            <w:r/>
            <w:r>
              <w:rPr>
                <w:rFonts w:ascii="Times New Roman" w:hAnsi="Times New Roman" w:cs="Times New Roman" w:eastAsia="Times New Roman"/>
                <w:b w:val="0"/>
                <w:i w:val="0"/>
                <w:sz w:val="20"/>
              </w:rPr>
              <w:t>35</w:t>
            </w:r>
          </w:p>
        </w:tc>
      </w:tr>
      <w:tr>
        <w:tc>
          <w:tcPr>
            <w:tcW w:type="dxa" w:w="1440"/>
          </w:tcPr>
          <w:p>
            <w:pPr>
              <w:spacing w:line="240" w:lineRule="auto" w:after="20"/>
            </w:pPr>
            <w:r/>
            <w:r>
              <w:rPr>
                <w:rFonts w:ascii="Times New Roman" w:hAnsi="Times New Roman" w:cs="Times New Roman" w:eastAsia="Times New Roman"/>
                <w:b w:val="0"/>
                <w:i w:val="0"/>
                <w:sz w:val="20"/>
              </w:rPr>
              <w:t>Figure 3</w:t>
            </w:r>
          </w:p>
        </w:tc>
        <w:tc>
          <w:tcPr>
            <w:tcW w:type="dxa" w:w="6048"/>
          </w:tcPr>
          <w:p>
            <w:pPr>
              <w:spacing w:line="240" w:lineRule="auto" w:after="20"/>
            </w:pPr>
            <w:r/>
            <w:r>
              <w:rPr>
                <w:rFonts w:ascii="Times New Roman" w:hAnsi="Times New Roman" w:cs="Times New Roman" w:eastAsia="Times New Roman"/>
                <w:b w:val="0"/>
                <w:i w:val="0"/>
                <w:sz w:val="20"/>
              </w:rPr>
              <w:t>Two-stage activation patching used to compute the depth score</w:t>
            </w:r>
          </w:p>
        </w:tc>
        <w:tc>
          <w:tcPr>
            <w:tcW w:type="dxa" w:w="1152"/>
          </w:tcPr>
          <w:p>
            <w:pPr>
              <w:spacing w:line="240" w:lineRule="auto" w:after="20"/>
            </w:pPr>
            <w:r/>
            <w:r>
              <w:rPr>
                <w:rFonts w:ascii="Times New Roman" w:hAnsi="Times New Roman" w:cs="Times New Roman" w:eastAsia="Times New Roman"/>
                <w:b w:val="0"/>
                <w:i w:val="0"/>
                <w:sz w:val="20"/>
              </w:rPr>
              <w:t>37</w:t>
            </w:r>
          </w:p>
        </w:tc>
      </w:tr>
      <w:tr>
        <w:tc>
          <w:tcPr>
            <w:tcW w:type="dxa" w:w="1440"/>
          </w:tcPr>
          <w:p>
            <w:pPr>
              <w:spacing w:line="240" w:lineRule="auto" w:after="20"/>
            </w:pPr>
            <w:r/>
            <w:r>
              <w:rPr>
                <w:rFonts w:ascii="Times New Roman" w:hAnsi="Times New Roman" w:cs="Times New Roman" w:eastAsia="Times New Roman"/>
                <w:b w:val="0"/>
                <w:i w:val="0"/>
                <w:sz w:val="20"/>
              </w:rPr>
              <w:t>Figure 4</w:t>
            </w:r>
          </w:p>
        </w:tc>
        <w:tc>
          <w:tcPr>
            <w:tcW w:type="dxa" w:w="6048"/>
          </w:tcPr>
          <w:p>
            <w:pPr>
              <w:spacing w:line="240" w:lineRule="auto" w:after="20"/>
            </w:pPr>
            <w:r/>
            <w:r>
              <w:rPr>
                <w:rFonts w:ascii="Times New Roman" w:hAnsi="Times New Roman" w:cs="Times New Roman" w:eastAsia="Times New Roman"/>
                <w:b w:val="0"/>
                <w:i w:val="0"/>
                <w:sz w:val="20"/>
              </w:rPr>
              <w:t>Breadth tier structure: one fact probed at increasing semantic distance</w:t>
            </w:r>
          </w:p>
        </w:tc>
        <w:tc>
          <w:tcPr>
            <w:tcW w:type="dxa" w:w="1152"/>
          </w:tcPr>
          <w:p>
            <w:pPr>
              <w:spacing w:line="240" w:lineRule="auto" w:after="20"/>
            </w:pPr>
            <w:r/>
            <w:r>
              <w:rPr>
                <w:rFonts w:ascii="Times New Roman" w:hAnsi="Times New Roman" w:cs="Times New Roman" w:eastAsia="Times New Roman"/>
                <w:b w:val="0"/>
                <w:i w:val="0"/>
                <w:sz w:val="20"/>
              </w:rPr>
              <w:t>38</w:t>
            </w:r>
          </w:p>
        </w:tc>
      </w:tr>
      <w:tr>
        <w:tc>
          <w:tcPr>
            <w:tcW w:type="dxa" w:w="1440"/>
          </w:tcPr>
          <w:p>
            <w:pPr>
              <w:spacing w:line="240" w:lineRule="auto" w:after="20"/>
            </w:pPr>
            <w:r/>
            <w:r>
              <w:rPr>
                <w:rFonts w:ascii="Times New Roman" w:hAnsi="Times New Roman" w:cs="Times New Roman" w:eastAsia="Times New Roman"/>
                <w:b w:val="0"/>
                <w:i w:val="0"/>
                <w:sz w:val="20"/>
              </w:rPr>
              <w:t>Figure 5</w:t>
            </w:r>
          </w:p>
        </w:tc>
        <w:tc>
          <w:tcPr>
            <w:tcW w:type="dxa" w:w="6048"/>
          </w:tcPr>
          <w:p>
            <w:pPr>
              <w:spacing w:line="240" w:lineRule="auto" w:after="20"/>
            </w:pPr>
            <w:r/>
            <w:r>
              <w:rPr>
                <w:rFonts w:ascii="Times New Roman" w:hAnsi="Times New Roman" w:cs="Times New Roman" w:eastAsia="Times New Roman"/>
                <w:b w:val="0"/>
                <w:i w:val="0"/>
                <w:sz w:val="20"/>
              </w:rPr>
              <w:t>Class diagram of the principal modules</w:t>
            </w:r>
          </w:p>
        </w:tc>
        <w:tc>
          <w:tcPr>
            <w:tcW w:type="dxa" w:w="1152"/>
          </w:tcPr>
          <w:p>
            <w:pPr>
              <w:spacing w:line="240" w:lineRule="auto" w:after="20"/>
            </w:pPr>
            <w:r/>
            <w:r>
              <w:rPr>
                <w:rFonts w:ascii="Times New Roman" w:hAnsi="Times New Roman" w:cs="Times New Roman" w:eastAsia="Times New Roman"/>
                <w:b w:val="0"/>
                <w:i w:val="0"/>
                <w:sz w:val="20"/>
              </w:rPr>
              <w:t>39</w:t>
            </w:r>
          </w:p>
        </w:tc>
      </w:tr>
      <w:tr>
        <w:tc>
          <w:tcPr>
            <w:tcW w:type="dxa" w:w="1440"/>
          </w:tcPr>
          <w:p>
            <w:pPr>
              <w:spacing w:line="240" w:lineRule="auto" w:after="20"/>
            </w:pPr>
            <w:r/>
            <w:r>
              <w:rPr>
                <w:rFonts w:ascii="Times New Roman" w:hAnsi="Times New Roman" w:cs="Times New Roman" w:eastAsia="Times New Roman"/>
                <w:b w:val="0"/>
                <w:i w:val="0"/>
                <w:sz w:val="20"/>
              </w:rPr>
              <w:t>Figure 6</w:t>
            </w:r>
          </w:p>
        </w:tc>
        <w:tc>
          <w:tcPr>
            <w:tcW w:type="dxa" w:w="6048"/>
          </w:tcPr>
          <w:p>
            <w:pPr>
              <w:spacing w:line="240" w:lineRule="auto" w:after="20"/>
            </w:pPr>
            <w:r/>
            <w:r>
              <w:rPr>
                <w:rFonts w:ascii="Times New Roman" w:hAnsi="Times New Roman" w:cs="Times New Roman" w:eastAsia="Times New Roman"/>
                <w:b w:val="0"/>
                <w:i w:val="0"/>
                <w:sz w:val="20"/>
              </w:rPr>
              <w:t>Sequence diagram for a complete depth-breadth study run</w:t>
            </w:r>
          </w:p>
        </w:tc>
        <w:tc>
          <w:tcPr>
            <w:tcW w:type="dxa" w:w="1152"/>
          </w:tcPr>
          <w:p>
            <w:pPr>
              <w:spacing w:line="240" w:lineRule="auto" w:after="20"/>
            </w:pPr>
            <w:r/>
            <w:r>
              <w:rPr>
                <w:rFonts w:ascii="Times New Roman" w:hAnsi="Times New Roman" w:cs="Times New Roman" w:eastAsia="Times New Roman"/>
                <w:b w:val="0"/>
                <w:i w:val="0"/>
                <w:sz w:val="20"/>
              </w:rPr>
              <w:t>40</w:t>
            </w:r>
          </w:p>
        </w:tc>
      </w:tr>
      <w:tr>
        <w:tc>
          <w:tcPr>
            <w:tcW w:type="dxa" w:w="1440"/>
          </w:tcPr>
          <w:p>
            <w:pPr>
              <w:spacing w:line="240" w:lineRule="auto" w:after="20"/>
            </w:pPr>
            <w:r/>
            <w:r>
              <w:rPr>
                <w:rFonts w:ascii="Times New Roman" w:hAnsi="Times New Roman" w:cs="Times New Roman" w:eastAsia="Times New Roman"/>
                <w:b w:val="0"/>
                <w:i w:val="0"/>
                <w:sz w:val="20"/>
              </w:rPr>
              <w:t>Figure 7</w:t>
            </w:r>
          </w:p>
        </w:tc>
        <w:tc>
          <w:tcPr>
            <w:tcW w:type="dxa" w:w="6048"/>
          </w:tcPr>
          <w:p>
            <w:pPr>
              <w:spacing w:line="240" w:lineRule="auto" w:after="20"/>
            </w:pPr>
            <w:r/>
            <w:r>
              <w:rPr>
                <w:rFonts w:ascii="Times New Roman" w:hAnsi="Times New Roman" w:cs="Times New Roman" w:eastAsia="Times New Roman"/>
                <w:b w:val="0"/>
                <w:i w:val="0"/>
                <w:sz w:val="20"/>
              </w:rPr>
              <w:t>State chart for the model lifecycle and checkpoint selection</w:t>
            </w:r>
          </w:p>
        </w:tc>
        <w:tc>
          <w:tcPr>
            <w:tcW w:type="dxa" w:w="1152"/>
          </w:tcPr>
          <w:p>
            <w:pPr>
              <w:spacing w:line="240" w:lineRule="auto" w:after="20"/>
            </w:pPr>
            <w:r/>
            <w:r>
              <w:rPr>
                <w:rFonts w:ascii="Times New Roman" w:hAnsi="Times New Roman" w:cs="Times New Roman" w:eastAsia="Times New Roman"/>
                <w:b w:val="0"/>
                <w:i w:val="0"/>
                <w:sz w:val="20"/>
              </w:rPr>
              <w:t>41</w:t>
            </w:r>
          </w:p>
        </w:tc>
      </w:tr>
      <w:tr>
        <w:tc>
          <w:tcPr>
            <w:tcW w:type="dxa" w:w="1440"/>
          </w:tcPr>
          <w:p>
            <w:pPr>
              <w:spacing w:line="240" w:lineRule="auto" w:after="20"/>
            </w:pPr>
            <w:r/>
            <w:r>
              <w:rPr>
                <w:rFonts w:ascii="Times New Roman" w:hAnsi="Times New Roman" w:cs="Times New Roman" w:eastAsia="Times New Roman"/>
                <w:b w:val="0"/>
                <w:i w:val="0"/>
                <w:sz w:val="20"/>
              </w:rPr>
              <w:t>Figure 8</w:t>
            </w:r>
          </w:p>
        </w:tc>
        <w:tc>
          <w:tcPr>
            <w:tcW w:type="dxa" w:w="6048"/>
          </w:tcPr>
          <w:p>
            <w:pPr>
              <w:spacing w:line="240" w:lineRule="auto" w:after="20"/>
            </w:pPr>
            <w:r/>
            <w:r>
              <w:rPr>
                <w:rFonts w:ascii="Times New Roman" w:hAnsi="Times New Roman" w:cs="Times New Roman" w:eastAsia="Times New Roman"/>
                <w:b w:val="0"/>
                <w:i w:val="0"/>
                <w:sz w:val="20"/>
              </w:rPr>
              <w:t>Use case diagram for the overall system</w:t>
            </w:r>
          </w:p>
        </w:tc>
        <w:tc>
          <w:tcPr>
            <w:tcW w:type="dxa" w:w="1152"/>
          </w:tcPr>
          <w:p>
            <w:pPr>
              <w:spacing w:line="240" w:lineRule="auto" w:after="20"/>
            </w:pPr>
            <w:r/>
            <w:r>
              <w:rPr>
                <w:rFonts w:ascii="Times New Roman" w:hAnsi="Times New Roman" w:cs="Times New Roman" w:eastAsia="Times New Roman"/>
                <w:b w:val="0"/>
                <w:i w:val="0"/>
                <w:sz w:val="20"/>
              </w:rPr>
              <w:t>42</w:t>
            </w:r>
          </w:p>
        </w:tc>
      </w:tr>
      <w:tr>
        <w:tc>
          <w:tcPr>
            <w:tcW w:type="dxa" w:w="1440"/>
          </w:tcPr>
          <w:p>
            <w:pPr>
              <w:spacing w:line="240" w:lineRule="auto" w:after="20"/>
            </w:pPr>
            <w:r/>
            <w:r>
              <w:rPr>
                <w:rFonts w:ascii="Times New Roman" w:hAnsi="Times New Roman" w:cs="Times New Roman" w:eastAsia="Times New Roman"/>
                <w:b w:val="0"/>
                <w:i w:val="0"/>
                <w:sz w:val="20"/>
              </w:rPr>
              <w:t>Figure 9</w:t>
            </w:r>
          </w:p>
        </w:tc>
        <w:tc>
          <w:tcPr>
            <w:tcW w:type="dxa" w:w="6048"/>
          </w:tcPr>
          <w:p>
            <w:pPr>
              <w:spacing w:line="240" w:lineRule="auto" w:after="20"/>
            </w:pPr>
            <w:r/>
            <w:r>
              <w:rPr>
                <w:rFonts w:ascii="Times New Roman" w:hAnsi="Times New Roman" w:cs="Times New Roman" w:eastAsia="Times New Roman"/>
                <w:b w:val="0"/>
                <w:i w:val="0"/>
                <w:sz w:val="20"/>
              </w:rPr>
              <w:t>Depth-metric validation against published reference values</w:t>
            </w:r>
          </w:p>
        </w:tc>
        <w:tc>
          <w:tcPr>
            <w:tcW w:type="dxa" w:w="1152"/>
          </w:tcPr>
          <w:p>
            <w:pPr>
              <w:spacing w:line="240" w:lineRule="auto" w:after="20"/>
            </w:pPr>
            <w:r/>
            <w:r>
              <w:rPr>
                <w:rFonts w:ascii="Times New Roman" w:hAnsi="Times New Roman" w:cs="Times New Roman" w:eastAsia="Times New Roman"/>
                <w:b w:val="0"/>
                <w:i w:val="0"/>
                <w:sz w:val="20"/>
              </w:rPr>
              <w:t>43</w:t>
            </w:r>
          </w:p>
        </w:tc>
      </w:tr>
      <w:tr>
        <w:tc>
          <w:tcPr>
            <w:tcW w:type="dxa" w:w="1440"/>
          </w:tcPr>
          <w:p>
            <w:pPr>
              <w:spacing w:line="240" w:lineRule="auto" w:after="20"/>
            </w:pPr>
            <w:r/>
            <w:r>
              <w:rPr>
                <w:rFonts w:ascii="Times New Roman" w:hAnsi="Times New Roman" w:cs="Times New Roman" w:eastAsia="Times New Roman"/>
                <w:b w:val="0"/>
                <w:i w:val="0"/>
                <w:sz w:val="20"/>
              </w:rPr>
              <w:t>Figure 10</w:t>
            </w:r>
          </w:p>
        </w:tc>
        <w:tc>
          <w:tcPr>
            <w:tcW w:type="dxa" w:w="6048"/>
          </w:tcPr>
          <w:p>
            <w:pPr>
              <w:spacing w:line="240" w:lineRule="auto" w:after="20"/>
            </w:pPr>
            <w:r/>
            <w:r>
              <w:rPr>
                <w:rFonts w:ascii="Times New Roman" w:hAnsi="Times New Roman" w:cs="Times New Roman" w:eastAsia="Times New Roman"/>
                <w:b w:val="0"/>
                <w:i w:val="0"/>
                <w:sz w:val="20"/>
              </w:rPr>
              <w:t>Measured unlearning trajectory and checkpoint selection</w:t>
            </w:r>
          </w:p>
        </w:tc>
        <w:tc>
          <w:tcPr>
            <w:tcW w:type="dxa" w:w="1152"/>
          </w:tcPr>
          <w:p>
            <w:pPr>
              <w:spacing w:line="240" w:lineRule="auto" w:after="20"/>
            </w:pPr>
            <w:r/>
            <w:r>
              <w:rPr>
                <w:rFonts w:ascii="Times New Roman" w:hAnsi="Times New Roman" w:cs="Times New Roman" w:eastAsia="Times New Roman"/>
                <w:b w:val="0"/>
                <w:i w:val="0"/>
                <w:sz w:val="20"/>
              </w:rPr>
              <w:t>45</w:t>
            </w:r>
          </w:p>
        </w:tc>
      </w:tr>
      <w:tr>
        <w:tc>
          <w:tcPr>
            <w:tcW w:type="dxa" w:w="1440"/>
          </w:tcPr>
          <w:p>
            <w:pPr>
              <w:spacing w:line="240" w:lineRule="auto" w:after="20"/>
            </w:pPr>
            <w:r/>
            <w:r>
              <w:rPr>
                <w:rFonts w:ascii="Times New Roman" w:hAnsi="Times New Roman" w:cs="Times New Roman" w:eastAsia="Times New Roman"/>
                <w:b w:val="0"/>
                <w:i w:val="0"/>
                <w:sz w:val="20"/>
              </w:rPr>
              <w:t>Figure 11</w:t>
            </w:r>
          </w:p>
        </w:tc>
        <w:tc>
          <w:tcPr>
            <w:tcW w:type="dxa" w:w="6048"/>
          </w:tcPr>
          <w:p>
            <w:pPr>
              <w:spacing w:line="240" w:lineRule="auto" w:after="20"/>
            </w:pPr>
            <w:r/>
            <w:r>
              <w:rPr>
                <w:rFonts w:ascii="Times New Roman" w:hAnsi="Times New Roman" w:cs="Times New Roman" w:eastAsia="Times New Roman"/>
                <w:b w:val="0"/>
                <w:i w:val="0"/>
                <w:sz w:val="20"/>
              </w:rPr>
              <w:t>Measured depth-breadth trajectory under extrapolation</w:t>
            </w:r>
          </w:p>
        </w:tc>
        <w:tc>
          <w:tcPr>
            <w:tcW w:type="dxa" w:w="1152"/>
          </w:tcPr>
          <w:p>
            <w:pPr>
              <w:spacing w:line="240" w:lineRule="auto" w:after="20"/>
            </w:pPr>
            <w:r/>
            <w:r>
              <w:rPr>
                <w:rFonts w:ascii="Times New Roman" w:hAnsi="Times New Roman" w:cs="Times New Roman" w:eastAsia="Times New Roman"/>
                <w:b w:val="0"/>
                <w:i w:val="0"/>
                <w:sz w:val="20"/>
              </w:rPr>
              <w:t>46</w:t>
            </w:r>
          </w:p>
        </w:tc>
      </w:tr>
    </w:tbl>
    <w:p>
      <w:r>
        <w:br w:type="page"/>
      </w:r>
    </w:p>
    <w:p>
      <w:pPr>
        <w:spacing w:line="360" w:lineRule="auto" w:after="40" w:before="0"/>
        <w:jc w:val="right"/>
      </w:pPr>
      <w:r>
        <w:rPr>
          <w:rFonts w:ascii="Times New Roman" w:hAnsi="Times New Roman" w:cs="Times New Roman" w:eastAsia="Times New Roman"/>
          <w:b/>
          <w:i w:val="0"/>
          <w:sz w:val="32"/>
        </w:rPr>
        <w:t>LIST OF TABLES</w:t>
      </w:r>
    </w:p>
    <w:p>
      <w:pPr>
        <w:spacing w:after="200" w:before="0"/>
        <w:pBdr>
          <w:bottom w:val="single" w:sz="18" w:space="1" w:color="000000"/>
        </w:pBdr>
      </w:pP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pPr>
            <w:r/>
            <w:r>
              <w:rPr>
                <w:rFonts w:ascii="Times New Roman" w:hAnsi="Times New Roman" w:cs="Times New Roman" w:eastAsia="Times New Roman"/>
                <w:b/>
                <w:i w:val="0"/>
                <w:sz w:val="20"/>
              </w:rPr>
              <w:t>Table No.</w:t>
            </w:r>
          </w:p>
        </w:tc>
        <w:tc>
          <w:tcPr>
            <w:tcW w:type="dxa" w:w="2770"/>
          </w:tcPr>
          <w:p>
            <w:pPr>
              <w:spacing w:line="240" w:lineRule="auto"/>
            </w:pPr>
            <w:r/>
            <w:r>
              <w:rPr>
                <w:rFonts w:ascii="Times New Roman" w:hAnsi="Times New Roman" w:cs="Times New Roman" w:eastAsia="Times New Roman"/>
                <w:b/>
                <w:i w:val="0"/>
                <w:sz w:val="20"/>
              </w:rPr>
              <w:t>Caption</w:t>
            </w:r>
          </w:p>
        </w:tc>
        <w:tc>
          <w:tcPr>
            <w:tcW w:type="dxa" w:w="2770"/>
          </w:tcPr>
          <w:p>
            <w:pPr>
              <w:spacing w:line="240" w:lineRule="auto"/>
            </w:pPr>
            <w:r/>
            <w:r>
              <w:rPr>
                <w:rFonts w:ascii="Times New Roman" w:hAnsi="Times New Roman" w:cs="Times New Roman" w:eastAsia="Times New Roman"/>
                <w:b/>
                <w:i w:val="0"/>
                <w:sz w:val="20"/>
              </w:rPr>
              <w:t>Page No.</w:t>
            </w:r>
          </w:p>
        </w:tc>
      </w:tr>
      <w:tr>
        <w:tc>
          <w:tcPr>
            <w:tcW w:type="dxa" w:w="1440"/>
          </w:tcPr>
          <w:p>
            <w:pPr>
              <w:spacing w:line="240" w:lineRule="auto" w:after="20"/>
            </w:pPr>
            <w:r/>
            <w:r>
              <w:rPr>
                <w:rFonts w:ascii="Times New Roman" w:hAnsi="Times New Roman" w:cs="Times New Roman" w:eastAsia="Times New Roman"/>
                <w:b w:val="0"/>
                <w:i w:val="0"/>
                <w:sz w:val="20"/>
              </w:rPr>
              <w:t>Table 1</w:t>
            </w:r>
          </w:p>
        </w:tc>
        <w:tc>
          <w:tcPr>
            <w:tcW w:type="dxa" w:w="6048"/>
          </w:tcPr>
          <w:p>
            <w:pPr>
              <w:spacing w:line="240" w:lineRule="auto" w:after="20"/>
            </w:pPr>
            <w:r/>
            <w:r>
              <w:rPr>
                <w:rFonts w:ascii="Times New Roman" w:hAnsi="Times New Roman" w:cs="Times New Roman" w:eastAsia="Times New Roman"/>
                <w:b w:val="0"/>
                <w:i w:val="0"/>
                <w:sz w:val="20"/>
              </w:rPr>
              <w:t>Research gaps identified from the literature</w:t>
            </w:r>
          </w:p>
        </w:tc>
        <w:tc>
          <w:tcPr>
            <w:tcW w:type="dxa" w:w="1152"/>
          </w:tcPr>
          <w:p>
            <w:pPr>
              <w:spacing w:line="240" w:lineRule="auto" w:after="20"/>
            </w:pPr>
            <w:r/>
            <w:r>
              <w:rPr>
                <w:rFonts w:ascii="Times New Roman" w:hAnsi="Times New Roman" w:cs="Times New Roman" w:eastAsia="Times New Roman"/>
                <w:b w:val="0"/>
                <w:i w:val="0"/>
                <w:sz w:val="20"/>
              </w:rPr>
              <w:t>5</w:t>
            </w:r>
          </w:p>
        </w:tc>
      </w:tr>
      <w:tr>
        <w:tc>
          <w:tcPr>
            <w:tcW w:type="dxa" w:w="1440"/>
          </w:tcPr>
          <w:p>
            <w:pPr>
              <w:spacing w:line="240" w:lineRule="auto" w:after="20"/>
            </w:pPr>
            <w:r/>
            <w:r>
              <w:rPr>
                <w:rFonts w:ascii="Times New Roman" w:hAnsi="Times New Roman" w:cs="Times New Roman" w:eastAsia="Times New Roman"/>
                <w:b w:val="0"/>
                <w:i w:val="0"/>
                <w:sz w:val="20"/>
              </w:rPr>
              <w:t>Table 2</w:t>
            </w:r>
          </w:p>
        </w:tc>
        <w:tc>
          <w:tcPr>
            <w:tcW w:type="dxa" w:w="6048"/>
          </w:tcPr>
          <w:p>
            <w:pPr>
              <w:spacing w:line="240" w:lineRule="auto" w:after="20"/>
            </w:pPr>
            <w:r/>
            <w:r>
              <w:rPr>
                <w:rFonts w:ascii="Times New Roman" w:hAnsi="Times New Roman" w:cs="Times New Roman" w:eastAsia="Times New Roman"/>
                <w:b w:val="0"/>
                <w:i w:val="0"/>
                <w:sz w:val="20"/>
              </w:rPr>
              <w:t>Assumptions and constraints</w:t>
            </w:r>
          </w:p>
        </w:tc>
        <w:tc>
          <w:tcPr>
            <w:tcW w:type="dxa" w:w="1152"/>
          </w:tcPr>
          <w:p>
            <w:pPr>
              <w:spacing w:line="240" w:lineRule="auto" w:after="20"/>
            </w:pPr>
            <w:r/>
            <w:r>
              <w:rPr>
                <w:rFonts w:ascii="Times New Roman" w:hAnsi="Times New Roman" w:cs="Times New Roman" w:eastAsia="Times New Roman"/>
                <w:b w:val="0"/>
                <w:i w:val="0"/>
                <w:sz w:val="20"/>
              </w:rPr>
              <w:t>8</w:t>
            </w:r>
          </w:p>
        </w:tc>
      </w:tr>
      <w:tr>
        <w:tc>
          <w:tcPr>
            <w:tcW w:type="dxa" w:w="1440"/>
          </w:tcPr>
          <w:p>
            <w:pPr>
              <w:spacing w:line="240" w:lineRule="auto" w:after="20"/>
            </w:pPr>
            <w:r/>
            <w:r>
              <w:rPr>
                <w:rFonts w:ascii="Times New Roman" w:hAnsi="Times New Roman" w:cs="Times New Roman" w:eastAsia="Times New Roman"/>
                <w:b w:val="0"/>
                <w:i w:val="0"/>
                <w:sz w:val="20"/>
              </w:rPr>
              <w:t>Table 3</w:t>
            </w:r>
          </w:p>
        </w:tc>
        <w:tc>
          <w:tcPr>
            <w:tcW w:type="dxa" w:w="6048"/>
          </w:tcPr>
          <w:p>
            <w:pPr>
              <w:spacing w:line="240" w:lineRule="auto" w:after="20"/>
            </w:pPr>
            <w:r/>
            <w:r>
              <w:rPr>
                <w:rFonts w:ascii="Times New Roman" w:hAnsi="Times New Roman" w:cs="Times New Roman" w:eastAsia="Times New Roman"/>
                <w:b w:val="0"/>
                <w:i w:val="0"/>
                <w:sz w:val="20"/>
              </w:rPr>
              <w:t>Approved objectives and current status</w:t>
            </w:r>
          </w:p>
        </w:tc>
        <w:tc>
          <w:tcPr>
            <w:tcW w:type="dxa" w:w="1152"/>
          </w:tcPr>
          <w:p>
            <w:pPr>
              <w:spacing w:line="240" w:lineRule="auto" w:after="20"/>
            </w:pPr>
            <w:r/>
            <w:r>
              <w:rPr>
                <w:rFonts w:ascii="Times New Roman" w:hAnsi="Times New Roman" w:cs="Times New Roman" w:eastAsia="Times New Roman"/>
                <w:b w:val="0"/>
                <w:i w:val="0"/>
                <w:sz w:val="20"/>
              </w:rPr>
              <w:t>10</w:t>
            </w:r>
          </w:p>
        </w:tc>
      </w:tr>
      <w:tr>
        <w:tc>
          <w:tcPr>
            <w:tcW w:type="dxa" w:w="1440"/>
          </w:tcPr>
          <w:p>
            <w:pPr>
              <w:spacing w:line="240" w:lineRule="auto" w:after="20"/>
            </w:pPr>
            <w:r/>
            <w:r>
              <w:rPr>
                <w:rFonts w:ascii="Times New Roman" w:hAnsi="Times New Roman" w:cs="Times New Roman" w:eastAsia="Times New Roman"/>
                <w:b w:val="0"/>
                <w:i w:val="0"/>
                <w:sz w:val="20"/>
              </w:rPr>
              <w:t>Table 4</w:t>
            </w:r>
          </w:p>
        </w:tc>
        <w:tc>
          <w:tcPr>
            <w:tcW w:type="dxa" w:w="6048"/>
          </w:tcPr>
          <w:p>
            <w:pPr>
              <w:spacing w:line="240" w:lineRule="auto" w:after="20"/>
            </w:pPr>
            <w:r/>
            <w:r>
              <w:rPr>
                <w:rFonts w:ascii="Times New Roman" w:hAnsi="Times New Roman" w:cs="Times New Roman" w:eastAsia="Times New Roman"/>
                <w:b w:val="0"/>
                <w:i w:val="0"/>
                <w:sz w:val="20"/>
              </w:rPr>
              <w:t>Literature survey summary</w:t>
            </w:r>
          </w:p>
        </w:tc>
        <w:tc>
          <w:tcPr>
            <w:tcW w:type="dxa" w:w="1152"/>
          </w:tcPr>
          <w:p>
            <w:pPr>
              <w:spacing w:line="240" w:lineRule="auto" w:after="20"/>
            </w:pPr>
            <w:r/>
            <w:r>
              <w:rPr>
                <w:rFonts w:ascii="Times New Roman" w:hAnsi="Times New Roman" w:cs="Times New Roman" w:eastAsia="Times New Roman"/>
                <w:b w:val="0"/>
                <w:i w:val="0"/>
                <w:sz w:val="20"/>
              </w:rPr>
              <w:t>17</w:t>
            </w:r>
          </w:p>
        </w:tc>
      </w:tr>
      <w:tr>
        <w:tc>
          <w:tcPr>
            <w:tcW w:type="dxa" w:w="1440"/>
          </w:tcPr>
          <w:p>
            <w:pPr>
              <w:spacing w:line="240" w:lineRule="auto" w:after="20"/>
            </w:pPr>
            <w:r/>
            <w:r>
              <w:rPr>
                <w:rFonts w:ascii="Times New Roman" w:hAnsi="Times New Roman" w:cs="Times New Roman" w:eastAsia="Times New Roman"/>
                <w:b w:val="0"/>
                <w:i w:val="0"/>
                <w:sz w:val="20"/>
              </w:rPr>
              <w:t>Table 5</w:t>
            </w:r>
          </w:p>
        </w:tc>
        <w:tc>
          <w:tcPr>
            <w:tcW w:type="dxa" w:w="6048"/>
          </w:tcPr>
          <w:p>
            <w:pPr>
              <w:spacing w:line="240" w:lineRule="auto" w:after="20"/>
            </w:pPr>
            <w:r/>
            <w:r>
              <w:rPr>
                <w:rFonts w:ascii="Times New Roman" w:hAnsi="Times New Roman" w:cs="Times New Roman" w:eastAsia="Times New Roman"/>
                <w:b w:val="0"/>
                <w:i w:val="0"/>
                <w:sz w:val="20"/>
              </w:rPr>
              <w:t>Cost analysis</w:t>
            </w:r>
          </w:p>
        </w:tc>
        <w:tc>
          <w:tcPr>
            <w:tcW w:type="dxa" w:w="1152"/>
          </w:tcPr>
          <w:p>
            <w:pPr>
              <w:spacing w:line="240" w:lineRule="auto" w:after="20"/>
            </w:pPr>
            <w:r/>
            <w:r>
              <w:rPr>
                <w:rFonts w:ascii="Times New Roman" w:hAnsi="Times New Roman" w:cs="Times New Roman" w:eastAsia="Times New Roman"/>
                <w:b w:val="0"/>
                <w:i w:val="0"/>
                <w:sz w:val="20"/>
              </w:rPr>
              <w:t>25</w:t>
            </w:r>
          </w:p>
        </w:tc>
      </w:tr>
      <w:tr>
        <w:tc>
          <w:tcPr>
            <w:tcW w:type="dxa" w:w="1440"/>
          </w:tcPr>
          <w:p>
            <w:pPr>
              <w:spacing w:line="240" w:lineRule="auto" w:after="20"/>
            </w:pPr>
            <w:r/>
            <w:r>
              <w:rPr>
                <w:rFonts w:ascii="Times New Roman" w:hAnsi="Times New Roman" w:cs="Times New Roman" w:eastAsia="Times New Roman"/>
                <w:b w:val="0"/>
                <w:i w:val="0"/>
                <w:sz w:val="20"/>
              </w:rPr>
              <w:t>Table 6</w:t>
            </w:r>
          </w:p>
        </w:tc>
        <w:tc>
          <w:tcPr>
            <w:tcW w:type="dxa" w:w="6048"/>
          </w:tcPr>
          <w:p>
            <w:pPr>
              <w:spacing w:line="240" w:lineRule="auto" w:after="20"/>
            </w:pPr>
            <w:r/>
            <w:r>
              <w:rPr>
                <w:rFonts w:ascii="Times New Roman" w:hAnsi="Times New Roman" w:cs="Times New Roman" w:eastAsia="Times New Roman"/>
                <w:b w:val="0"/>
                <w:i w:val="0"/>
                <w:sz w:val="20"/>
              </w:rPr>
              <w:t>Risk analysis</w:t>
            </w:r>
          </w:p>
        </w:tc>
        <w:tc>
          <w:tcPr>
            <w:tcW w:type="dxa" w:w="1152"/>
          </w:tcPr>
          <w:p>
            <w:pPr>
              <w:spacing w:line="240" w:lineRule="auto" w:after="20"/>
            </w:pPr>
            <w:r/>
            <w:r>
              <w:rPr>
                <w:rFonts w:ascii="Times New Roman" w:hAnsi="Times New Roman" w:cs="Times New Roman" w:eastAsia="Times New Roman"/>
                <w:b w:val="0"/>
                <w:i w:val="0"/>
                <w:sz w:val="20"/>
              </w:rPr>
              <w:t>26</w:t>
            </w:r>
          </w:p>
        </w:tc>
      </w:tr>
      <w:tr>
        <w:tc>
          <w:tcPr>
            <w:tcW w:type="dxa" w:w="1440"/>
          </w:tcPr>
          <w:p>
            <w:pPr>
              <w:spacing w:line="240" w:lineRule="auto" w:after="20"/>
            </w:pPr>
            <w:r/>
            <w:r>
              <w:rPr>
                <w:rFonts w:ascii="Times New Roman" w:hAnsi="Times New Roman" w:cs="Times New Roman" w:eastAsia="Times New Roman"/>
                <w:b w:val="0"/>
                <w:i w:val="0"/>
                <w:sz w:val="20"/>
              </w:rPr>
              <w:t>Table 7</w:t>
            </w:r>
          </w:p>
        </w:tc>
        <w:tc>
          <w:tcPr>
            <w:tcW w:type="dxa" w:w="6048"/>
          </w:tcPr>
          <w:p>
            <w:pPr>
              <w:spacing w:line="240" w:lineRule="auto" w:after="20"/>
            </w:pPr>
            <w:r/>
            <w:r>
              <w:rPr>
                <w:rFonts w:ascii="Times New Roman" w:hAnsi="Times New Roman" w:cs="Times New Roman" w:eastAsia="Times New Roman"/>
                <w:b w:val="0"/>
                <w:i w:val="0"/>
                <w:sz w:val="20"/>
              </w:rPr>
              <w:t>Investigative techniques considered</w:t>
            </w:r>
          </w:p>
        </w:tc>
        <w:tc>
          <w:tcPr>
            <w:tcW w:type="dxa" w:w="1152"/>
          </w:tcPr>
          <w:p>
            <w:pPr>
              <w:spacing w:line="240" w:lineRule="auto" w:after="20"/>
            </w:pPr>
            <w:r/>
            <w:r>
              <w:rPr>
                <w:rFonts w:ascii="Times New Roman" w:hAnsi="Times New Roman" w:cs="Times New Roman" w:eastAsia="Times New Roman"/>
                <w:b w:val="0"/>
                <w:i w:val="0"/>
                <w:sz w:val="20"/>
              </w:rPr>
              <w:t>27</w:t>
            </w:r>
          </w:p>
        </w:tc>
      </w:tr>
      <w:tr>
        <w:tc>
          <w:tcPr>
            <w:tcW w:type="dxa" w:w="1440"/>
          </w:tcPr>
          <w:p>
            <w:pPr>
              <w:spacing w:line="240" w:lineRule="auto" w:after="20"/>
            </w:pPr>
            <w:r/>
            <w:r>
              <w:rPr>
                <w:rFonts w:ascii="Times New Roman" w:hAnsi="Times New Roman" w:cs="Times New Roman" w:eastAsia="Times New Roman"/>
                <w:b w:val="0"/>
                <w:i w:val="0"/>
                <w:sz w:val="20"/>
              </w:rPr>
              <w:t>Table 8</w:t>
            </w:r>
          </w:p>
        </w:tc>
        <w:tc>
          <w:tcPr>
            <w:tcW w:type="dxa" w:w="6048"/>
          </w:tcPr>
          <w:p>
            <w:pPr>
              <w:spacing w:line="240" w:lineRule="auto" w:after="20"/>
            </w:pPr>
            <w:r/>
            <w:r>
              <w:rPr>
                <w:rFonts w:ascii="Times New Roman" w:hAnsi="Times New Roman" w:cs="Times New Roman" w:eastAsia="Times New Roman"/>
                <w:b w:val="0"/>
                <w:i w:val="0"/>
                <w:sz w:val="20"/>
              </w:rPr>
              <w:t>Work breakdown structure</w:t>
            </w:r>
          </w:p>
        </w:tc>
        <w:tc>
          <w:tcPr>
            <w:tcW w:type="dxa" w:w="1152"/>
          </w:tcPr>
          <w:p>
            <w:pPr>
              <w:spacing w:line="240" w:lineRule="auto" w:after="20"/>
            </w:pPr>
            <w:r/>
            <w:r>
              <w:rPr>
                <w:rFonts w:ascii="Times New Roman" w:hAnsi="Times New Roman" w:cs="Times New Roman" w:eastAsia="Times New Roman"/>
                <w:b w:val="0"/>
                <w:i w:val="0"/>
                <w:sz w:val="20"/>
              </w:rPr>
              <w:t>33</w:t>
            </w:r>
          </w:p>
        </w:tc>
      </w:tr>
      <w:tr>
        <w:tc>
          <w:tcPr>
            <w:tcW w:type="dxa" w:w="1440"/>
          </w:tcPr>
          <w:p>
            <w:pPr>
              <w:spacing w:line="240" w:lineRule="auto" w:after="20"/>
            </w:pPr>
            <w:r/>
            <w:r>
              <w:rPr>
                <w:rFonts w:ascii="Times New Roman" w:hAnsi="Times New Roman" w:cs="Times New Roman" w:eastAsia="Times New Roman"/>
                <w:b w:val="0"/>
                <w:i w:val="0"/>
                <w:sz w:val="20"/>
              </w:rPr>
              <w:t>Table 9</w:t>
            </w:r>
          </w:p>
        </w:tc>
        <w:tc>
          <w:tcPr>
            <w:tcW w:type="dxa" w:w="6048"/>
          </w:tcPr>
          <w:p>
            <w:pPr>
              <w:spacing w:line="240" w:lineRule="auto" w:after="20"/>
            </w:pPr>
            <w:r/>
            <w:r>
              <w:rPr>
                <w:rFonts w:ascii="Times New Roman" w:hAnsi="Times New Roman" w:cs="Times New Roman" w:eastAsia="Times New Roman"/>
                <w:b w:val="0"/>
                <w:i w:val="0"/>
                <w:sz w:val="20"/>
              </w:rPr>
              <w:t>Tools and technology</w:t>
            </w:r>
          </w:p>
        </w:tc>
        <w:tc>
          <w:tcPr>
            <w:tcW w:type="dxa" w:w="1152"/>
          </w:tcPr>
          <w:p>
            <w:pPr>
              <w:spacing w:line="240" w:lineRule="auto" w:after="20"/>
            </w:pPr>
            <w:r/>
            <w:r>
              <w:rPr>
                <w:rFonts w:ascii="Times New Roman" w:hAnsi="Times New Roman" w:cs="Times New Roman" w:eastAsia="Times New Roman"/>
                <w:b w:val="0"/>
                <w:i w:val="0"/>
                <w:sz w:val="20"/>
              </w:rPr>
              <w:t>34</w:t>
            </w:r>
          </w:p>
        </w:tc>
      </w:tr>
      <w:tr>
        <w:tc>
          <w:tcPr>
            <w:tcW w:type="dxa" w:w="1440"/>
          </w:tcPr>
          <w:p>
            <w:pPr>
              <w:spacing w:line="240" w:lineRule="auto" w:after="20"/>
            </w:pPr>
            <w:r/>
            <w:r>
              <w:rPr>
                <w:rFonts w:ascii="Times New Roman" w:hAnsi="Times New Roman" w:cs="Times New Roman" w:eastAsia="Times New Roman"/>
                <w:b w:val="0"/>
                <w:i w:val="0"/>
                <w:sz w:val="20"/>
              </w:rPr>
              <w:t>Table 10</w:t>
            </w:r>
          </w:p>
        </w:tc>
        <w:tc>
          <w:tcPr>
            <w:tcW w:type="dxa" w:w="6048"/>
          </w:tcPr>
          <w:p>
            <w:pPr>
              <w:spacing w:line="240" w:lineRule="auto" w:after="20"/>
            </w:pPr>
            <w:r/>
            <w:r>
              <w:rPr>
                <w:rFonts w:ascii="Times New Roman" w:hAnsi="Times New Roman" w:cs="Times New Roman" w:eastAsia="Times New Roman"/>
                <w:b w:val="0"/>
                <w:i w:val="0"/>
                <w:sz w:val="20"/>
              </w:rPr>
              <w:t>Depth-metric validation against published values</w:t>
            </w:r>
          </w:p>
        </w:tc>
        <w:tc>
          <w:tcPr>
            <w:tcW w:type="dxa" w:w="1152"/>
          </w:tcPr>
          <w:p>
            <w:pPr>
              <w:spacing w:line="240" w:lineRule="auto" w:after="20"/>
            </w:pPr>
            <w:r/>
            <w:r>
              <w:rPr>
                <w:rFonts w:ascii="Times New Roman" w:hAnsi="Times New Roman" w:cs="Times New Roman" w:eastAsia="Times New Roman"/>
                <w:b w:val="0"/>
                <w:i w:val="0"/>
                <w:sz w:val="20"/>
              </w:rPr>
              <w:t>42</w:t>
            </w:r>
          </w:p>
        </w:tc>
      </w:tr>
      <w:tr>
        <w:tc>
          <w:tcPr>
            <w:tcW w:type="dxa" w:w="1440"/>
          </w:tcPr>
          <w:p>
            <w:pPr>
              <w:spacing w:line="240" w:lineRule="auto" w:after="20"/>
            </w:pPr>
            <w:r/>
            <w:r>
              <w:rPr>
                <w:rFonts w:ascii="Times New Roman" w:hAnsi="Times New Roman" w:cs="Times New Roman" w:eastAsia="Times New Roman"/>
                <w:b w:val="0"/>
                <w:i w:val="0"/>
                <w:sz w:val="20"/>
              </w:rPr>
              <w:t>Table 11</w:t>
            </w:r>
          </w:p>
        </w:tc>
        <w:tc>
          <w:tcPr>
            <w:tcW w:type="dxa" w:w="6048"/>
          </w:tcPr>
          <w:p>
            <w:pPr>
              <w:spacing w:line="240" w:lineRule="auto" w:after="20"/>
            </w:pPr>
            <w:r/>
            <w:r>
              <w:rPr>
                <w:rFonts w:ascii="Times New Roman" w:hAnsi="Times New Roman" w:cs="Times New Roman" w:eastAsia="Times New Roman"/>
                <w:b w:val="0"/>
                <w:i w:val="0"/>
                <w:sz w:val="20"/>
              </w:rPr>
              <w:t>Breadth-axis calibration measurements</w:t>
            </w:r>
          </w:p>
        </w:tc>
        <w:tc>
          <w:tcPr>
            <w:tcW w:type="dxa" w:w="1152"/>
          </w:tcPr>
          <w:p>
            <w:pPr>
              <w:spacing w:line="240" w:lineRule="auto" w:after="20"/>
            </w:pPr>
            <w:r/>
            <w:r>
              <w:rPr>
                <w:rFonts w:ascii="Times New Roman" w:hAnsi="Times New Roman" w:cs="Times New Roman" w:eastAsia="Times New Roman"/>
                <w:b w:val="0"/>
                <w:i w:val="0"/>
                <w:sz w:val="20"/>
              </w:rPr>
              <w:t>43</w:t>
            </w:r>
          </w:p>
        </w:tc>
      </w:tr>
      <w:tr>
        <w:tc>
          <w:tcPr>
            <w:tcW w:type="dxa" w:w="1440"/>
          </w:tcPr>
          <w:p>
            <w:pPr>
              <w:spacing w:line="240" w:lineRule="auto" w:after="20"/>
            </w:pPr>
            <w:r/>
            <w:r>
              <w:rPr>
                <w:rFonts w:ascii="Times New Roman" w:hAnsi="Times New Roman" w:cs="Times New Roman" w:eastAsia="Times New Roman"/>
                <w:b w:val="0"/>
                <w:i w:val="0"/>
                <w:sz w:val="20"/>
              </w:rPr>
              <w:t>Table 12</w:t>
            </w:r>
          </w:p>
        </w:tc>
        <w:tc>
          <w:tcPr>
            <w:tcW w:type="dxa" w:w="6048"/>
          </w:tcPr>
          <w:p>
            <w:pPr>
              <w:spacing w:line="240" w:lineRule="auto" w:after="20"/>
            </w:pPr>
            <w:r/>
            <w:r>
              <w:rPr>
                <w:rFonts w:ascii="Times New Roman" w:hAnsi="Times New Roman" w:cs="Times New Roman" w:eastAsia="Times New Roman"/>
                <w:b w:val="0"/>
                <w:i w:val="0"/>
                <w:sz w:val="20"/>
              </w:rPr>
              <w:t>Measured depth-breadth trajectory</w:t>
            </w:r>
          </w:p>
        </w:tc>
        <w:tc>
          <w:tcPr>
            <w:tcW w:type="dxa" w:w="1152"/>
          </w:tcPr>
          <w:p>
            <w:pPr>
              <w:spacing w:line="240" w:lineRule="auto" w:after="20"/>
            </w:pPr>
            <w:r/>
            <w:r>
              <w:rPr>
                <w:rFonts w:ascii="Times New Roman" w:hAnsi="Times New Roman" w:cs="Times New Roman" w:eastAsia="Times New Roman"/>
                <w:b w:val="0"/>
                <w:i w:val="0"/>
                <w:sz w:val="20"/>
              </w:rPr>
              <w:t>45</w:t>
            </w:r>
          </w:p>
        </w:tc>
      </w:tr>
      <w:tr>
        <w:tc>
          <w:tcPr>
            <w:tcW w:type="dxa" w:w="1440"/>
          </w:tcPr>
          <w:p>
            <w:pPr>
              <w:spacing w:line="240" w:lineRule="auto" w:after="20"/>
            </w:pPr>
            <w:r/>
            <w:r>
              <w:rPr>
                <w:rFonts w:ascii="Times New Roman" w:hAnsi="Times New Roman" w:cs="Times New Roman" w:eastAsia="Times New Roman"/>
                <w:b w:val="0"/>
                <w:i w:val="0"/>
                <w:sz w:val="20"/>
              </w:rPr>
              <w:t>Table 13</w:t>
            </w:r>
          </w:p>
        </w:tc>
        <w:tc>
          <w:tcPr>
            <w:tcW w:type="dxa" w:w="6048"/>
          </w:tcPr>
          <w:p>
            <w:pPr>
              <w:spacing w:line="240" w:lineRule="auto" w:after="20"/>
            </w:pPr>
            <w:r/>
            <w:r>
              <w:rPr>
                <w:rFonts w:ascii="Times New Roman" w:hAnsi="Times New Roman" w:cs="Times New Roman" w:eastAsia="Times New Roman"/>
                <w:b w:val="0"/>
                <w:i w:val="0"/>
                <w:sz w:val="20"/>
              </w:rPr>
              <w:t>Automated test suite coverage</w:t>
            </w:r>
          </w:p>
        </w:tc>
        <w:tc>
          <w:tcPr>
            <w:tcW w:type="dxa" w:w="1152"/>
          </w:tcPr>
          <w:p>
            <w:pPr>
              <w:spacing w:line="240" w:lineRule="auto" w:after="20"/>
            </w:pPr>
            <w:r/>
            <w:r>
              <w:rPr>
                <w:rFonts w:ascii="Times New Roman" w:hAnsi="Times New Roman" w:cs="Times New Roman" w:eastAsia="Times New Roman"/>
                <w:b w:val="0"/>
                <w:i w:val="0"/>
                <w:sz w:val="20"/>
              </w:rPr>
              <w:t>46</w:t>
            </w:r>
          </w:p>
        </w:tc>
      </w:tr>
    </w:tbl>
    <w:p>
      <w:r>
        <w:br w:type="page"/>
      </w:r>
    </w:p>
    <w:p>
      <w:pPr>
        <w:spacing w:line="360" w:lineRule="auto" w:after="40" w:before="0"/>
        <w:jc w:val="right"/>
      </w:pPr>
      <w:r>
        <w:rPr>
          <w:rFonts w:ascii="Times New Roman" w:hAnsi="Times New Roman" w:cs="Times New Roman" w:eastAsia="Times New Roman"/>
          <w:b/>
          <w:i w:val="0"/>
          <w:sz w:val="32"/>
        </w:rPr>
        <w:t>LIST OF ABBREVIATIONS</w:t>
      </w:r>
    </w:p>
    <w:p>
      <w:pPr>
        <w:spacing w:after="200" w:before="0"/>
        <w:pBdr>
          <w:bottom w:val="single" w:sz="18" w:space="1" w:color="000000"/>
        </w:pBdr>
      </w:pPr>
    </w:p>
    <w:tbl>
      <w:tblPr>
        <w:tblStyle w:val="TableGrid"/>
        <w:tblW w:type="auto" w:w="0"/>
        <w:tblLook w:firstColumn="1" w:firstRow="1" w:lastColumn="0" w:lastRow="0" w:noHBand="0" w:noVBand="1" w:val="04A0"/>
      </w:tblPr>
      <w:tblGrid>
        <w:gridCol w:w="4154"/>
        <w:gridCol w:w="4154"/>
      </w:tblGrid>
      <w:tr>
        <w:tc>
          <w:tcPr>
            <w:tcW w:type="dxa" w:w="2016"/>
          </w:tcPr>
          <w:p>
            <w:pPr>
              <w:spacing w:line="240" w:lineRule="auto" w:after="20"/>
            </w:pPr>
            <w:r/>
            <w:r>
              <w:rPr>
                <w:rFonts w:ascii="Times New Roman" w:hAnsi="Times New Roman" w:cs="Times New Roman" w:eastAsia="Times New Roman"/>
                <w:b/>
                <w:i w:val="0"/>
                <w:sz w:val="20"/>
              </w:rPr>
              <w:t>LLM</w:t>
            </w:r>
          </w:p>
        </w:tc>
        <w:tc>
          <w:tcPr>
            <w:tcW w:type="dxa" w:w="6336"/>
          </w:tcPr>
          <w:p>
            <w:pPr>
              <w:spacing w:line="240" w:lineRule="auto" w:after="20"/>
            </w:pPr>
            <w:r/>
            <w:r>
              <w:rPr>
                <w:rFonts w:ascii="Times New Roman" w:hAnsi="Times New Roman" w:cs="Times New Roman" w:eastAsia="Times New Roman"/>
                <w:b w:val="0"/>
                <w:i w:val="0"/>
                <w:sz w:val="20"/>
              </w:rPr>
              <w:t>Large Language Model</w:t>
            </w:r>
          </w:p>
        </w:tc>
      </w:tr>
      <w:tr>
        <w:tc>
          <w:tcPr>
            <w:tcW w:type="dxa" w:w="2016"/>
          </w:tcPr>
          <w:p>
            <w:pPr>
              <w:spacing w:line="240" w:lineRule="auto" w:after="20"/>
            </w:pPr>
            <w:r/>
            <w:r>
              <w:rPr>
                <w:rFonts w:ascii="Times New Roman" w:hAnsi="Times New Roman" w:cs="Times New Roman" w:eastAsia="Times New Roman"/>
                <w:b/>
                <w:i w:val="0"/>
                <w:sz w:val="20"/>
              </w:rPr>
              <w:t>UDS</w:t>
            </w:r>
          </w:p>
        </w:tc>
        <w:tc>
          <w:tcPr>
            <w:tcW w:type="dxa" w:w="6336"/>
          </w:tcPr>
          <w:p>
            <w:pPr>
              <w:spacing w:line="240" w:lineRule="auto" w:after="20"/>
            </w:pPr>
            <w:r/>
            <w:r>
              <w:rPr>
                <w:rFonts w:ascii="Times New Roman" w:hAnsi="Times New Roman" w:cs="Times New Roman" w:eastAsia="Times New Roman"/>
                <w:b w:val="0"/>
                <w:i w:val="0"/>
                <w:sz w:val="20"/>
              </w:rPr>
              <w:t>Unlearning Depth Score</w:t>
            </w:r>
          </w:p>
        </w:tc>
      </w:tr>
      <w:tr>
        <w:tc>
          <w:tcPr>
            <w:tcW w:type="dxa" w:w="2016"/>
          </w:tcPr>
          <w:p>
            <w:pPr>
              <w:spacing w:line="240" w:lineRule="auto" w:after="20"/>
            </w:pPr>
            <w:r/>
            <w:r>
              <w:rPr>
                <w:rFonts w:ascii="Times New Roman" w:hAnsi="Times New Roman" w:cs="Times New Roman" w:eastAsia="Times New Roman"/>
                <w:b/>
                <w:i w:val="0"/>
                <w:sz w:val="20"/>
              </w:rPr>
              <w:t>KE layer</w:t>
            </w:r>
          </w:p>
        </w:tc>
        <w:tc>
          <w:tcPr>
            <w:tcW w:type="dxa" w:w="6336"/>
          </w:tcPr>
          <w:p>
            <w:pPr>
              <w:spacing w:line="240" w:lineRule="auto" w:after="20"/>
            </w:pPr>
            <w:r/>
            <w:r>
              <w:rPr>
                <w:rFonts w:ascii="Times New Roman" w:hAnsi="Times New Roman" w:cs="Times New Roman" w:eastAsia="Times New Roman"/>
                <w:b w:val="0"/>
                <w:i w:val="0"/>
                <w:sz w:val="20"/>
              </w:rPr>
              <w:t>Knowledge-Encoding layer</w:t>
            </w:r>
          </w:p>
        </w:tc>
      </w:tr>
      <w:tr>
        <w:tc>
          <w:tcPr>
            <w:tcW w:type="dxa" w:w="2016"/>
          </w:tcPr>
          <w:p>
            <w:pPr>
              <w:spacing w:line="240" w:lineRule="auto" w:after="20"/>
            </w:pPr>
            <w:r/>
            <w:r>
              <w:rPr>
                <w:rFonts w:ascii="Times New Roman" w:hAnsi="Times New Roman" w:cs="Times New Roman" w:eastAsia="Times New Roman"/>
                <w:b/>
                <w:i w:val="0"/>
                <w:sz w:val="20"/>
              </w:rPr>
              <w:t>LER</w:t>
            </w:r>
          </w:p>
        </w:tc>
        <w:tc>
          <w:tcPr>
            <w:tcW w:type="dxa" w:w="6336"/>
          </w:tcPr>
          <w:p>
            <w:pPr>
              <w:spacing w:line="240" w:lineRule="auto" w:after="20"/>
            </w:pPr>
            <w:r/>
            <w:r>
              <w:rPr>
                <w:rFonts w:ascii="Times New Roman" w:hAnsi="Times New Roman" w:cs="Times New Roman" w:eastAsia="Times New Roman"/>
                <w:b w:val="0"/>
                <w:i w:val="0"/>
                <w:sz w:val="20"/>
              </w:rPr>
              <w:t>Layer Erasure Ratio</w:t>
            </w:r>
          </w:p>
        </w:tc>
      </w:tr>
      <w:tr>
        <w:tc>
          <w:tcPr>
            <w:tcW w:type="dxa" w:w="2016"/>
          </w:tcPr>
          <w:p>
            <w:pPr>
              <w:spacing w:line="240" w:lineRule="auto" w:after="20"/>
            </w:pPr>
            <w:r/>
            <w:r>
              <w:rPr>
                <w:rFonts w:ascii="Times New Roman" w:hAnsi="Times New Roman" w:cs="Times New Roman" w:eastAsia="Times New Roman"/>
                <w:b/>
                <w:i w:val="0"/>
                <w:sz w:val="20"/>
              </w:rPr>
              <w:t>GA</w:t>
            </w:r>
          </w:p>
        </w:tc>
        <w:tc>
          <w:tcPr>
            <w:tcW w:type="dxa" w:w="6336"/>
          </w:tcPr>
          <w:p>
            <w:pPr>
              <w:spacing w:line="240" w:lineRule="auto" w:after="20"/>
            </w:pPr>
            <w:r/>
            <w:r>
              <w:rPr>
                <w:rFonts w:ascii="Times New Roman" w:hAnsi="Times New Roman" w:cs="Times New Roman" w:eastAsia="Times New Roman"/>
                <w:b w:val="0"/>
                <w:i w:val="0"/>
                <w:sz w:val="20"/>
              </w:rPr>
              <w:t>Gradient Ascent</w:t>
            </w:r>
          </w:p>
        </w:tc>
      </w:tr>
      <w:tr>
        <w:tc>
          <w:tcPr>
            <w:tcW w:type="dxa" w:w="2016"/>
          </w:tcPr>
          <w:p>
            <w:pPr>
              <w:spacing w:line="240" w:lineRule="auto" w:after="20"/>
            </w:pPr>
            <w:r/>
            <w:r>
              <w:rPr>
                <w:rFonts w:ascii="Times New Roman" w:hAnsi="Times New Roman" w:cs="Times New Roman" w:eastAsia="Times New Roman"/>
                <w:b/>
                <w:i w:val="0"/>
                <w:sz w:val="20"/>
              </w:rPr>
              <w:t>GradDiff</w:t>
            </w:r>
          </w:p>
        </w:tc>
        <w:tc>
          <w:tcPr>
            <w:tcW w:type="dxa" w:w="6336"/>
          </w:tcPr>
          <w:p>
            <w:pPr>
              <w:spacing w:line="240" w:lineRule="auto" w:after="20"/>
            </w:pPr>
            <w:r/>
            <w:r>
              <w:rPr>
                <w:rFonts w:ascii="Times New Roman" w:hAnsi="Times New Roman" w:cs="Times New Roman" w:eastAsia="Times New Roman"/>
                <w:b w:val="0"/>
                <w:i w:val="0"/>
                <w:sz w:val="20"/>
              </w:rPr>
              <w:t>Gradient Difference</w:t>
            </w:r>
          </w:p>
        </w:tc>
      </w:tr>
      <w:tr>
        <w:tc>
          <w:tcPr>
            <w:tcW w:type="dxa" w:w="2016"/>
          </w:tcPr>
          <w:p>
            <w:pPr>
              <w:spacing w:line="240" w:lineRule="auto" w:after="20"/>
            </w:pPr>
            <w:r/>
            <w:r>
              <w:rPr>
                <w:rFonts w:ascii="Times New Roman" w:hAnsi="Times New Roman" w:cs="Times New Roman" w:eastAsia="Times New Roman"/>
                <w:b/>
                <w:i w:val="0"/>
                <w:sz w:val="20"/>
              </w:rPr>
              <w:t>NPO</w:t>
            </w:r>
          </w:p>
        </w:tc>
        <w:tc>
          <w:tcPr>
            <w:tcW w:type="dxa" w:w="6336"/>
          </w:tcPr>
          <w:p>
            <w:pPr>
              <w:spacing w:line="240" w:lineRule="auto" w:after="20"/>
            </w:pPr>
            <w:r/>
            <w:r>
              <w:rPr>
                <w:rFonts w:ascii="Times New Roman" w:hAnsi="Times New Roman" w:cs="Times New Roman" w:eastAsia="Times New Roman"/>
                <w:b w:val="0"/>
                <w:i w:val="0"/>
                <w:sz w:val="20"/>
              </w:rPr>
              <w:t>Negative Preference Optimization</w:t>
            </w:r>
          </w:p>
        </w:tc>
      </w:tr>
      <w:tr>
        <w:tc>
          <w:tcPr>
            <w:tcW w:type="dxa" w:w="2016"/>
          </w:tcPr>
          <w:p>
            <w:pPr>
              <w:spacing w:line="240" w:lineRule="auto" w:after="20"/>
            </w:pPr>
            <w:r/>
            <w:r>
              <w:rPr>
                <w:rFonts w:ascii="Times New Roman" w:hAnsi="Times New Roman" w:cs="Times New Roman" w:eastAsia="Times New Roman"/>
                <w:b/>
                <w:i w:val="0"/>
                <w:sz w:val="20"/>
              </w:rPr>
              <w:t>UIPE</w:t>
            </w:r>
          </w:p>
        </w:tc>
        <w:tc>
          <w:tcPr>
            <w:tcW w:type="dxa" w:w="6336"/>
          </w:tcPr>
          <w:p>
            <w:pPr>
              <w:spacing w:line="240" w:lineRule="auto" w:after="20"/>
            </w:pPr>
            <w:r/>
            <w:r>
              <w:rPr>
                <w:rFonts w:ascii="Times New Roman" w:hAnsi="Times New Roman" w:cs="Times New Roman" w:eastAsia="Times New Roman"/>
                <w:b w:val="0"/>
                <w:i w:val="0"/>
                <w:sz w:val="20"/>
              </w:rPr>
              <w:t>Unlearning Improvement via Parameter Extrapolation</w:t>
            </w:r>
          </w:p>
        </w:tc>
      </w:tr>
      <w:tr>
        <w:tc>
          <w:tcPr>
            <w:tcW w:type="dxa" w:w="2016"/>
          </w:tcPr>
          <w:p>
            <w:pPr>
              <w:spacing w:line="240" w:lineRule="auto" w:after="20"/>
            </w:pPr>
            <w:r/>
            <w:r>
              <w:rPr>
                <w:rFonts w:ascii="Times New Roman" w:hAnsi="Times New Roman" w:cs="Times New Roman" w:eastAsia="Times New Roman"/>
                <w:b/>
                <w:i w:val="0"/>
                <w:sz w:val="20"/>
              </w:rPr>
              <w:t>TOFU</w:t>
            </w:r>
          </w:p>
        </w:tc>
        <w:tc>
          <w:tcPr>
            <w:tcW w:type="dxa" w:w="6336"/>
          </w:tcPr>
          <w:p>
            <w:pPr>
              <w:spacing w:line="240" w:lineRule="auto" w:after="20"/>
            </w:pPr>
            <w:r/>
            <w:r>
              <w:rPr>
                <w:rFonts w:ascii="Times New Roman" w:hAnsi="Times New Roman" w:cs="Times New Roman" w:eastAsia="Times New Roman"/>
                <w:b w:val="0"/>
                <w:i w:val="0"/>
                <w:sz w:val="20"/>
              </w:rPr>
              <w:t>Task of Fictitious Unlearning</w:t>
            </w:r>
          </w:p>
        </w:tc>
      </w:tr>
      <w:tr>
        <w:tc>
          <w:tcPr>
            <w:tcW w:type="dxa" w:w="2016"/>
          </w:tcPr>
          <w:p>
            <w:pPr>
              <w:spacing w:line="240" w:lineRule="auto" w:after="20"/>
            </w:pPr>
            <w:r/>
            <w:r>
              <w:rPr>
                <w:rFonts w:ascii="Times New Roman" w:hAnsi="Times New Roman" w:cs="Times New Roman" w:eastAsia="Times New Roman"/>
                <w:b/>
                <w:i w:val="0"/>
                <w:sz w:val="20"/>
              </w:rPr>
              <w:t>NLL</w:t>
            </w:r>
          </w:p>
        </w:tc>
        <w:tc>
          <w:tcPr>
            <w:tcW w:type="dxa" w:w="6336"/>
          </w:tcPr>
          <w:p>
            <w:pPr>
              <w:spacing w:line="240" w:lineRule="auto" w:after="20"/>
            </w:pPr>
            <w:r/>
            <w:r>
              <w:rPr>
                <w:rFonts w:ascii="Times New Roman" w:hAnsi="Times New Roman" w:cs="Times New Roman" w:eastAsia="Times New Roman"/>
                <w:b w:val="0"/>
                <w:i w:val="0"/>
                <w:sz w:val="20"/>
              </w:rPr>
              <w:t>Negative Log-Likelihood</w:t>
            </w:r>
          </w:p>
        </w:tc>
      </w:tr>
      <w:tr>
        <w:tc>
          <w:tcPr>
            <w:tcW w:type="dxa" w:w="2016"/>
          </w:tcPr>
          <w:p>
            <w:pPr>
              <w:spacing w:line="240" w:lineRule="auto" w:after="20"/>
            </w:pPr>
            <w:r/>
            <w:r>
              <w:rPr>
                <w:rFonts w:ascii="Times New Roman" w:hAnsi="Times New Roman" w:cs="Times New Roman" w:eastAsia="Times New Roman"/>
                <w:b/>
                <w:i w:val="0"/>
                <w:sz w:val="20"/>
              </w:rPr>
              <w:t>QA</w:t>
            </w:r>
          </w:p>
        </w:tc>
        <w:tc>
          <w:tcPr>
            <w:tcW w:type="dxa" w:w="6336"/>
          </w:tcPr>
          <w:p>
            <w:pPr>
              <w:spacing w:line="240" w:lineRule="auto" w:after="20"/>
            </w:pPr>
            <w:r/>
            <w:r>
              <w:rPr>
                <w:rFonts w:ascii="Times New Roman" w:hAnsi="Times New Roman" w:cs="Times New Roman" w:eastAsia="Times New Roman"/>
                <w:b w:val="0"/>
                <w:i w:val="0"/>
                <w:sz w:val="20"/>
              </w:rPr>
              <w:t>Question Answering</w:t>
            </w:r>
          </w:p>
        </w:tc>
      </w:tr>
      <w:tr>
        <w:tc>
          <w:tcPr>
            <w:tcW w:type="dxa" w:w="2016"/>
          </w:tcPr>
          <w:p>
            <w:pPr>
              <w:spacing w:line="240" w:lineRule="auto" w:after="20"/>
            </w:pPr>
            <w:r/>
            <w:r>
              <w:rPr>
                <w:rFonts w:ascii="Times New Roman" w:hAnsi="Times New Roman" w:cs="Times New Roman" w:eastAsia="Times New Roman"/>
                <w:b/>
                <w:i w:val="0"/>
                <w:sz w:val="20"/>
              </w:rPr>
              <w:t>LoRA</w:t>
            </w:r>
          </w:p>
        </w:tc>
        <w:tc>
          <w:tcPr>
            <w:tcW w:type="dxa" w:w="6336"/>
          </w:tcPr>
          <w:p>
            <w:pPr>
              <w:spacing w:line="240" w:lineRule="auto" w:after="20"/>
            </w:pPr>
            <w:r/>
            <w:r>
              <w:rPr>
                <w:rFonts w:ascii="Times New Roman" w:hAnsi="Times New Roman" w:cs="Times New Roman" w:eastAsia="Times New Roman"/>
                <w:b w:val="0"/>
                <w:i w:val="0"/>
                <w:sz w:val="20"/>
              </w:rPr>
              <w:t>Low-Rank Adaptation</w:t>
            </w:r>
          </w:p>
        </w:tc>
      </w:tr>
      <w:tr>
        <w:tc>
          <w:tcPr>
            <w:tcW w:type="dxa" w:w="2016"/>
          </w:tcPr>
          <w:p>
            <w:pPr>
              <w:spacing w:line="240" w:lineRule="auto" w:after="20"/>
            </w:pPr>
            <w:r/>
            <w:r>
              <w:rPr>
                <w:rFonts w:ascii="Times New Roman" w:hAnsi="Times New Roman" w:cs="Times New Roman" w:eastAsia="Times New Roman"/>
                <w:b/>
                <w:i w:val="0"/>
                <w:sz w:val="20"/>
              </w:rPr>
              <w:t>SRS</w:t>
            </w:r>
          </w:p>
        </w:tc>
        <w:tc>
          <w:tcPr>
            <w:tcW w:type="dxa" w:w="6336"/>
          </w:tcPr>
          <w:p>
            <w:pPr>
              <w:spacing w:line="240" w:lineRule="auto" w:after="20"/>
            </w:pPr>
            <w:r/>
            <w:r>
              <w:rPr>
                <w:rFonts w:ascii="Times New Roman" w:hAnsi="Times New Roman" w:cs="Times New Roman" w:eastAsia="Times New Roman"/>
                <w:b w:val="0"/>
                <w:i w:val="0"/>
                <w:sz w:val="20"/>
              </w:rPr>
              <w:t>Software Requirement Specification</w:t>
            </w:r>
          </w:p>
        </w:tc>
      </w:tr>
      <w:tr>
        <w:tc>
          <w:tcPr>
            <w:tcW w:type="dxa" w:w="2016"/>
          </w:tcPr>
          <w:p>
            <w:pPr>
              <w:spacing w:line="240" w:lineRule="auto" w:after="20"/>
            </w:pPr>
            <w:r/>
            <w:r>
              <w:rPr>
                <w:rFonts w:ascii="Times New Roman" w:hAnsi="Times New Roman" w:cs="Times New Roman" w:eastAsia="Times New Roman"/>
                <w:b/>
                <w:i w:val="0"/>
                <w:sz w:val="20"/>
              </w:rPr>
              <w:t>WBS</w:t>
            </w:r>
          </w:p>
        </w:tc>
        <w:tc>
          <w:tcPr>
            <w:tcW w:type="dxa" w:w="6336"/>
          </w:tcPr>
          <w:p>
            <w:pPr>
              <w:spacing w:line="240" w:lineRule="auto" w:after="20"/>
            </w:pPr>
            <w:r/>
            <w:r>
              <w:rPr>
                <w:rFonts w:ascii="Times New Roman" w:hAnsi="Times New Roman" w:cs="Times New Roman" w:eastAsia="Times New Roman"/>
                <w:b w:val="0"/>
                <w:i w:val="0"/>
                <w:sz w:val="20"/>
              </w:rPr>
              <w:t>Work Breakdown Structure</w:t>
            </w:r>
          </w:p>
        </w:tc>
      </w:tr>
      <w:tr>
        <w:tc>
          <w:tcPr>
            <w:tcW w:type="dxa" w:w="2016"/>
          </w:tcPr>
          <w:p>
            <w:pPr>
              <w:spacing w:line="240" w:lineRule="auto" w:after="20"/>
            </w:pPr>
            <w:r/>
            <w:r>
              <w:rPr>
                <w:rFonts w:ascii="Times New Roman" w:hAnsi="Times New Roman" w:cs="Times New Roman" w:eastAsia="Times New Roman"/>
                <w:b/>
                <w:i w:val="0"/>
                <w:sz w:val="20"/>
              </w:rPr>
              <w:t>API</w:t>
            </w:r>
          </w:p>
        </w:tc>
        <w:tc>
          <w:tcPr>
            <w:tcW w:type="dxa" w:w="6336"/>
          </w:tcPr>
          <w:p>
            <w:pPr>
              <w:spacing w:line="240" w:lineRule="auto" w:after="20"/>
            </w:pPr>
            <w:r/>
            <w:r>
              <w:rPr>
                <w:rFonts w:ascii="Times New Roman" w:hAnsi="Times New Roman" w:cs="Times New Roman" w:eastAsia="Times New Roman"/>
                <w:b w:val="0"/>
                <w:i w:val="0"/>
                <w:sz w:val="20"/>
              </w:rPr>
              <w:t>Application Programming Interface</w:t>
            </w:r>
          </w:p>
        </w:tc>
      </w:tr>
      <w:tr>
        <w:tc>
          <w:tcPr>
            <w:tcW w:type="dxa" w:w="2016"/>
          </w:tcPr>
          <w:p>
            <w:pPr>
              <w:spacing w:line="240" w:lineRule="auto" w:after="20"/>
            </w:pPr>
            <w:r/>
            <w:r>
              <w:rPr>
                <w:rFonts w:ascii="Times New Roman" w:hAnsi="Times New Roman" w:cs="Times New Roman" w:eastAsia="Times New Roman"/>
                <w:b/>
                <w:i w:val="0"/>
                <w:sz w:val="20"/>
              </w:rPr>
              <w:t>CLI</w:t>
            </w:r>
          </w:p>
        </w:tc>
        <w:tc>
          <w:tcPr>
            <w:tcW w:type="dxa" w:w="6336"/>
          </w:tcPr>
          <w:p>
            <w:pPr>
              <w:spacing w:line="240" w:lineRule="auto" w:after="20"/>
            </w:pPr>
            <w:r/>
            <w:r>
              <w:rPr>
                <w:rFonts w:ascii="Times New Roman" w:hAnsi="Times New Roman" w:cs="Times New Roman" w:eastAsia="Times New Roman"/>
                <w:b w:val="0"/>
                <w:i w:val="0"/>
                <w:sz w:val="20"/>
              </w:rPr>
              <w:t>Command Line Interface</w:t>
            </w:r>
          </w:p>
        </w:tc>
      </w:tr>
    </w:tbl>
    <w:p>
      <w:pPr>
        <w:sectPr>
          <w:footerReference w:type="default" r:id="rId9"/>
          <w:pgSz w:w="11909" w:h="16834"/>
          <w:pgMar w:top="1440" w:right="1440" w:bottom="1440" w:left="2160" w:header="720" w:footer="720" w:gutter="0"/>
          <w:cols w:space="720"/>
          <w:docGrid w:linePitch="360"/>
          <w:pgNumType w:fmt="lowerRoman" w:start="2"/>
        </w:sectPr>
      </w:pPr>
    </w:p>
    <w:p>
      <w:pPr>
        <w:spacing w:line="360" w:lineRule="auto" w:after="40" w:before="0"/>
        <w:jc w:val="right"/>
      </w:pPr>
      <w:r>
        <w:rPr>
          <w:rFonts w:ascii="Times New Roman" w:hAnsi="Times New Roman" w:cs="Times New Roman" w:eastAsia="Times New Roman"/>
          <w:b/>
          <w:i w:val="0"/>
          <w:sz w:val="32"/>
        </w:rPr>
        <w:t>CHAPTER 1  INTRODUCTION</w:t>
      </w:r>
    </w:p>
    <w:p>
      <w:pPr>
        <w:spacing w:after="200" w:before="0"/>
        <w:pBdr>
          <w:bottom w:val="single" w:sz="18" w:space="1" w:color="000000"/>
        </w:pBdr>
      </w:pPr>
    </w:p>
    <w:p>
      <w:pPr>
        <w:spacing w:line="360" w:lineRule="auto" w:after="80" w:before="200"/>
      </w:pPr>
      <w:r>
        <w:rPr>
          <w:rFonts w:ascii="Times New Roman" w:hAnsi="Times New Roman" w:cs="Times New Roman" w:eastAsia="Times New Roman"/>
          <w:b/>
          <w:i w:val="0"/>
          <w:sz w:val="28"/>
        </w:rPr>
        <w:t>1.1  Project Overview</w:t>
      </w:r>
    </w:p>
    <w:p>
      <w:pPr>
        <w:spacing w:line="360" w:lineRule="auto" w:after="120" w:before="0"/>
        <w:jc w:val="both"/>
      </w:pPr>
      <w:r>
        <w:rPr>
          <w:rFonts w:ascii="Times New Roman" w:hAnsi="Times New Roman" w:cs="Times New Roman" w:eastAsia="Times New Roman"/>
          <w:b w:val="0"/>
          <w:i w:val="0"/>
          <w:sz w:val="24"/>
        </w:rPr>
        <w:t>A large language model is trained by adjusting several billion numerical parameters so that the model becomes good at predicting the next word in its training text. Nothing in that process keeps the training documents in a form that can be looked up or deleted later. The information is distributed across the parameters, and once training is finished there is no index, no record of which document contributed to which parameter, and no delete operation.</w:t>
      </w:r>
    </w:p>
    <w:p>
      <w:pPr>
        <w:spacing w:line="360" w:lineRule="auto" w:after="120" w:before="0"/>
        <w:jc w:val="both"/>
      </w:pPr>
      <w:r>
        <w:rPr>
          <w:rFonts w:ascii="Times New Roman" w:hAnsi="Times New Roman" w:cs="Times New Roman" w:eastAsia="Times New Roman"/>
          <w:b w:val="0"/>
          <w:i w:val="0"/>
          <w:sz w:val="24"/>
        </w:rPr>
        <w:t>This becomes a problem the moment some of that information must be removed. A person may exercise a right to have their personal data erased. A rights holder may establish that copyrighted text was used without permission. An operator may discover that the model has acquired a capability that is unsafe to expose. In each case the obligation is to remove specific knowledge from a model that is already trained and already deployed.</w:t>
      </w:r>
    </w:p>
    <w:p>
      <w:pPr>
        <w:spacing w:line="360" w:lineRule="auto" w:after="120" w:before="0"/>
        <w:jc w:val="both"/>
      </w:pPr>
      <w:r>
        <w:rPr>
          <w:rFonts w:ascii="Times New Roman" w:hAnsi="Times New Roman" w:cs="Times New Roman" w:eastAsia="Times New Roman"/>
          <w:b w:val="0"/>
          <w:i w:val="0"/>
          <w:sz w:val="24"/>
        </w:rPr>
        <w:t>The one method that is certain to work is to delete the offending data from the training corpus and train the model again from the beginning. The resulting model provably never saw the data. It is also, for a model of any realistic size, prohibitively expensive in time, money and energy, and it must be repeated for every subsequent removal request. Machine unlearning is the study of methods that aim to reach the same end state by modifying the parameters of the existing model instead [18].</w:t>
      </w:r>
    </w:p>
    <w:p>
      <w:pPr>
        <w:spacing w:line="360" w:lineRule="auto" w:after="120" w:before="0"/>
        <w:jc w:val="both"/>
      </w:pPr>
      <w:r>
        <w:rPr>
          <w:rFonts w:ascii="Times New Roman" w:hAnsi="Times New Roman" w:cs="Times New Roman" w:eastAsia="Times New Roman"/>
          <w:b w:val="0"/>
          <w:i w:val="0"/>
          <w:sz w:val="24"/>
        </w:rPr>
        <w:t>The central difficulty is verification. When an unlearning method has been applied, the natural way to check it is to ask the model the question and see whether the correct answer still comes out. If it does not, the method appears to have worked. That test, however, cannot distinguish between two very different outcomes. In the first, the knowledge has genuinely been removed from the parameters. In the second, the knowledge is still encoded exactly as before and the model has merely learned to suppress it at the output. The second outcome looks identical to the first under question-and-answer testing, but it is not a removal at all; the information remains recoverable, and a growing body of work shows that it can in fact be recovered.</w:t>
      </w:r>
    </w:p>
    <w:p>
      <w:pPr>
        <w:spacing w:line="360" w:lineRule="auto" w:after="120" w:before="0"/>
        <w:jc w:val="both"/>
      </w:pPr>
      <w:r>
        <w:rPr>
          <w:rFonts w:ascii="Times New Roman" w:hAnsi="Times New Roman" w:cs="Times New Roman" w:eastAsia="Times New Roman"/>
          <w:b w:val="0"/>
          <w:i w:val="0"/>
          <w:sz w:val="24"/>
        </w:rPr>
        <w:t>Several results establish this concretely. Lynch et al. [11] show that models that pass standard unlearning evaluations still reveal the supposedly removed content under alternative prompting. Łucki et al. [12] demonstrate recovery under adversarial pressure and argue that current evaluations systematically overstate how much has been removed. Deeb and Roger [13] show that a small amount of retraining on related data can bring back knowledge that unlearning appeared to have destroyed, which is only possible if the knowledge was still present. Doshi and Stickland [14] reach a similar conclusion from purely black-box probing. The consistent finding is that suppression is common, that it is easily mistaken for removal, and that the standard evaluation instruments cannot separate the two.</w:t>
      </w:r>
    </w:p>
    <w:p>
      <w:pPr>
        <w:spacing w:line="360" w:lineRule="auto" w:after="120" w:before="0"/>
        <w:jc w:val="both"/>
      </w:pPr>
      <w:r>
        <w:rPr>
          <w:rFonts w:ascii="Times New Roman" w:hAnsi="Times New Roman" w:cs="Times New Roman" w:eastAsia="Times New Roman"/>
          <w:b w:val="0"/>
          <w:i w:val="0"/>
          <w:sz w:val="24"/>
        </w:rPr>
        <w:t>This project treats that separation as the object of study rather than as an obstacle. It builds a measurement system that reports two distinct properties of an unlearned model.</w:t>
      </w:r>
    </w:p>
    <w:p>
      <w:pPr>
        <w:spacing w:line="360" w:lineRule="auto" w:after="120" w:before="0"/>
        <w:jc w:val="both"/>
      </w:pPr>
      <w:r>
        <w:rPr>
          <w:rFonts w:ascii="Times New Roman" w:hAnsi="Times New Roman" w:cs="Times New Roman" w:eastAsia="Times New Roman"/>
          <w:b w:val="0"/>
          <w:i w:val="0"/>
          <w:sz w:val="24"/>
        </w:rPr>
        <w:t>The first property is depth. Depth asks whether the knowledge is still physically encoded inside the network, independently of what the model chooses to say. It is measured mechanistically, by activation patching: internal activations are copied from one model into another at a specific layer and a specific token position, and the effect on the model's predicted probability for the target fact is recorded. If copying activations out of an unlearned model into a model that still knows the fact fails to disturb that fact, the unlearned model is no longer carrying it. If it disturbs it just as much as before, the knowledge is intact and only the output behaviour changed. This project follows the Unlearning Depth Score formulation of Lee et al. [2], which turns that comparison into a single number anchored at 0 for an unchanged model and 1 for a model retrained without the data.</w:t>
      </w:r>
    </w:p>
    <w:p>
      <w:pPr>
        <w:spacing w:line="360" w:lineRule="auto" w:after="120" w:before="0"/>
        <w:jc w:val="both"/>
      </w:pPr>
      <w:r>
        <w:rPr>
          <w:rFonts w:ascii="Times New Roman" w:hAnsi="Times New Roman" w:cs="Times New Roman" w:eastAsia="Times New Roman"/>
          <w:b w:val="0"/>
          <w:i w:val="0"/>
          <w:sz w:val="24"/>
        </w:rPr>
        <w:t>The second property is breadth. Breadth asks how far removal generalises. Unlearning is usually optimised against a specific set of training sentences, and a method can succeed on exactly those sentences while leaving the same fact fully accessible through a paraphrase, a different name for the same entity, or a question whose answer follows from the removed fact. Breadth is therefore measured behaviourally, using probes arranged in tiers of increasing distance from the training form, together with a control tier of knowledge that must not change at all.</w:t>
      </w:r>
    </w:p>
    <w:p>
      <w:pPr>
        <w:spacing w:line="360" w:lineRule="auto" w:after="120" w:before="0"/>
        <w:jc w:val="both"/>
      </w:pPr>
      <w:r>
        <w:rPr>
          <w:rFonts w:ascii="Times New Roman" w:hAnsi="Times New Roman" w:cs="Times New Roman" w:eastAsia="Times New Roman"/>
          <w:b w:val="0"/>
          <w:i w:val="0"/>
          <w:sz w:val="24"/>
        </w:rPr>
        <w:t>The two properties are logically independent, and the relationship between them is the research question this project exists to answer. A method might remove a fact very thoroughly in exactly one phrasing and nowhere else; that is deep but narrow. A method might blunt the model's access to a fact across every phrasing without removing the underlying representation anywhere; that is broad but shallow. Both would be described simply as 'unlearning' by current practice, and both would receive similar scores on standard benchmarks, yet they carry entirely different privacy guarantees. Whether these two ways of forgetting trade off against each other, and how, is not established in the literature.</w:t>
      </w:r>
    </w:p>
    <w:p>
      <w:pPr>
        <w:spacing w:line="360" w:lineRule="auto" w:after="120" w:before="0"/>
        <w:jc w:val="both"/>
      </w:pPr>
      <w:r>
        <w:rPr>
          <w:rFonts w:ascii="Times New Roman" w:hAnsi="Times New Roman" w:cs="Times New Roman" w:eastAsia="Times New Roman"/>
          <w:b w:val="0"/>
          <w:i w:val="0"/>
          <w:sz w:val="24"/>
        </w:rPr>
        <w:t>The experimental setting is the TOFU benchmark [1], which was designed for exactly this kind of study. TOFU consists of two hundred entirely fictitious author biographies, each with twenty question-answer pairs. Because the authors are invented, no model has encountered them during general pretraining, so any knowledge the model has of them came from a controlled fine-tuning step and can be reasoned about precisely. Critically, TOFU also publishes models that were retrained from the start while omitting a defined fraction of the authors. These retrained models are ground truth: they show what a perfectly unlearned model would look like. Every measurement in this project is calibrated against them, so that both axes read 0 for the original model and 1 for the retrained oracle, and a number can be interpreted as a fraction of the distance to genuine removal.</w:t>
      </w:r>
    </w:p>
    <w:p>
      <w:pPr>
        <w:spacing w:line="360" w:lineRule="auto" w:after="120" w:before="0"/>
        <w:jc w:val="both"/>
      </w:pPr>
      <w:r>
        <w:rPr>
          <w:rFonts w:ascii="Times New Roman" w:hAnsi="Times New Roman" w:cs="Times New Roman" w:eastAsia="Times New Roman"/>
          <w:b w:val="0"/>
          <w:i w:val="0"/>
          <w:sz w:val="24"/>
        </w:rPr>
        <w:t>The deliverable at this stage is a working, tested measurement system together with evidence that it measures what it claims. The depth axis has been validated by reproducing published reference values. The breadth axis has been calibrated against models that definitely do and definitely do not hold the target knowledge. The complete pipeline has been run end to end to produce a first depth-breadth trajectory. Chapter 4 presents these results and Chapter 5 sets out what remains.</w:t>
      </w:r>
    </w:p>
    <w:p>
      <w:pPr>
        <w:spacing w:line="360" w:lineRule="auto" w:after="80" w:before="200"/>
      </w:pPr>
      <w:r>
        <w:rPr>
          <w:rFonts w:ascii="Times New Roman" w:hAnsi="Times New Roman" w:cs="Times New Roman" w:eastAsia="Times New Roman"/>
          <w:b/>
          <w:i w:val="0"/>
          <w:sz w:val="28"/>
        </w:rPr>
        <w:t>1.2  Need Analysis</w:t>
      </w:r>
    </w:p>
    <w:p>
      <w:pPr>
        <w:spacing w:line="360" w:lineRule="auto" w:after="120" w:before="0"/>
        <w:jc w:val="both"/>
      </w:pPr>
      <w:r>
        <w:rPr>
          <w:rFonts w:ascii="Times New Roman" w:hAnsi="Times New Roman" w:cs="Times New Roman" w:eastAsia="Times New Roman"/>
          <w:b w:val="0"/>
          <w:i w:val="0"/>
          <w:sz w:val="24"/>
        </w:rPr>
        <w:t>The need for unlearning is established by regulation, by litigation and by safety practice. Data protection regimes including the GDPR grant individuals a right to erasure, and that right does not obviously stop at a database boundary if personal information has been absorbed into a deployed model. Copyright disputes over training corpora raise the same question for rights holders. Safety reviews raise it for hazardous capability, which is the motivation behind benchmarks such as WMDP [8].</w:t>
      </w:r>
    </w:p>
    <w:p>
      <w:pPr>
        <w:spacing w:line="360" w:lineRule="auto" w:after="120" w:before="0"/>
        <w:jc w:val="both"/>
      </w:pPr>
      <w:r>
        <w:rPr>
          <w:rFonts w:ascii="Times New Roman" w:hAnsi="Times New Roman" w:cs="Times New Roman" w:eastAsia="Times New Roman"/>
          <w:b w:val="0"/>
          <w:i w:val="0"/>
          <w:sz w:val="24"/>
        </w:rPr>
        <w:t>Retraining answers all of these correctly and is not a practical answer. Training a frontier model consumes months of compute; erasure requests arrive continuously. An organisation that could only comply by retraining would be unable to comply at all. Unlearning methods exist to close that gap, and a substantial family of them now does: gradient ascent and its variants [5], preference-optimisation objectives [4], representation-level interventions [8], and parameter extrapolation [3].</w:t>
      </w:r>
    </w:p>
    <w:p>
      <w:pPr>
        <w:spacing w:line="360" w:lineRule="auto" w:after="120" w:before="0"/>
        <w:jc w:val="both"/>
      </w:pPr>
      <w:r>
        <w:rPr>
          <w:rFonts w:ascii="Times New Roman" w:hAnsi="Times New Roman" w:cs="Times New Roman" w:eastAsia="Times New Roman"/>
          <w:b w:val="0"/>
          <w:i w:val="0"/>
          <w:sz w:val="24"/>
        </w:rPr>
        <w:t>The unmet need is not another method. It is trustworthy measurement. An organisation that deletes personal data on the strength of an unlearning procedure is making a legal and ethical claim about that model. If the evaluation supporting the claim cannot distinguish removal from suppression, the claim is unfounded, and the evidence reviewed in Section 1.1 indicates that this is the normal situation rather than an edge case. Barez et al. [19] and Thaker et al. [20] both identify evaluation, not method design, as the field's binding constraint.</w:t>
      </w:r>
    </w:p>
    <w:p>
      <w:pPr>
        <w:spacing w:line="360" w:lineRule="auto" w:after="120" w:before="0"/>
        <w:jc w:val="both"/>
      </w:pPr>
      <w:r>
        <w:rPr>
          <w:rFonts w:ascii="Times New Roman" w:hAnsi="Times New Roman" w:cs="Times New Roman" w:eastAsia="Times New Roman"/>
          <w:b w:val="0"/>
          <w:i w:val="0"/>
          <w:sz w:val="24"/>
        </w:rPr>
        <w:t>This project addresses that constraint directly. It provides instruments that report how deeply knowledge was removed and how broadly, on a scale anchored to retraining, so that the strength of an unlearning claim can be stated rather than assumed.</w:t>
      </w:r>
    </w:p>
    <w:p>
      <w:pPr>
        <w:spacing w:line="360" w:lineRule="auto" w:after="80" w:before="200"/>
      </w:pPr>
      <w:r>
        <w:rPr>
          <w:rFonts w:ascii="Times New Roman" w:hAnsi="Times New Roman" w:cs="Times New Roman" w:eastAsia="Times New Roman"/>
          <w:b/>
          <w:i w:val="0"/>
          <w:sz w:val="28"/>
        </w:rPr>
        <w:t>1.3  Research Gaps</w:t>
      </w:r>
    </w:p>
    <w:p>
      <w:pPr>
        <w:spacing w:line="360" w:lineRule="auto" w:after="120" w:before="0"/>
        <w:jc w:val="both"/>
      </w:pPr>
      <w:r>
        <w:rPr>
          <w:rFonts w:ascii="Times New Roman" w:hAnsi="Times New Roman" w:cs="Times New Roman" w:eastAsia="Times New Roman"/>
          <w:b w:val="0"/>
          <w:i w:val="0"/>
          <w:sz w:val="24"/>
        </w:rPr>
        <w:t>Six gaps were identified from the literature survey in Section 2.1. They are summarised in Table 1 and discussed below.</w:t>
      </w:r>
    </w:p>
    <w:p>
      <w:pPr>
        <w:spacing w:line="240" w:lineRule="auto" w:after="60" w:before="160"/>
        <w:jc w:val="center"/>
      </w:pPr>
      <w:r>
        <w:rPr>
          <w:rFonts w:ascii="Times New Roman" w:hAnsi="Times New Roman" w:cs="Times New Roman" w:eastAsia="Times New Roman"/>
          <w:b w:val="0"/>
          <w:i w:val="0"/>
          <w:sz w:val="20"/>
        </w:rPr>
        <w:t>TABLE 1: Research gaps identified from the literature</w:t>
      </w:r>
    </w:p>
    <w:tbl>
      <w:tblPr>
        <w:tblStyle w:val="TableGrid"/>
        <w:tblW w:type="auto" w:w="0"/>
        <w:jc w:val="center"/>
        <w:tblLook w:firstColumn="1" w:firstRow="1" w:lastColumn="0" w:lastRow="0" w:noHBand="0" w:noVBand="1" w:val="04A0"/>
      </w:tblPr>
      <w:tblGrid>
        <w:gridCol w:w="2770"/>
        <w:gridCol w:w="2770"/>
        <w:gridCol w:w="2770"/>
      </w:tblGrid>
      <w:tr>
        <w:tc>
          <w:tcPr>
            <w:tcW w:type="dxa" w:w="720"/>
          </w:tcPr>
          <w:p>
            <w:pPr>
              <w:spacing w:line="240" w:lineRule="auto" w:after="20"/>
            </w:pPr>
            <w:r/>
            <w:r>
              <w:rPr>
                <w:rFonts w:ascii="Times New Roman" w:hAnsi="Times New Roman" w:cs="Times New Roman" w:eastAsia="Times New Roman"/>
                <w:b/>
                <w:i w:val="0"/>
                <w:sz w:val="20"/>
              </w:rPr>
              <w:t>No.</w:t>
            </w:r>
          </w:p>
        </w:tc>
        <w:tc>
          <w:tcPr>
            <w:tcW w:type="dxa" w:w="5328"/>
          </w:tcPr>
          <w:p>
            <w:pPr>
              <w:spacing w:line="240" w:lineRule="auto" w:after="20"/>
            </w:pPr>
            <w:r/>
            <w:r>
              <w:rPr>
                <w:rFonts w:ascii="Times New Roman" w:hAnsi="Times New Roman" w:cs="Times New Roman" w:eastAsia="Times New Roman"/>
                <w:b/>
                <w:i w:val="0"/>
                <w:sz w:val="20"/>
              </w:rPr>
              <w:t>Research gap</w:t>
            </w:r>
          </w:p>
        </w:tc>
        <w:tc>
          <w:tcPr>
            <w:tcW w:type="dxa" w:w="2160"/>
          </w:tcPr>
          <w:p>
            <w:pPr>
              <w:spacing w:line="240" w:lineRule="auto" w:after="20"/>
            </w:pPr>
            <w:r/>
            <w:r>
              <w:rPr>
                <w:rFonts w:ascii="Times New Roman" w:hAnsi="Times New Roman" w:cs="Times New Roman" w:eastAsia="Times New Roman"/>
                <w:b/>
                <w:i w:val="0"/>
                <w:sz w:val="20"/>
              </w:rPr>
              <w:t>Key references</w:t>
            </w:r>
          </w:p>
        </w:tc>
      </w:tr>
      <w:tr>
        <w:tc>
          <w:tcPr>
            <w:tcW w:type="dxa" w:w="720"/>
          </w:tcPr>
          <w:p>
            <w:pPr>
              <w:spacing w:line="240" w:lineRule="auto" w:after="20"/>
            </w:pPr>
            <w:r/>
            <w:r>
              <w:rPr>
                <w:rFonts w:ascii="Times New Roman" w:hAnsi="Times New Roman" w:cs="Times New Roman" w:eastAsia="Times New Roman"/>
                <w:b w:val="0"/>
                <w:i w:val="0"/>
                <w:sz w:val="20"/>
              </w:rPr>
              <w:t>G1</w:t>
            </w:r>
          </w:p>
        </w:tc>
        <w:tc>
          <w:tcPr>
            <w:tcW w:type="dxa" w:w="5328"/>
          </w:tcPr>
          <w:p>
            <w:pPr>
              <w:spacing w:line="240" w:lineRule="auto" w:after="20"/>
            </w:pPr>
            <w:r/>
            <w:r>
              <w:rPr>
                <w:rFonts w:ascii="Times New Roman" w:hAnsi="Times New Roman" w:cs="Times New Roman" w:eastAsia="Times New Roman"/>
                <w:b w:val="0"/>
                <w:i w:val="0"/>
                <w:sz w:val="20"/>
              </w:rPr>
              <w:t>Evaluation is behavioural rather than mechanistic, so output suppression is scored identically to representational removal.</w:t>
            </w:r>
          </w:p>
        </w:tc>
        <w:tc>
          <w:tcPr>
            <w:tcW w:type="dxa" w:w="2160"/>
          </w:tcPr>
          <w:p>
            <w:pPr>
              <w:spacing w:line="240" w:lineRule="auto" w:after="20"/>
            </w:pPr>
            <w:r/>
            <w:r>
              <w:rPr>
                <w:rFonts w:ascii="Times New Roman" w:hAnsi="Times New Roman" w:cs="Times New Roman" w:eastAsia="Times New Roman"/>
                <w:b w:val="0"/>
                <w:i w:val="0"/>
                <w:sz w:val="20"/>
              </w:rPr>
              <w:t>[11], [12], [13], [14]</w:t>
            </w:r>
          </w:p>
        </w:tc>
      </w:tr>
      <w:tr>
        <w:tc>
          <w:tcPr>
            <w:tcW w:type="dxa" w:w="720"/>
          </w:tcPr>
          <w:p>
            <w:pPr>
              <w:spacing w:line="240" w:lineRule="auto" w:after="20"/>
            </w:pPr>
            <w:r/>
            <w:r>
              <w:rPr>
                <w:rFonts w:ascii="Times New Roman" w:hAnsi="Times New Roman" w:cs="Times New Roman" w:eastAsia="Times New Roman"/>
                <w:b w:val="0"/>
                <w:i w:val="0"/>
                <w:sz w:val="20"/>
              </w:rPr>
              <w:t>G2</w:t>
            </w:r>
          </w:p>
        </w:tc>
        <w:tc>
          <w:tcPr>
            <w:tcW w:type="dxa" w:w="5328"/>
          </w:tcPr>
          <w:p>
            <w:pPr>
              <w:spacing w:line="240" w:lineRule="auto" w:after="20"/>
            </w:pPr>
            <w:r/>
            <w:r>
              <w:rPr>
                <w:rFonts w:ascii="Times New Roman" w:hAnsi="Times New Roman" w:cs="Times New Roman" w:eastAsia="Times New Roman"/>
                <w:b w:val="0"/>
                <w:i w:val="0"/>
                <w:sz w:val="20"/>
              </w:rPr>
              <w:t>Depth of erasure has only recently been formalised and has never been related to how broadly a fact is forgotten.</w:t>
            </w:r>
          </w:p>
        </w:tc>
        <w:tc>
          <w:tcPr>
            <w:tcW w:type="dxa" w:w="2160"/>
          </w:tcPr>
          <w:p>
            <w:pPr>
              <w:spacing w:line="240" w:lineRule="auto" w:after="20"/>
            </w:pPr>
            <w:r/>
            <w:r>
              <w:rPr>
                <w:rFonts w:ascii="Times New Roman" w:hAnsi="Times New Roman" w:cs="Times New Roman" w:eastAsia="Times New Roman"/>
                <w:b w:val="0"/>
                <w:i w:val="0"/>
                <w:sz w:val="20"/>
              </w:rPr>
              <w:t>[2], [15]</w:t>
            </w:r>
          </w:p>
        </w:tc>
      </w:tr>
      <w:tr>
        <w:tc>
          <w:tcPr>
            <w:tcW w:type="dxa" w:w="720"/>
          </w:tcPr>
          <w:p>
            <w:pPr>
              <w:spacing w:line="240" w:lineRule="auto" w:after="20"/>
            </w:pPr>
            <w:r/>
            <w:r>
              <w:rPr>
                <w:rFonts w:ascii="Times New Roman" w:hAnsi="Times New Roman" w:cs="Times New Roman" w:eastAsia="Times New Roman"/>
                <w:b w:val="0"/>
                <w:i w:val="0"/>
                <w:sz w:val="20"/>
              </w:rPr>
              <w:t>G3</w:t>
            </w:r>
          </w:p>
        </w:tc>
        <w:tc>
          <w:tcPr>
            <w:tcW w:type="dxa" w:w="5328"/>
          </w:tcPr>
          <w:p>
            <w:pPr>
              <w:spacing w:line="240" w:lineRule="auto" w:after="20"/>
            </w:pPr>
            <w:r/>
            <w:r>
              <w:rPr>
                <w:rFonts w:ascii="Times New Roman" w:hAnsi="Times New Roman" w:cs="Times New Roman" w:eastAsia="Times New Roman"/>
                <w:b w:val="0"/>
                <w:i w:val="0"/>
                <w:sz w:val="20"/>
              </w:rPr>
              <w:t>Breadth is under-specified. Benchmarks probe at most paraphrase level, leaving alias, entailment and multi-hop access unmeasured.</w:t>
            </w:r>
          </w:p>
        </w:tc>
        <w:tc>
          <w:tcPr>
            <w:tcW w:type="dxa" w:w="2160"/>
          </w:tcPr>
          <w:p>
            <w:pPr>
              <w:spacing w:line="240" w:lineRule="auto" w:after="20"/>
            </w:pPr>
            <w:r/>
            <w:r>
              <w:rPr>
                <w:rFonts w:ascii="Times New Roman" w:hAnsi="Times New Roman" w:cs="Times New Roman" w:eastAsia="Times New Roman"/>
                <w:b w:val="0"/>
                <w:i w:val="0"/>
                <w:sz w:val="20"/>
              </w:rPr>
              <w:t>[1], [9], [10]</w:t>
            </w:r>
          </w:p>
        </w:tc>
      </w:tr>
      <w:tr>
        <w:tc>
          <w:tcPr>
            <w:tcW w:type="dxa" w:w="720"/>
          </w:tcPr>
          <w:p>
            <w:pPr>
              <w:spacing w:line="240" w:lineRule="auto" w:after="20"/>
            </w:pPr>
            <w:r/>
            <w:r>
              <w:rPr>
                <w:rFonts w:ascii="Times New Roman" w:hAnsi="Times New Roman" w:cs="Times New Roman" w:eastAsia="Times New Roman"/>
                <w:b w:val="0"/>
                <w:i w:val="0"/>
                <w:sz w:val="20"/>
              </w:rPr>
              <w:t>G4</w:t>
            </w:r>
          </w:p>
        </w:tc>
        <w:tc>
          <w:tcPr>
            <w:tcW w:type="dxa" w:w="5328"/>
          </w:tcPr>
          <w:p>
            <w:pPr>
              <w:spacing w:line="240" w:lineRule="auto" w:after="20"/>
            </w:pPr>
            <w:r/>
            <w:r>
              <w:rPr>
                <w:rFonts w:ascii="Times New Roman" w:hAnsi="Times New Roman" w:cs="Times New Roman" w:eastAsia="Times New Roman"/>
                <w:b w:val="0"/>
                <w:i w:val="0"/>
                <w:sz w:val="20"/>
              </w:rPr>
              <w:t>Parameter extrapolation is tuned for utility retention; its effect on internal representations is uncharacterised.</w:t>
            </w:r>
          </w:p>
        </w:tc>
        <w:tc>
          <w:tcPr>
            <w:tcW w:type="dxa" w:w="2160"/>
          </w:tcPr>
          <w:p>
            <w:pPr>
              <w:spacing w:line="240" w:lineRule="auto" w:after="20"/>
            </w:pPr>
            <w:r/>
            <w:r>
              <w:rPr>
                <w:rFonts w:ascii="Times New Roman" w:hAnsi="Times New Roman" w:cs="Times New Roman" w:eastAsia="Times New Roman"/>
                <w:b w:val="0"/>
                <w:i w:val="0"/>
                <w:sz w:val="20"/>
              </w:rPr>
              <w:t>[3], [17]</w:t>
            </w:r>
          </w:p>
        </w:tc>
      </w:tr>
      <w:tr>
        <w:tc>
          <w:tcPr>
            <w:tcW w:type="dxa" w:w="720"/>
          </w:tcPr>
          <w:p>
            <w:pPr>
              <w:spacing w:line="240" w:lineRule="auto" w:after="20"/>
            </w:pPr>
            <w:r/>
            <w:r>
              <w:rPr>
                <w:rFonts w:ascii="Times New Roman" w:hAnsi="Times New Roman" w:cs="Times New Roman" w:eastAsia="Times New Roman"/>
                <w:b w:val="0"/>
                <w:i w:val="0"/>
                <w:sz w:val="20"/>
              </w:rPr>
              <w:t>G5</w:t>
            </w:r>
          </w:p>
        </w:tc>
        <w:tc>
          <w:tcPr>
            <w:tcW w:type="dxa" w:w="5328"/>
          </w:tcPr>
          <w:p>
            <w:pPr>
              <w:spacing w:line="240" w:lineRule="auto" w:after="20"/>
            </w:pPr>
            <w:r/>
            <w:r>
              <w:rPr>
                <w:rFonts w:ascii="Times New Roman" w:hAnsi="Times New Roman" w:cs="Times New Roman" w:eastAsia="Times New Roman"/>
                <w:b w:val="0"/>
                <w:i w:val="0"/>
                <w:sz w:val="20"/>
              </w:rPr>
              <w:t>Scores are reported on a nominal zero-to-one scale although the achievable range is much narrower, which inflates apparent effect sizes.</w:t>
            </w:r>
          </w:p>
        </w:tc>
        <w:tc>
          <w:tcPr>
            <w:tcW w:type="dxa" w:w="2160"/>
          </w:tcPr>
          <w:p>
            <w:pPr>
              <w:spacing w:line="240" w:lineRule="auto" w:after="20"/>
            </w:pPr>
            <w:r/>
            <w:r>
              <w:rPr>
                <w:rFonts w:ascii="Times New Roman" w:hAnsi="Times New Roman" w:cs="Times New Roman" w:eastAsia="Times New Roman"/>
                <w:b w:val="0"/>
                <w:i w:val="0"/>
                <w:sz w:val="20"/>
              </w:rPr>
              <w:t>[1], [9]</w:t>
            </w:r>
          </w:p>
        </w:tc>
      </w:tr>
      <w:tr>
        <w:tc>
          <w:tcPr>
            <w:tcW w:type="dxa" w:w="720"/>
          </w:tcPr>
          <w:p>
            <w:pPr>
              <w:spacing w:line="240" w:lineRule="auto" w:after="20"/>
            </w:pPr>
            <w:r/>
            <w:r>
              <w:rPr>
                <w:rFonts w:ascii="Times New Roman" w:hAnsi="Times New Roman" w:cs="Times New Roman" w:eastAsia="Times New Roman"/>
                <w:b w:val="0"/>
                <w:i w:val="0"/>
                <w:sz w:val="20"/>
              </w:rPr>
              <w:t>G6</w:t>
            </w:r>
          </w:p>
        </w:tc>
        <w:tc>
          <w:tcPr>
            <w:tcW w:type="dxa" w:w="5328"/>
          </w:tcPr>
          <w:p>
            <w:pPr>
              <w:spacing w:line="240" w:lineRule="auto" w:after="20"/>
            </w:pPr>
            <w:r/>
            <w:r>
              <w:rPr>
                <w:rFonts w:ascii="Times New Roman" w:hAnsi="Times New Roman" w:cs="Times New Roman" w:eastAsia="Times New Roman"/>
                <w:b w:val="0"/>
                <w:i w:val="0"/>
                <w:sz w:val="20"/>
              </w:rPr>
              <w:t>Results are sensitive to annotation and sampling choices that are not reported, limiting reproducibility.</w:t>
            </w:r>
          </w:p>
        </w:tc>
        <w:tc>
          <w:tcPr>
            <w:tcW w:type="dxa" w:w="2160"/>
          </w:tcPr>
          <w:p>
            <w:pPr>
              <w:spacing w:line="240" w:lineRule="auto" w:after="20"/>
            </w:pPr>
            <w:r/>
            <w:r>
              <w:rPr>
                <w:rFonts w:ascii="Times New Roman" w:hAnsi="Times New Roman" w:cs="Times New Roman" w:eastAsia="Times New Roman"/>
                <w:b w:val="0"/>
                <w:i w:val="0"/>
                <w:sz w:val="20"/>
              </w:rPr>
              <w:t>[2], [16]</w:t>
            </w:r>
          </w:p>
        </w:tc>
      </w:tr>
    </w:tbl>
    <w:p>
      <w:pPr>
        <w:spacing w:line="360" w:lineRule="auto" w:after="80" w:before="0"/>
      </w:pPr>
    </w:p>
    <w:p>
      <w:pPr>
        <w:spacing w:line="360" w:lineRule="auto" w:after="60" w:before="160"/>
      </w:pPr>
      <w:r>
        <w:rPr>
          <w:rFonts w:ascii="Times New Roman" w:hAnsi="Times New Roman" w:cs="Times New Roman" w:eastAsia="Times New Roman"/>
          <w:b/>
          <w:i w:val="0"/>
          <w:sz w:val="24"/>
        </w:rPr>
        <w:t>G1  Behavioural evaluation cannot see representational removal</w:t>
      </w:r>
    </w:p>
    <w:p>
      <w:pPr>
        <w:spacing w:line="360" w:lineRule="auto" w:after="120" w:before="0"/>
        <w:jc w:val="both"/>
      </w:pPr>
      <w:r>
        <w:rPr>
          <w:rFonts w:ascii="Times New Roman" w:hAnsi="Times New Roman" w:cs="Times New Roman" w:eastAsia="Times New Roman"/>
          <w:b w:val="0"/>
          <w:i w:val="0"/>
          <w:sz w:val="24"/>
        </w:rPr>
        <w:t>Standard unlearning evaluation measures what the model outputs: answer accuracy, ROUGE overlap, membership-inference signal. All of these are functions of the model's behaviour. A model that has learned to withhold an answer scores the same as a model from which the answer has been removed. Lynch et al. [11] and Łucki et al. [12] both demonstrate the resulting failure directly, and Deeb and Roger [13] show that the information is often still present in the weights. The gap is the absence of a routine, quantitative measurement of representational removal.</w:t>
      </w:r>
    </w:p>
    <w:p>
      <w:pPr>
        <w:spacing w:line="360" w:lineRule="auto" w:after="60" w:before="160"/>
      </w:pPr>
      <w:r>
        <w:rPr>
          <w:rFonts w:ascii="Times New Roman" w:hAnsi="Times New Roman" w:cs="Times New Roman" w:eastAsia="Times New Roman"/>
          <w:b/>
          <w:i w:val="0"/>
          <w:sz w:val="24"/>
        </w:rPr>
        <w:t>G2  Depth has not been related to breadth</w:t>
      </w:r>
    </w:p>
    <w:p>
      <w:pPr>
        <w:spacing w:line="360" w:lineRule="auto" w:after="120" w:before="0"/>
        <w:jc w:val="both"/>
      </w:pPr>
      <w:r>
        <w:rPr>
          <w:rFonts w:ascii="Times New Roman" w:hAnsi="Times New Roman" w:cs="Times New Roman" w:eastAsia="Times New Roman"/>
          <w:b w:val="0"/>
          <w:i w:val="0"/>
          <w:sz w:val="24"/>
        </w:rPr>
        <w:t>Lee et al. [2] provide the first practical scalar measure of how deeply knowledge has been erased, and Hong et al. [15] provide a complementary parametric view. Both treat depth in isolation. Neither asks whether a method that erases deeply also erases widely, or whether the two are in tension. That relationship is the specific opening this project targets.</w:t>
      </w:r>
    </w:p>
    <w:p>
      <w:pPr>
        <w:spacing w:line="360" w:lineRule="auto" w:after="60" w:before="160"/>
      </w:pPr>
      <w:r>
        <w:rPr>
          <w:rFonts w:ascii="Times New Roman" w:hAnsi="Times New Roman" w:cs="Times New Roman" w:eastAsia="Times New Roman"/>
          <w:b/>
          <w:i w:val="0"/>
          <w:sz w:val="24"/>
        </w:rPr>
        <w:t>G3  Breadth is measured only at paraphrase level</w:t>
      </w:r>
    </w:p>
    <w:p>
      <w:pPr>
        <w:spacing w:line="360" w:lineRule="auto" w:after="120" w:before="0"/>
        <w:jc w:val="both"/>
      </w:pPr>
      <w:r>
        <w:rPr>
          <w:rFonts w:ascii="Times New Roman" w:hAnsi="Times New Roman" w:cs="Times New Roman" w:eastAsia="Times New Roman"/>
          <w:b w:val="0"/>
          <w:i w:val="0"/>
          <w:sz w:val="24"/>
        </w:rPr>
        <w:t>TOFU [1] supplies a paraphrased variant of each answer and a set of perturbed alternatives; MUSE [9] and RWKU [10] add further behavioural probes. None systematically probes an alias for the same entity, a fact entailed by the removed fact, or a two-step inference over it. Since these are precisely the routes by which suppressed knowledge resurfaces, the omission matters.</w:t>
      </w:r>
    </w:p>
    <w:p>
      <w:pPr>
        <w:spacing w:line="360" w:lineRule="auto" w:after="60" w:before="160"/>
      </w:pPr>
      <w:r>
        <w:rPr>
          <w:rFonts w:ascii="Times New Roman" w:hAnsi="Times New Roman" w:cs="Times New Roman" w:eastAsia="Times New Roman"/>
          <w:b/>
          <w:i w:val="0"/>
          <w:sz w:val="24"/>
        </w:rPr>
        <w:t>G4  Extrapolation is tuned for utility, not characterised for erasure</w:t>
      </w:r>
    </w:p>
    <w:p>
      <w:pPr>
        <w:spacing w:line="360" w:lineRule="auto" w:after="120" w:before="0"/>
        <w:jc w:val="both"/>
      </w:pPr>
      <w:r>
        <w:rPr>
          <w:rFonts w:ascii="Times New Roman" w:hAnsi="Times New Roman" w:cs="Times New Roman" w:eastAsia="Times New Roman"/>
          <w:b w:val="0"/>
          <w:i w:val="0"/>
          <w:sz w:val="24"/>
        </w:rPr>
        <w:t>UIPE [3] improves unlearning by extrapolating along the update direction, an idea whose theoretical home is task arithmetic [17]. The extrapolation coefficient is selected to preserve general model utility. What the coefficient does to the internal encoding of the target knowledge is not reported. This project uses that coefficient as a controlled experimental variable rather than a hyperparameter to be tuned away.</w:t>
      </w:r>
    </w:p>
    <w:p>
      <w:pPr>
        <w:spacing w:line="360" w:lineRule="auto" w:after="60" w:before="160"/>
      </w:pPr>
      <w:r>
        <w:rPr>
          <w:rFonts w:ascii="Times New Roman" w:hAnsi="Times New Roman" w:cs="Times New Roman" w:eastAsia="Times New Roman"/>
          <w:b/>
          <w:i w:val="0"/>
          <w:sz w:val="24"/>
        </w:rPr>
        <w:t>G5  Uncalibrated scales inflate apparent effects</w:t>
      </w:r>
    </w:p>
    <w:p>
      <w:pPr>
        <w:spacing w:line="360" w:lineRule="auto" w:after="120" w:before="0"/>
        <w:jc w:val="both"/>
      </w:pPr>
      <w:r>
        <w:rPr>
          <w:rFonts w:ascii="Times New Roman" w:hAnsi="Times New Roman" w:cs="Times New Roman" w:eastAsia="Times New Roman"/>
          <w:b w:val="0"/>
          <w:i w:val="0"/>
          <w:sz w:val="24"/>
        </w:rPr>
        <w:t>Forced-choice and accuracy metrics are conventionally reported as if 0 and 1 were attainable endpoints. In practice a model that has never seen a fact still scores well above chance on such probes, because many distractors are implausible on general grounds. The usable range is therefore much narrower than the nominal range, and an improvement that looks small on the nominal scale may be large on the real one, or the reverse. Calibrating against reference models is the remedy this project adopts.</w:t>
      </w:r>
    </w:p>
    <w:p>
      <w:pPr>
        <w:spacing w:line="360" w:lineRule="auto" w:after="60" w:before="160"/>
      </w:pPr>
      <w:r>
        <w:rPr>
          <w:rFonts w:ascii="Times New Roman" w:hAnsi="Times New Roman" w:cs="Times New Roman" w:eastAsia="Times New Roman"/>
          <w:b/>
          <w:i w:val="0"/>
          <w:sz w:val="24"/>
        </w:rPr>
        <w:t>G6  Undocumented choices control the result</w:t>
      </w:r>
    </w:p>
    <w:p>
      <w:pPr>
        <w:spacing w:line="360" w:lineRule="auto" w:after="120" w:before="0"/>
        <w:jc w:val="both"/>
      </w:pPr>
      <w:r>
        <w:rPr>
          <w:rFonts w:ascii="Times New Roman" w:hAnsi="Times New Roman" w:cs="Times New Roman" w:eastAsia="Times New Roman"/>
          <w:b w:val="0"/>
          <w:i w:val="0"/>
          <w:sz w:val="24"/>
        </w:rPr>
        <w:t>Depth measurement requires a decision about which tokens carry the target fact. Different reasonable policies produce materially different scores. Similarly, benchmark splits that are nested rather than disjoint make naive sampling unrepresentative. Neither choice is usually reported. This project treats both as explicit, version-controlled configuration.</w:t>
      </w:r>
    </w:p>
    <w:p>
      <w:pPr>
        <w:spacing w:line="360" w:lineRule="auto" w:after="80" w:before="200"/>
      </w:pPr>
      <w:r>
        <w:rPr>
          <w:rFonts w:ascii="Times New Roman" w:hAnsi="Times New Roman" w:cs="Times New Roman" w:eastAsia="Times New Roman"/>
          <w:b/>
          <w:i w:val="0"/>
          <w:sz w:val="28"/>
        </w:rPr>
        <w:t>1.4  Problem Definition and Scope</w:t>
      </w:r>
    </w:p>
    <w:p>
      <w:pPr>
        <w:spacing w:line="360" w:lineRule="auto" w:after="60" w:before="160"/>
      </w:pPr>
      <w:r>
        <w:rPr>
          <w:rFonts w:ascii="Times New Roman" w:hAnsi="Times New Roman" w:cs="Times New Roman" w:eastAsia="Times New Roman"/>
          <w:b/>
          <w:i w:val="0"/>
          <w:sz w:val="24"/>
        </w:rPr>
        <w:t>Problem statement</w:t>
      </w:r>
    </w:p>
    <w:p>
      <w:pPr>
        <w:spacing w:line="360" w:lineRule="auto" w:after="120" w:before="0"/>
        <w:jc w:val="both"/>
      </w:pPr>
      <w:r>
        <w:rPr>
          <w:rFonts w:ascii="Times New Roman" w:hAnsi="Times New Roman" w:cs="Times New Roman" w:eastAsia="Times New Roman"/>
          <w:b w:val="0"/>
          <w:i w:val="0"/>
          <w:sz w:val="24"/>
        </w:rPr>
        <w:t>Given a language model that has been subjected to an unlearning procedure, determine (i) how deeply the target knowledge has been removed from its internal representations, (ii) how broadly that removal generalises beyond the exact training phrasing, and (iii) how these two quantities relate to one another as the strength of the unlearning intervention is varied.</w:t>
      </w:r>
    </w:p>
    <w:p>
      <w:pPr>
        <w:spacing w:line="360" w:lineRule="auto" w:after="60" w:before="160"/>
      </w:pPr>
      <w:r>
        <w:rPr>
          <w:rFonts w:ascii="Times New Roman" w:hAnsi="Times New Roman" w:cs="Times New Roman" w:eastAsia="Times New Roman"/>
          <w:b/>
          <w:i w:val="0"/>
          <w:sz w:val="24"/>
        </w:rPr>
        <w:t>In scope</w:t>
      </w:r>
    </w:p>
    <w:p>
      <w:pPr>
        <w:pStyle w:val="ListBullet"/>
        <w:spacing w:line="360" w:lineRule="auto" w:after="60"/>
        <w:ind w:left="504"/>
      </w:pPr>
      <w:r>
        <w:rPr>
          <w:rFonts w:ascii="Times New Roman" w:hAnsi="Times New Roman" w:cs="Times New Roman" w:eastAsia="Times New Roman"/>
          <w:b w:val="0"/>
          <w:i w:val="0"/>
          <w:sz w:val="24"/>
        </w:rPr>
        <w:t>Depth measurement by two-stage activation patching, following the published Unlearning Depth Score formulation, validated against its published reference values.</w:t>
      </w:r>
    </w:p>
    <w:p>
      <w:pPr>
        <w:pStyle w:val="ListBullet"/>
        <w:spacing w:line="360" w:lineRule="auto" w:after="60"/>
        <w:ind w:left="504"/>
      </w:pPr>
      <w:r>
        <w:rPr>
          <w:rFonts w:ascii="Times New Roman" w:hAnsi="Times New Roman" w:cs="Times New Roman" w:eastAsia="Times New Roman"/>
          <w:b w:val="0"/>
          <w:i w:val="0"/>
          <w:sz w:val="24"/>
        </w:rPr>
        <w:t>Breadth measurement by tiered forced-choice probing at exact and paraphrase level, with a retained-knowledge control tier, calibrated against reference models.</w:t>
      </w:r>
    </w:p>
    <w:p>
      <w:pPr>
        <w:pStyle w:val="ListBullet"/>
        <w:spacing w:line="360" w:lineRule="auto" w:after="60"/>
        <w:ind w:left="504"/>
      </w:pPr>
      <w:r>
        <w:rPr>
          <w:rFonts w:ascii="Times New Roman" w:hAnsi="Times New Roman" w:cs="Times New Roman" w:eastAsia="Times New Roman"/>
          <w:b w:val="0"/>
          <w:i w:val="0"/>
          <w:sz w:val="24"/>
        </w:rPr>
        <w:t>Unlearning by gradient ascent, gradient difference and negative preference optimisation, with checkpoint selection against a utility floor.</w:t>
      </w:r>
    </w:p>
    <w:p>
      <w:pPr>
        <w:pStyle w:val="ListBullet"/>
        <w:spacing w:line="360" w:lineRule="auto" w:after="60"/>
        <w:ind w:left="504"/>
      </w:pPr>
      <w:r>
        <w:rPr>
          <w:rFonts w:ascii="Times New Roman" w:hAnsi="Times New Roman" w:cs="Times New Roman" w:eastAsia="Times New Roman"/>
          <w:b w:val="0"/>
          <w:i w:val="0"/>
          <w:sz w:val="24"/>
        </w:rPr>
        <w:t>Controlled traversal of the depth-breadth plane by parameter extrapolation.</w:t>
      </w:r>
    </w:p>
    <w:p>
      <w:pPr>
        <w:pStyle w:val="ListBullet"/>
        <w:spacing w:line="360" w:lineRule="auto" w:after="60"/>
        <w:ind w:left="504"/>
      </w:pPr>
      <w:r>
        <w:rPr>
          <w:rFonts w:ascii="Times New Roman" w:hAnsi="Times New Roman" w:cs="Times New Roman" w:eastAsia="Times New Roman"/>
          <w:b w:val="0"/>
          <w:i w:val="0"/>
          <w:sz w:val="24"/>
        </w:rPr>
        <w:t>The TOFU benchmark and the TOFU-tuned Llama-3.2 model family at the 1B and 3B scales.</w:t>
      </w:r>
    </w:p>
    <w:p>
      <w:pPr>
        <w:spacing w:line="360" w:lineRule="auto" w:after="60" w:before="160"/>
      </w:pPr>
      <w:r>
        <w:rPr>
          <w:rFonts w:ascii="Times New Roman" w:hAnsi="Times New Roman" w:cs="Times New Roman" w:eastAsia="Times New Roman"/>
          <w:b/>
          <w:i w:val="0"/>
          <w:sz w:val="24"/>
        </w:rPr>
        <w:t>Out of scope</w:t>
      </w:r>
    </w:p>
    <w:p>
      <w:pPr>
        <w:pStyle w:val="ListBullet"/>
        <w:spacing w:line="360" w:lineRule="auto" w:after="60"/>
        <w:ind w:left="504"/>
      </w:pPr>
      <w:r>
        <w:rPr>
          <w:rFonts w:ascii="Times New Roman" w:hAnsi="Times New Roman" w:cs="Times New Roman" w:eastAsia="Times New Roman"/>
          <w:b w:val="0"/>
          <w:i w:val="0"/>
          <w:sz w:val="24"/>
        </w:rPr>
        <w:t>Proposing a new unlearning method. This project measures existing methods; it does not compete with them.</w:t>
      </w:r>
    </w:p>
    <w:p>
      <w:pPr>
        <w:pStyle w:val="ListBullet"/>
        <w:spacing w:line="360" w:lineRule="auto" w:after="60"/>
        <w:ind w:left="504"/>
      </w:pPr>
      <w:r>
        <w:rPr>
          <w:rFonts w:ascii="Times New Roman" w:hAnsi="Times New Roman" w:cs="Times New Roman" w:eastAsia="Times New Roman"/>
          <w:b w:val="0"/>
          <w:i w:val="0"/>
          <w:sz w:val="24"/>
        </w:rPr>
        <w:t>Models beyond the 3B scale, and closed-weight models, since both depth measurement and unlearning require full parameter access.</w:t>
      </w:r>
    </w:p>
    <w:p>
      <w:pPr>
        <w:pStyle w:val="ListBullet"/>
        <w:spacing w:line="360" w:lineRule="auto" w:after="60"/>
        <w:ind w:left="504"/>
      </w:pPr>
      <w:r>
        <w:rPr>
          <w:rFonts w:ascii="Times New Roman" w:hAnsi="Times New Roman" w:cs="Times New Roman" w:eastAsia="Times New Roman"/>
          <w:b w:val="0"/>
          <w:i w:val="0"/>
          <w:sz w:val="24"/>
        </w:rPr>
        <w:t>Adversarial attack development. Robustness is measured, not attacked.</w:t>
      </w:r>
    </w:p>
    <w:p>
      <w:pPr>
        <w:pStyle w:val="ListBullet"/>
        <w:spacing w:line="360" w:lineRule="auto" w:after="60"/>
        <w:ind w:left="504"/>
      </w:pPr>
      <w:r>
        <w:rPr>
          <w:rFonts w:ascii="Times New Roman" w:hAnsi="Times New Roman" w:cs="Times New Roman" w:eastAsia="Times New Roman"/>
          <w:b w:val="0"/>
          <w:i w:val="0"/>
          <w:sz w:val="24"/>
        </w:rPr>
        <w:t>Formal privacy guarantees such as differential privacy.</w:t>
      </w:r>
    </w:p>
    <w:p>
      <w:pPr>
        <w:spacing w:line="360" w:lineRule="auto" w:after="80" w:before="200"/>
      </w:pPr>
      <w:r>
        <w:rPr>
          <w:rFonts w:ascii="Times New Roman" w:hAnsi="Times New Roman" w:cs="Times New Roman" w:eastAsia="Times New Roman"/>
          <w:b/>
          <w:i w:val="0"/>
          <w:sz w:val="28"/>
        </w:rPr>
        <w:t>1.5  Assumptions and Constraints</w:t>
      </w:r>
    </w:p>
    <w:p>
      <w:pPr>
        <w:spacing w:line="360" w:lineRule="auto" w:after="120" w:before="0"/>
        <w:jc w:val="both"/>
      </w:pPr>
      <w:r>
        <w:rPr>
          <w:rFonts w:ascii="Times New Roman" w:hAnsi="Times New Roman" w:cs="Times New Roman" w:eastAsia="Times New Roman"/>
          <w:b w:val="0"/>
          <w:i w:val="0"/>
          <w:sz w:val="24"/>
        </w:rPr>
        <w:t>Table 2 records the assumptions on which the measurements rest and the constraints that bound what can be studied. The distinction matters: an assumption is something taken to be true that could in principle be wrong and would invalidate a result if it were, whereas a constraint limits scope without threatening validity. Assumptions 1 and 3 are the load-bearing ones, since the entire depth measurement depends on the retained models being a valid oracle and on entity representations being localisable to the positions that are patched.</w:t>
      </w:r>
    </w:p>
    <w:p>
      <w:pPr>
        <w:spacing w:line="240" w:lineRule="auto" w:after="60" w:before="160"/>
        <w:jc w:val="center"/>
      </w:pPr>
      <w:r>
        <w:rPr>
          <w:rFonts w:ascii="Times New Roman" w:hAnsi="Times New Roman" w:cs="Times New Roman" w:eastAsia="Times New Roman"/>
          <w:b w:val="0"/>
          <w:i w:val="0"/>
          <w:sz w:val="20"/>
        </w:rPr>
        <w:t>TABLE 2: Assumptions and constraints</w:t>
      </w:r>
    </w:p>
    <w:tbl>
      <w:tblPr>
        <w:tblStyle w:val="TableGrid"/>
        <w:tblW w:type="auto" w:w="0"/>
        <w:jc w:val="center"/>
        <w:tblLook w:firstColumn="1" w:firstRow="1" w:lastColumn="0" w:lastRow="0" w:noHBand="0" w:noVBand="1" w:val="04A0"/>
      </w:tblPr>
      <w:tblGrid>
        <w:gridCol w:w="2770"/>
        <w:gridCol w:w="2770"/>
        <w:gridCol w:w="2770"/>
      </w:tblGrid>
      <w:tr>
        <w:tc>
          <w:tcPr>
            <w:tcW w:type="dxa" w:w="720"/>
          </w:tcPr>
          <w:p>
            <w:pPr>
              <w:spacing w:line="240" w:lineRule="auto" w:after="20"/>
            </w:pPr>
            <w:r/>
            <w:r>
              <w:rPr>
                <w:rFonts w:ascii="Times New Roman" w:hAnsi="Times New Roman" w:cs="Times New Roman" w:eastAsia="Times New Roman"/>
                <w:b/>
                <w:i w:val="0"/>
                <w:sz w:val="20"/>
              </w:rPr>
              <w:t>No.</w:t>
            </w:r>
          </w:p>
        </w:tc>
        <w:tc>
          <w:tcPr>
            <w:tcW w:type="dxa" w:w="1440"/>
          </w:tcPr>
          <w:p>
            <w:pPr>
              <w:spacing w:line="240" w:lineRule="auto" w:after="20"/>
            </w:pPr>
            <w:r/>
            <w:r>
              <w:rPr>
                <w:rFonts w:ascii="Times New Roman" w:hAnsi="Times New Roman" w:cs="Times New Roman" w:eastAsia="Times New Roman"/>
                <w:b/>
                <w:i w:val="0"/>
                <w:sz w:val="20"/>
              </w:rPr>
              <w:t>Type</w:t>
            </w:r>
          </w:p>
        </w:tc>
        <w:tc>
          <w:tcPr>
            <w:tcW w:type="dxa" w:w="6048"/>
          </w:tcPr>
          <w:p>
            <w:pPr>
              <w:spacing w:line="240" w:lineRule="auto" w:after="20"/>
            </w:pPr>
            <w:r/>
            <w:r>
              <w:rPr>
                <w:rFonts w:ascii="Times New Roman" w:hAnsi="Times New Roman" w:cs="Times New Roman" w:eastAsia="Times New Roman"/>
                <w:b/>
                <w:i w:val="0"/>
                <w:sz w:val="20"/>
              </w:rPr>
              <w:t>Statement</w:t>
            </w:r>
          </w:p>
        </w:tc>
      </w:tr>
      <w:tr>
        <w:tc>
          <w:tcPr>
            <w:tcW w:type="dxa" w:w="720"/>
          </w:tcPr>
          <w:p>
            <w:pPr>
              <w:spacing w:line="240" w:lineRule="auto" w:after="20"/>
            </w:pPr>
            <w:r/>
            <w:r>
              <w:rPr>
                <w:rFonts w:ascii="Times New Roman" w:hAnsi="Times New Roman" w:cs="Times New Roman" w:eastAsia="Times New Roman"/>
                <w:b w:val="0"/>
                <w:i w:val="0"/>
                <w:sz w:val="20"/>
              </w:rPr>
              <w:t>1</w:t>
            </w:r>
          </w:p>
        </w:tc>
        <w:tc>
          <w:tcPr>
            <w:tcW w:type="dxa" w:w="1440"/>
          </w:tcPr>
          <w:p>
            <w:pPr>
              <w:spacing w:line="240" w:lineRule="auto" w:after="20"/>
            </w:pPr>
            <w:r/>
            <w:r>
              <w:rPr>
                <w:rFonts w:ascii="Times New Roman" w:hAnsi="Times New Roman" w:cs="Times New Roman" w:eastAsia="Times New Roman"/>
                <w:b w:val="0"/>
                <w:i w:val="0"/>
                <w:sz w:val="20"/>
              </w:rPr>
              <w:t>Assumption</w:t>
            </w:r>
          </w:p>
        </w:tc>
        <w:tc>
          <w:tcPr>
            <w:tcW w:type="dxa" w:w="6048"/>
          </w:tcPr>
          <w:p>
            <w:pPr>
              <w:spacing w:line="240" w:lineRule="auto" w:after="20"/>
            </w:pPr>
            <w:r/>
            <w:r>
              <w:rPr>
                <w:rFonts w:ascii="Times New Roman" w:hAnsi="Times New Roman" w:cs="Times New Roman" w:eastAsia="Times New Roman"/>
                <w:b w:val="0"/>
                <w:i w:val="0"/>
                <w:sz w:val="20"/>
              </w:rPr>
              <w:t>The TOFU retain models are a valid ground truth for perfect unlearning. They were retrained from the same initialisation with the forget authors excluded, so they never encountered the target knowledge.</w:t>
            </w:r>
          </w:p>
        </w:tc>
      </w:tr>
      <w:tr>
        <w:tc>
          <w:tcPr>
            <w:tcW w:type="dxa" w:w="720"/>
          </w:tcPr>
          <w:p>
            <w:pPr>
              <w:spacing w:line="240" w:lineRule="auto" w:after="20"/>
            </w:pPr>
            <w:r/>
            <w:r>
              <w:rPr>
                <w:rFonts w:ascii="Times New Roman" w:hAnsi="Times New Roman" w:cs="Times New Roman" w:eastAsia="Times New Roman"/>
                <w:b w:val="0"/>
                <w:i w:val="0"/>
                <w:sz w:val="20"/>
              </w:rPr>
              <w:t>2</w:t>
            </w:r>
          </w:p>
        </w:tc>
        <w:tc>
          <w:tcPr>
            <w:tcW w:type="dxa" w:w="1440"/>
          </w:tcPr>
          <w:p>
            <w:pPr>
              <w:spacing w:line="240" w:lineRule="auto" w:after="20"/>
            </w:pPr>
            <w:r/>
            <w:r>
              <w:rPr>
                <w:rFonts w:ascii="Times New Roman" w:hAnsi="Times New Roman" w:cs="Times New Roman" w:eastAsia="Times New Roman"/>
                <w:b w:val="0"/>
                <w:i w:val="0"/>
                <w:sz w:val="20"/>
              </w:rPr>
              <w:t>Assumption</w:t>
            </w:r>
          </w:p>
        </w:tc>
        <w:tc>
          <w:tcPr>
            <w:tcW w:type="dxa" w:w="6048"/>
          </w:tcPr>
          <w:p>
            <w:pPr>
              <w:spacing w:line="240" w:lineRule="auto" w:after="20"/>
            </w:pPr>
            <w:r/>
            <w:r>
              <w:rPr>
                <w:rFonts w:ascii="Times New Roman" w:hAnsi="Times New Roman" w:cs="Times New Roman" w:eastAsia="Times New Roman"/>
                <w:b w:val="0"/>
                <w:i w:val="0"/>
                <w:sz w:val="20"/>
              </w:rPr>
              <w:t>The fictitious authors in TOFU are absent from general pretraining corpora, so all measured knowledge of them originates in the controlled fine-tuning step.</w:t>
            </w:r>
          </w:p>
        </w:tc>
      </w:tr>
      <w:tr>
        <w:tc>
          <w:tcPr>
            <w:tcW w:type="dxa" w:w="720"/>
          </w:tcPr>
          <w:p>
            <w:pPr>
              <w:spacing w:line="240" w:lineRule="auto" w:after="20"/>
            </w:pPr>
            <w:r/>
            <w:r>
              <w:rPr>
                <w:rFonts w:ascii="Times New Roman" w:hAnsi="Times New Roman" w:cs="Times New Roman" w:eastAsia="Times New Roman"/>
                <w:b w:val="0"/>
                <w:i w:val="0"/>
                <w:sz w:val="20"/>
              </w:rPr>
              <w:t>3</w:t>
            </w:r>
          </w:p>
        </w:tc>
        <w:tc>
          <w:tcPr>
            <w:tcW w:type="dxa" w:w="1440"/>
          </w:tcPr>
          <w:p>
            <w:pPr>
              <w:spacing w:line="240" w:lineRule="auto" w:after="20"/>
            </w:pPr>
            <w:r/>
            <w:r>
              <w:rPr>
                <w:rFonts w:ascii="Times New Roman" w:hAnsi="Times New Roman" w:cs="Times New Roman" w:eastAsia="Times New Roman"/>
                <w:b w:val="0"/>
                <w:i w:val="0"/>
                <w:sz w:val="20"/>
              </w:rPr>
              <w:t>Assumption</w:t>
            </w:r>
          </w:p>
        </w:tc>
        <w:tc>
          <w:tcPr>
            <w:tcW w:type="dxa" w:w="6048"/>
          </w:tcPr>
          <w:p>
            <w:pPr>
              <w:spacing w:line="240" w:lineRule="auto" w:after="20"/>
            </w:pPr>
            <w:r/>
            <w:r>
              <w:rPr>
                <w:rFonts w:ascii="Times New Roman" w:hAnsi="Times New Roman" w:cs="Times New Roman" w:eastAsia="Times New Roman"/>
                <w:b w:val="0"/>
                <w:i w:val="0"/>
                <w:sz w:val="20"/>
              </w:rPr>
              <w:t>Hidden-state activations at the token positions immediately preceding an entity mention carry the model's encoding of that entity, which is the assumption underlying activation patching and is inherited from the causal-tracing literature [7].</w:t>
            </w:r>
          </w:p>
        </w:tc>
      </w:tr>
      <w:tr>
        <w:tc>
          <w:tcPr>
            <w:tcW w:type="dxa" w:w="720"/>
          </w:tcPr>
          <w:p>
            <w:pPr>
              <w:spacing w:line="240" w:lineRule="auto" w:after="20"/>
            </w:pPr>
            <w:r/>
            <w:r>
              <w:rPr>
                <w:rFonts w:ascii="Times New Roman" w:hAnsi="Times New Roman" w:cs="Times New Roman" w:eastAsia="Times New Roman"/>
                <w:b w:val="0"/>
                <w:i w:val="0"/>
                <w:sz w:val="20"/>
              </w:rPr>
              <w:t>4</w:t>
            </w:r>
          </w:p>
        </w:tc>
        <w:tc>
          <w:tcPr>
            <w:tcW w:type="dxa" w:w="1440"/>
          </w:tcPr>
          <w:p>
            <w:pPr>
              <w:spacing w:line="240" w:lineRule="auto" w:after="20"/>
            </w:pPr>
            <w:r/>
            <w:r>
              <w:rPr>
                <w:rFonts w:ascii="Times New Roman" w:hAnsi="Times New Roman" w:cs="Times New Roman" w:eastAsia="Times New Roman"/>
                <w:b w:val="0"/>
                <w:i w:val="0"/>
                <w:sz w:val="20"/>
              </w:rPr>
              <w:t>Assumption</w:t>
            </w:r>
          </w:p>
        </w:tc>
        <w:tc>
          <w:tcPr>
            <w:tcW w:type="dxa" w:w="6048"/>
          </w:tcPr>
          <w:p>
            <w:pPr>
              <w:spacing w:line="240" w:lineRule="auto" w:after="20"/>
            </w:pPr>
            <w:r/>
            <w:r>
              <w:rPr>
                <w:rFonts w:ascii="Times New Roman" w:hAnsi="Times New Roman" w:cs="Times New Roman" w:eastAsia="Times New Roman"/>
                <w:b w:val="0"/>
                <w:i w:val="0"/>
                <w:sz w:val="20"/>
              </w:rPr>
              <w:t>Forced-choice ranking against perturbed alternatives is a valid proxy for whether a model retains a fact, given that the alternatives are generated from the same paraphrase as the correct answer.</w:t>
            </w:r>
          </w:p>
        </w:tc>
      </w:tr>
      <w:tr>
        <w:tc>
          <w:tcPr>
            <w:tcW w:type="dxa" w:w="720"/>
          </w:tcPr>
          <w:p>
            <w:pPr>
              <w:spacing w:line="240" w:lineRule="auto" w:after="20"/>
            </w:pPr>
            <w:r/>
            <w:r>
              <w:rPr>
                <w:rFonts w:ascii="Times New Roman" w:hAnsi="Times New Roman" w:cs="Times New Roman" w:eastAsia="Times New Roman"/>
                <w:b w:val="0"/>
                <w:i w:val="0"/>
                <w:sz w:val="20"/>
              </w:rPr>
              <w:t>5</w:t>
            </w:r>
          </w:p>
        </w:tc>
        <w:tc>
          <w:tcPr>
            <w:tcW w:type="dxa" w:w="1440"/>
          </w:tcPr>
          <w:p>
            <w:pPr>
              <w:spacing w:line="240" w:lineRule="auto" w:after="20"/>
            </w:pPr>
            <w:r/>
            <w:r>
              <w:rPr>
                <w:rFonts w:ascii="Times New Roman" w:hAnsi="Times New Roman" w:cs="Times New Roman" w:eastAsia="Times New Roman"/>
                <w:b w:val="0"/>
                <w:i w:val="0"/>
                <w:sz w:val="20"/>
              </w:rPr>
              <w:t>Constraint</w:t>
            </w:r>
          </w:p>
        </w:tc>
        <w:tc>
          <w:tcPr>
            <w:tcW w:type="dxa" w:w="6048"/>
          </w:tcPr>
          <w:p>
            <w:pPr>
              <w:spacing w:line="240" w:lineRule="auto" w:after="20"/>
            </w:pPr>
            <w:r/>
            <w:r>
              <w:rPr>
                <w:rFonts w:ascii="Times New Roman" w:hAnsi="Times New Roman" w:cs="Times New Roman" w:eastAsia="Times New Roman"/>
                <w:b w:val="0"/>
                <w:i w:val="0"/>
                <w:sz w:val="20"/>
              </w:rPr>
              <w:t>Depth measurement requires access to all model weights and to internal activations, restricting the study to open-weight models.</w:t>
            </w:r>
          </w:p>
        </w:tc>
      </w:tr>
      <w:tr>
        <w:tc>
          <w:tcPr>
            <w:tcW w:type="dxa" w:w="720"/>
          </w:tcPr>
          <w:p>
            <w:pPr>
              <w:spacing w:line="240" w:lineRule="auto" w:after="20"/>
            </w:pPr>
            <w:r/>
            <w:r>
              <w:rPr>
                <w:rFonts w:ascii="Times New Roman" w:hAnsi="Times New Roman" w:cs="Times New Roman" w:eastAsia="Times New Roman"/>
                <w:b w:val="0"/>
                <w:i w:val="0"/>
                <w:sz w:val="20"/>
              </w:rPr>
              <w:t>6</w:t>
            </w:r>
          </w:p>
        </w:tc>
        <w:tc>
          <w:tcPr>
            <w:tcW w:type="dxa" w:w="1440"/>
          </w:tcPr>
          <w:p>
            <w:pPr>
              <w:spacing w:line="240" w:lineRule="auto" w:after="20"/>
            </w:pPr>
            <w:r/>
            <w:r>
              <w:rPr>
                <w:rFonts w:ascii="Times New Roman" w:hAnsi="Times New Roman" w:cs="Times New Roman" w:eastAsia="Times New Roman"/>
                <w:b w:val="0"/>
                <w:i w:val="0"/>
                <w:sz w:val="20"/>
              </w:rPr>
              <w:t>Constraint</w:t>
            </w:r>
          </w:p>
        </w:tc>
        <w:tc>
          <w:tcPr>
            <w:tcW w:type="dxa" w:w="6048"/>
          </w:tcPr>
          <w:p>
            <w:pPr>
              <w:spacing w:line="240" w:lineRule="auto" w:after="20"/>
            </w:pPr>
            <w:r/>
            <w:r>
              <w:rPr>
                <w:rFonts w:ascii="Times New Roman" w:hAnsi="Times New Roman" w:cs="Times New Roman" w:eastAsia="Times New Roman"/>
                <w:b w:val="0"/>
                <w:i w:val="0"/>
                <w:sz w:val="20"/>
              </w:rPr>
              <w:t>Full-parameter unlearning requires memory for weights, gradients and two optimiser moments, approximately four times the memory of the weights alone. This bounds the model scale that can be studied.</w:t>
            </w:r>
          </w:p>
        </w:tc>
      </w:tr>
      <w:tr>
        <w:tc>
          <w:tcPr>
            <w:tcW w:type="dxa" w:w="720"/>
          </w:tcPr>
          <w:p>
            <w:pPr>
              <w:spacing w:line="240" w:lineRule="auto" w:after="20"/>
            </w:pPr>
            <w:r/>
            <w:r>
              <w:rPr>
                <w:rFonts w:ascii="Times New Roman" w:hAnsi="Times New Roman" w:cs="Times New Roman" w:eastAsia="Times New Roman"/>
                <w:b w:val="0"/>
                <w:i w:val="0"/>
                <w:sz w:val="20"/>
              </w:rPr>
              <w:t>7</w:t>
            </w:r>
          </w:p>
        </w:tc>
        <w:tc>
          <w:tcPr>
            <w:tcW w:type="dxa" w:w="1440"/>
          </w:tcPr>
          <w:p>
            <w:pPr>
              <w:spacing w:line="240" w:lineRule="auto" w:after="20"/>
            </w:pPr>
            <w:r/>
            <w:r>
              <w:rPr>
                <w:rFonts w:ascii="Times New Roman" w:hAnsi="Times New Roman" w:cs="Times New Roman" w:eastAsia="Times New Roman"/>
                <w:b w:val="0"/>
                <w:i w:val="0"/>
                <w:sz w:val="20"/>
              </w:rPr>
              <w:t>Constraint</w:t>
            </w:r>
          </w:p>
        </w:tc>
        <w:tc>
          <w:tcPr>
            <w:tcW w:type="dxa" w:w="6048"/>
          </w:tcPr>
          <w:p>
            <w:pPr>
              <w:spacing w:line="240" w:lineRule="auto" w:after="20"/>
            </w:pPr>
            <w:r/>
            <w:r>
              <w:rPr>
                <w:rFonts w:ascii="Times New Roman" w:hAnsi="Times New Roman" w:cs="Times New Roman" w:eastAsia="Times New Roman"/>
                <w:b w:val="0"/>
                <w:i w:val="0"/>
                <w:sz w:val="20"/>
              </w:rPr>
              <w:t>Breadth resolution is limited by the number of probe items: with N items the smallest observable change is one item in N, divided by the calibrated range.</w:t>
            </w:r>
          </w:p>
        </w:tc>
      </w:tr>
      <w:tr>
        <w:tc>
          <w:tcPr>
            <w:tcW w:type="dxa" w:w="720"/>
          </w:tcPr>
          <w:p>
            <w:pPr>
              <w:spacing w:line="240" w:lineRule="auto" w:after="20"/>
            </w:pPr>
            <w:r/>
            <w:r>
              <w:rPr>
                <w:rFonts w:ascii="Times New Roman" w:hAnsi="Times New Roman" w:cs="Times New Roman" w:eastAsia="Times New Roman"/>
                <w:b w:val="0"/>
                <w:i w:val="0"/>
                <w:sz w:val="20"/>
              </w:rPr>
              <w:t>8</w:t>
            </w:r>
          </w:p>
        </w:tc>
        <w:tc>
          <w:tcPr>
            <w:tcW w:type="dxa" w:w="1440"/>
          </w:tcPr>
          <w:p>
            <w:pPr>
              <w:spacing w:line="240" w:lineRule="auto" w:after="20"/>
            </w:pPr>
            <w:r/>
            <w:r>
              <w:rPr>
                <w:rFonts w:ascii="Times New Roman" w:hAnsi="Times New Roman" w:cs="Times New Roman" w:eastAsia="Times New Roman"/>
                <w:b w:val="0"/>
                <w:i w:val="0"/>
                <w:sz w:val="20"/>
              </w:rPr>
              <w:t>Constraint</w:t>
            </w:r>
          </w:p>
        </w:tc>
        <w:tc>
          <w:tcPr>
            <w:tcW w:type="dxa" w:w="6048"/>
          </w:tcPr>
          <w:p>
            <w:pPr>
              <w:spacing w:line="240" w:lineRule="auto" w:after="20"/>
            </w:pPr>
            <w:r/>
            <w:r>
              <w:rPr>
                <w:rFonts w:ascii="Times New Roman" w:hAnsi="Times New Roman" w:cs="Times New Roman" w:eastAsia="Times New Roman"/>
                <w:b w:val="0"/>
                <w:i w:val="0"/>
                <w:sz w:val="20"/>
              </w:rPr>
              <w:t>Gradient ascent degrades general model utility if run too long, so the usable range of unlearning strength is bounded by a utility floor rather than chosen freely.</w:t>
            </w:r>
          </w:p>
        </w:tc>
      </w:tr>
    </w:tbl>
    <w:p>
      <w:pPr>
        <w:spacing w:line="360" w:lineRule="auto" w:after="80" w:before="0"/>
      </w:pPr>
    </w:p>
    <w:p>
      <w:pPr>
        <w:spacing w:line="360" w:lineRule="auto" w:after="80" w:before="200"/>
      </w:pPr>
      <w:r>
        <w:rPr>
          <w:rFonts w:ascii="Times New Roman" w:hAnsi="Times New Roman" w:cs="Times New Roman" w:eastAsia="Times New Roman"/>
          <w:b/>
          <w:i w:val="0"/>
          <w:sz w:val="28"/>
        </w:rPr>
        <w:t>1.6  Standards</w:t>
      </w:r>
    </w:p>
    <w:p>
      <w:pPr>
        <w:pStyle w:val="ListBullet"/>
        <w:spacing w:line="360" w:lineRule="auto" w:after="60"/>
        <w:ind w:left="504"/>
      </w:pPr>
      <w:r>
        <w:rPr>
          <w:rFonts w:ascii="Times New Roman" w:hAnsi="Times New Roman" w:cs="Times New Roman" w:eastAsia="Times New Roman"/>
          <w:b w:val="0"/>
          <w:i w:val="0"/>
          <w:sz w:val="24"/>
        </w:rPr>
        <w:t>IEEE citation and referencing style for all bibliographic material, as specified in the departmental guidelines.</w:t>
      </w:r>
    </w:p>
    <w:p>
      <w:pPr>
        <w:pStyle w:val="ListBullet"/>
        <w:spacing w:line="360" w:lineRule="auto" w:after="60"/>
        <w:ind w:left="504"/>
      </w:pPr>
      <w:r>
        <w:rPr>
          <w:rFonts w:ascii="Times New Roman" w:hAnsi="Times New Roman" w:cs="Times New Roman" w:eastAsia="Times New Roman"/>
          <w:b w:val="0"/>
          <w:i w:val="0"/>
          <w:sz w:val="24"/>
        </w:rPr>
        <w:t>PEP 8 and PEP 257 for Python source layout and documentation strings; type annotations throughout the package.</w:t>
      </w:r>
    </w:p>
    <w:p>
      <w:pPr>
        <w:pStyle w:val="ListBullet"/>
        <w:spacing w:line="360" w:lineRule="auto" w:after="60"/>
        <w:ind w:left="504"/>
      </w:pPr>
      <w:r>
        <w:rPr>
          <w:rFonts w:ascii="Times New Roman" w:hAnsi="Times New Roman" w:cs="Times New Roman" w:eastAsia="Times New Roman"/>
          <w:b w:val="0"/>
          <w:i w:val="0"/>
          <w:sz w:val="24"/>
        </w:rPr>
        <w:t>Semantic versioning for the measurement package, so that a reported result can be tied to the exact implementation that produced it.</w:t>
      </w:r>
    </w:p>
    <w:p>
      <w:pPr>
        <w:pStyle w:val="ListBullet"/>
        <w:spacing w:line="360" w:lineRule="auto" w:after="60"/>
        <w:ind w:left="504"/>
      </w:pPr>
      <w:r>
        <w:rPr>
          <w:rFonts w:ascii="Times New Roman" w:hAnsi="Times New Roman" w:cs="Times New Roman" w:eastAsia="Times New Roman"/>
          <w:b w:val="0"/>
          <w:i w:val="0"/>
          <w:sz w:val="24"/>
        </w:rPr>
        <w:t>Reproducibility practice consistent with ACM artefact review: every run writes a self-describing directory containing its configuration, its raw measurements and its environment.</w:t>
      </w:r>
    </w:p>
    <w:p>
      <w:pPr>
        <w:pStyle w:val="ListBullet"/>
        <w:spacing w:line="360" w:lineRule="auto" w:after="60"/>
        <w:ind w:left="504"/>
      </w:pPr>
      <w:r>
        <w:rPr>
          <w:rFonts w:ascii="Times New Roman" w:hAnsi="Times New Roman" w:cs="Times New Roman" w:eastAsia="Times New Roman"/>
          <w:b w:val="0"/>
          <w:i w:val="0"/>
          <w:sz w:val="24"/>
        </w:rPr>
        <w:t>Licence compliance: the TOFU dataset and the derived model checkpoints are used under their published terms, and the Llama 3.2 community licence governs the base models.</w:t>
      </w:r>
    </w:p>
    <w:p>
      <w:pPr>
        <w:pStyle w:val="ListBullet"/>
        <w:spacing w:line="360" w:lineRule="auto" w:after="60"/>
        <w:ind w:left="504"/>
      </w:pPr>
      <w:r>
        <w:rPr>
          <w:rFonts w:ascii="Times New Roman" w:hAnsi="Times New Roman" w:cs="Times New Roman" w:eastAsia="Times New Roman"/>
          <w:b w:val="0"/>
          <w:i w:val="0"/>
          <w:sz w:val="24"/>
        </w:rPr>
        <w:t>Ethical scope: all experimental data concerns fictitious individuals invented for benchmarking, so no personal data is processed at any point in this work.</w:t>
      </w:r>
    </w:p>
    <w:p>
      <w:pPr>
        <w:spacing w:line="360" w:lineRule="auto" w:after="80" w:before="200"/>
      </w:pPr>
      <w:r>
        <w:rPr>
          <w:rFonts w:ascii="Times New Roman" w:hAnsi="Times New Roman" w:cs="Times New Roman" w:eastAsia="Times New Roman"/>
          <w:b/>
          <w:i w:val="0"/>
          <w:sz w:val="28"/>
        </w:rPr>
        <w:t>1.7  Approved Objectives</w:t>
      </w:r>
    </w:p>
    <w:p>
      <w:pPr>
        <w:spacing w:line="360" w:lineRule="auto" w:after="120" w:before="0"/>
        <w:jc w:val="both"/>
      </w:pPr>
      <w:r>
        <w:rPr>
          <w:rFonts w:ascii="Times New Roman" w:hAnsi="Times New Roman" w:cs="Times New Roman" w:eastAsia="Times New Roman"/>
          <w:b w:val="0"/>
          <w:i w:val="0"/>
          <w:sz w:val="24"/>
        </w:rPr>
        <w:t>The objectives approved at the proposal evaluation are listed in Table 3 together with their present status.</w:t>
      </w:r>
    </w:p>
    <w:p>
      <w:pPr>
        <w:spacing w:line="240" w:lineRule="auto" w:after="60" w:before="160"/>
        <w:jc w:val="center"/>
      </w:pPr>
      <w:r>
        <w:rPr>
          <w:rFonts w:ascii="Times New Roman" w:hAnsi="Times New Roman" w:cs="Times New Roman" w:eastAsia="Times New Roman"/>
          <w:b w:val="0"/>
          <w:i w:val="0"/>
          <w:sz w:val="20"/>
        </w:rPr>
        <w:t>TABLE 3: Approved objectives and current status</w:t>
      </w:r>
    </w:p>
    <w:tbl>
      <w:tblPr>
        <w:tblStyle w:val="TableGrid"/>
        <w:tblW w:type="auto" w:w="0"/>
        <w:jc w:val="center"/>
        <w:tblLook w:firstColumn="1" w:firstRow="1" w:lastColumn="0" w:lastRow="0" w:noHBand="0" w:noVBand="1" w:val="04A0"/>
      </w:tblPr>
      <w:tblGrid>
        <w:gridCol w:w="2770"/>
        <w:gridCol w:w="2770"/>
        <w:gridCol w:w="2770"/>
      </w:tblGrid>
      <w:tr>
        <w:tc>
          <w:tcPr>
            <w:tcW w:type="dxa" w:w="720"/>
          </w:tcPr>
          <w:p>
            <w:pPr>
              <w:spacing w:line="240" w:lineRule="auto" w:after="20"/>
            </w:pPr>
            <w:r/>
            <w:r>
              <w:rPr>
                <w:rFonts w:ascii="Times New Roman" w:hAnsi="Times New Roman" w:cs="Times New Roman" w:eastAsia="Times New Roman"/>
                <w:b/>
                <w:i w:val="0"/>
                <w:sz w:val="20"/>
              </w:rPr>
              <w:t>No.</w:t>
            </w:r>
          </w:p>
        </w:tc>
        <w:tc>
          <w:tcPr>
            <w:tcW w:type="dxa" w:w="5616"/>
          </w:tcPr>
          <w:p>
            <w:pPr>
              <w:spacing w:line="240" w:lineRule="auto" w:after="20"/>
            </w:pPr>
            <w:r/>
            <w:r>
              <w:rPr>
                <w:rFonts w:ascii="Times New Roman" w:hAnsi="Times New Roman" w:cs="Times New Roman" w:eastAsia="Times New Roman"/>
                <w:b/>
                <w:i w:val="0"/>
                <w:sz w:val="20"/>
              </w:rPr>
              <w:t>Objective</w:t>
            </w:r>
          </w:p>
        </w:tc>
        <w:tc>
          <w:tcPr>
            <w:tcW w:type="dxa" w:w="1872"/>
          </w:tcPr>
          <w:p>
            <w:pPr>
              <w:spacing w:line="240" w:lineRule="auto" w:after="20"/>
            </w:pPr>
            <w:r/>
            <w:r>
              <w:rPr>
                <w:rFonts w:ascii="Times New Roman" w:hAnsi="Times New Roman" w:cs="Times New Roman" w:eastAsia="Times New Roman"/>
                <w:b/>
                <w:i w:val="0"/>
                <w:sz w:val="20"/>
              </w:rPr>
              <w:t>Status</w:t>
            </w:r>
          </w:p>
        </w:tc>
      </w:tr>
      <w:tr>
        <w:tc>
          <w:tcPr>
            <w:tcW w:type="dxa" w:w="720"/>
          </w:tcPr>
          <w:p>
            <w:pPr>
              <w:spacing w:line="240" w:lineRule="auto" w:after="20"/>
            </w:pPr>
            <w:r/>
            <w:r>
              <w:rPr>
                <w:rFonts w:ascii="Times New Roman" w:hAnsi="Times New Roman" w:cs="Times New Roman" w:eastAsia="Times New Roman"/>
                <w:b w:val="0"/>
                <w:i w:val="0"/>
                <w:sz w:val="20"/>
              </w:rPr>
              <w:t>O1</w:t>
            </w:r>
          </w:p>
        </w:tc>
        <w:tc>
          <w:tcPr>
            <w:tcW w:type="dxa" w:w="5616"/>
          </w:tcPr>
          <w:p>
            <w:pPr>
              <w:spacing w:line="240" w:lineRule="auto" w:after="20"/>
            </w:pPr>
            <w:r/>
            <w:r>
              <w:rPr>
                <w:rFonts w:ascii="Times New Roman" w:hAnsi="Times New Roman" w:cs="Times New Roman" w:eastAsia="Times New Roman"/>
                <w:b w:val="0"/>
                <w:i w:val="0"/>
                <w:sz w:val="20"/>
              </w:rPr>
              <w:t>Establish a reproducible experimental environment and data pipeline over the TOFU benchmark and the TOFU-tuned model family.</w:t>
            </w:r>
          </w:p>
        </w:tc>
        <w:tc>
          <w:tcPr>
            <w:tcW w:type="dxa" w:w="1872"/>
          </w:tcPr>
          <w:p>
            <w:pPr>
              <w:spacing w:line="240" w:lineRule="auto" w:after="20"/>
            </w:pPr>
            <w:r/>
            <w:r>
              <w:rPr>
                <w:rFonts w:ascii="Times New Roman" w:hAnsi="Times New Roman" w:cs="Times New Roman" w:eastAsia="Times New Roman"/>
                <w:b w:val="0"/>
                <w:i w:val="0"/>
                <w:sz w:val="20"/>
              </w:rPr>
              <w:t>Complete</w:t>
            </w:r>
          </w:p>
        </w:tc>
      </w:tr>
      <w:tr>
        <w:tc>
          <w:tcPr>
            <w:tcW w:type="dxa" w:w="720"/>
          </w:tcPr>
          <w:p>
            <w:pPr>
              <w:spacing w:line="240" w:lineRule="auto" w:after="20"/>
            </w:pPr>
            <w:r/>
            <w:r>
              <w:rPr>
                <w:rFonts w:ascii="Times New Roman" w:hAnsi="Times New Roman" w:cs="Times New Roman" w:eastAsia="Times New Roman"/>
                <w:b w:val="0"/>
                <w:i w:val="0"/>
                <w:sz w:val="20"/>
              </w:rPr>
              <w:t>O2</w:t>
            </w:r>
          </w:p>
        </w:tc>
        <w:tc>
          <w:tcPr>
            <w:tcW w:type="dxa" w:w="5616"/>
          </w:tcPr>
          <w:p>
            <w:pPr>
              <w:spacing w:line="240" w:lineRule="auto" w:after="20"/>
            </w:pPr>
            <w:r/>
            <w:r>
              <w:rPr>
                <w:rFonts w:ascii="Times New Roman" w:hAnsi="Times New Roman" w:cs="Times New Roman" w:eastAsia="Times New Roman"/>
                <w:b w:val="0"/>
                <w:i w:val="0"/>
                <w:sz w:val="20"/>
              </w:rPr>
              <w:t>Implement a mechanistic depth measurement based on two-stage activation patching, and validate it against published reference values.</w:t>
            </w:r>
          </w:p>
        </w:tc>
        <w:tc>
          <w:tcPr>
            <w:tcW w:type="dxa" w:w="1872"/>
          </w:tcPr>
          <w:p>
            <w:pPr>
              <w:spacing w:line="240" w:lineRule="auto" w:after="20"/>
            </w:pPr>
            <w:r/>
            <w:r>
              <w:rPr>
                <w:rFonts w:ascii="Times New Roman" w:hAnsi="Times New Roman" w:cs="Times New Roman" w:eastAsia="Times New Roman"/>
                <w:b w:val="0"/>
                <w:i w:val="0"/>
                <w:sz w:val="20"/>
              </w:rPr>
              <w:t>Complete</w:t>
            </w:r>
          </w:p>
        </w:tc>
      </w:tr>
      <w:tr>
        <w:tc>
          <w:tcPr>
            <w:tcW w:type="dxa" w:w="720"/>
          </w:tcPr>
          <w:p>
            <w:pPr>
              <w:spacing w:line="240" w:lineRule="auto" w:after="20"/>
            </w:pPr>
            <w:r/>
            <w:r>
              <w:rPr>
                <w:rFonts w:ascii="Times New Roman" w:hAnsi="Times New Roman" w:cs="Times New Roman" w:eastAsia="Times New Roman"/>
                <w:b w:val="0"/>
                <w:i w:val="0"/>
                <w:sz w:val="20"/>
              </w:rPr>
              <w:t>O3</w:t>
            </w:r>
          </w:p>
        </w:tc>
        <w:tc>
          <w:tcPr>
            <w:tcW w:type="dxa" w:w="5616"/>
          </w:tcPr>
          <w:p>
            <w:pPr>
              <w:spacing w:line="240" w:lineRule="auto" w:after="20"/>
            </w:pPr>
            <w:r/>
            <w:r>
              <w:rPr>
                <w:rFonts w:ascii="Times New Roman" w:hAnsi="Times New Roman" w:cs="Times New Roman" w:eastAsia="Times New Roman"/>
                <w:b w:val="0"/>
                <w:i w:val="0"/>
                <w:sz w:val="20"/>
              </w:rPr>
              <w:t>Design and implement a breadth measurement that probes generalisation of forgetting beyond the training phrasing, calibrated against reference models.</w:t>
            </w:r>
          </w:p>
        </w:tc>
        <w:tc>
          <w:tcPr>
            <w:tcW w:type="dxa" w:w="1872"/>
          </w:tcPr>
          <w:p>
            <w:pPr>
              <w:spacing w:line="240" w:lineRule="auto" w:after="20"/>
            </w:pPr>
            <w:r/>
            <w:r>
              <w:rPr>
                <w:rFonts w:ascii="Times New Roman" w:hAnsi="Times New Roman" w:cs="Times New Roman" w:eastAsia="Times New Roman"/>
                <w:b w:val="0"/>
                <w:i w:val="0"/>
                <w:sz w:val="20"/>
              </w:rPr>
              <w:t>Complete for tiers B0, B1 and R</w:t>
            </w:r>
          </w:p>
        </w:tc>
      </w:tr>
      <w:tr>
        <w:tc>
          <w:tcPr>
            <w:tcW w:type="dxa" w:w="720"/>
          </w:tcPr>
          <w:p>
            <w:pPr>
              <w:spacing w:line="240" w:lineRule="auto" w:after="20"/>
            </w:pPr>
            <w:r/>
            <w:r>
              <w:rPr>
                <w:rFonts w:ascii="Times New Roman" w:hAnsi="Times New Roman" w:cs="Times New Roman" w:eastAsia="Times New Roman"/>
                <w:b w:val="0"/>
                <w:i w:val="0"/>
                <w:sz w:val="20"/>
              </w:rPr>
              <w:t>O4</w:t>
            </w:r>
          </w:p>
        </w:tc>
        <w:tc>
          <w:tcPr>
            <w:tcW w:type="dxa" w:w="5616"/>
          </w:tcPr>
          <w:p>
            <w:pPr>
              <w:spacing w:line="240" w:lineRule="auto" w:after="20"/>
            </w:pPr>
            <w:r/>
            <w:r>
              <w:rPr>
                <w:rFonts w:ascii="Times New Roman" w:hAnsi="Times New Roman" w:cs="Times New Roman" w:eastAsia="Times New Roman"/>
                <w:b w:val="0"/>
                <w:i w:val="0"/>
                <w:sz w:val="20"/>
              </w:rPr>
              <w:t>Implement representative unlearning methods with a principled stopping rule that prevents model collapse.</w:t>
            </w:r>
          </w:p>
        </w:tc>
        <w:tc>
          <w:tcPr>
            <w:tcW w:type="dxa" w:w="1872"/>
          </w:tcPr>
          <w:p>
            <w:pPr>
              <w:spacing w:line="240" w:lineRule="auto" w:after="20"/>
            </w:pPr>
            <w:r/>
            <w:r>
              <w:rPr>
                <w:rFonts w:ascii="Times New Roman" w:hAnsi="Times New Roman" w:cs="Times New Roman" w:eastAsia="Times New Roman"/>
                <w:b w:val="0"/>
                <w:i w:val="0"/>
                <w:sz w:val="20"/>
              </w:rPr>
              <w:t>Complete</w:t>
            </w:r>
          </w:p>
        </w:tc>
      </w:tr>
      <w:tr>
        <w:tc>
          <w:tcPr>
            <w:tcW w:type="dxa" w:w="720"/>
          </w:tcPr>
          <w:p>
            <w:pPr>
              <w:spacing w:line="240" w:lineRule="auto" w:after="20"/>
            </w:pPr>
            <w:r/>
            <w:r>
              <w:rPr>
                <w:rFonts w:ascii="Times New Roman" w:hAnsi="Times New Roman" w:cs="Times New Roman" w:eastAsia="Times New Roman"/>
                <w:b w:val="0"/>
                <w:i w:val="0"/>
                <w:sz w:val="20"/>
              </w:rPr>
              <w:t>O5</w:t>
            </w:r>
          </w:p>
        </w:tc>
        <w:tc>
          <w:tcPr>
            <w:tcW w:type="dxa" w:w="5616"/>
          </w:tcPr>
          <w:p>
            <w:pPr>
              <w:spacing w:line="240" w:lineRule="auto" w:after="20"/>
            </w:pPr>
            <w:r/>
            <w:r>
              <w:rPr>
                <w:rFonts w:ascii="Times New Roman" w:hAnsi="Times New Roman" w:cs="Times New Roman" w:eastAsia="Times New Roman"/>
                <w:b w:val="0"/>
                <w:i w:val="0"/>
                <w:sz w:val="20"/>
              </w:rPr>
              <w:t>Traverse the depth-breadth plane under controlled parameter extrapolation and characterise the relationship between the two axes.</w:t>
            </w:r>
          </w:p>
        </w:tc>
        <w:tc>
          <w:tcPr>
            <w:tcW w:type="dxa" w:w="1872"/>
          </w:tcPr>
          <w:p>
            <w:pPr>
              <w:spacing w:line="240" w:lineRule="auto" w:after="20"/>
            </w:pPr>
            <w:r/>
            <w:r>
              <w:rPr>
                <w:rFonts w:ascii="Times New Roman" w:hAnsi="Times New Roman" w:cs="Times New Roman" w:eastAsia="Times New Roman"/>
                <w:b w:val="0"/>
                <w:i w:val="0"/>
                <w:sz w:val="20"/>
              </w:rPr>
              <w:t>First trajectory obtained; replication in progress</w:t>
            </w:r>
          </w:p>
        </w:tc>
      </w:tr>
      <w:tr>
        <w:tc>
          <w:tcPr>
            <w:tcW w:type="dxa" w:w="720"/>
          </w:tcPr>
          <w:p>
            <w:pPr>
              <w:spacing w:line="240" w:lineRule="auto" w:after="20"/>
            </w:pPr>
            <w:r/>
            <w:r>
              <w:rPr>
                <w:rFonts w:ascii="Times New Roman" w:hAnsi="Times New Roman" w:cs="Times New Roman" w:eastAsia="Times New Roman"/>
                <w:b w:val="0"/>
                <w:i w:val="0"/>
                <w:sz w:val="20"/>
              </w:rPr>
              <w:t>O6</w:t>
            </w:r>
          </w:p>
        </w:tc>
        <w:tc>
          <w:tcPr>
            <w:tcW w:type="dxa" w:w="5616"/>
          </w:tcPr>
          <w:p>
            <w:pPr>
              <w:spacing w:line="240" w:lineRule="auto" w:after="20"/>
            </w:pPr>
            <w:r/>
            <w:r>
              <w:rPr>
                <w:rFonts w:ascii="Times New Roman" w:hAnsi="Times New Roman" w:cs="Times New Roman" w:eastAsia="Times New Roman"/>
                <w:b w:val="0"/>
                <w:i w:val="0"/>
                <w:sz w:val="20"/>
              </w:rPr>
              <w:t>Report the relationship across multiple unlearning methods, seeds and model scales.</w:t>
            </w:r>
          </w:p>
        </w:tc>
        <w:tc>
          <w:tcPr>
            <w:tcW w:type="dxa" w:w="1872"/>
          </w:tcPr>
          <w:p>
            <w:pPr>
              <w:spacing w:line="240" w:lineRule="auto" w:after="20"/>
            </w:pPr>
            <w:r/>
            <w:r>
              <w:rPr>
                <w:rFonts w:ascii="Times New Roman" w:hAnsi="Times New Roman" w:cs="Times New Roman" w:eastAsia="Times New Roman"/>
                <w:b w:val="0"/>
                <w:i w:val="0"/>
                <w:sz w:val="20"/>
              </w:rPr>
              <w:t>In progress</w:t>
            </w:r>
          </w:p>
        </w:tc>
      </w:tr>
    </w:tbl>
    <w:p>
      <w:pPr>
        <w:spacing w:line="360" w:lineRule="auto" w:after="80" w:before="0"/>
      </w:pPr>
    </w:p>
    <w:p>
      <w:pPr>
        <w:spacing w:line="360" w:lineRule="auto" w:after="80" w:before="200"/>
      </w:pPr>
      <w:r>
        <w:rPr>
          <w:rFonts w:ascii="Times New Roman" w:hAnsi="Times New Roman" w:cs="Times New Roman" w:eastAsia="Times New Roman"/>
          <w:b/>
          <w:i w:val="0"/>
          <w:sz w:val="28"/>
        </w:rPr>
        <w:t>1.8  Methodology</w:t>
      </w:r>
    </w:p>
    <w:p>
      <w:pPr>
        <w:spacing w:line="360" w:lineRule="auto" w:after="120" w:before="0"/>
        <w:jc w:val="both"/>
      </w:pPr>
      <w:r>
        <w:rPr>
          <w:rFonts w:ascii="Times New Roman" w:hAnsi="Times New Roman" w:cs="Times New Roman" w:eastAsia="Times New Roman"/>
          <w:b w:val="0"/>
          <w:i w:val="0"/>
          <w:sz w:val="24"/>
        </w:rPr>
        <w:t>The work is organised as an experimental study with explicit controls, justified in detail in Section 3.1. The method has five stages.</w:t>
      </w:r>
    </w:p>
    <w:p>
      <w:pPr>
        <w:pStyle w:val="ListBullet"/>
        <w:spacing w:line="360" w:lineRule="auto" w:after="60"/>
        <w:ind w:left="504"/>
      </w:pPr>
      <w:r>
        <w:rPr>
          <w:rFonts w:ascii="Times New Roman" w:hAnsi="Times New Roman" w:cs="Times New Roman" w:eastAsia="Times New Roman"/>
          <w:b w:val="0"/>
          <w:i w:val="0"/>
          <w:sz w:val="24"/>
        </w:rPr>
        <w:t>Anchor. Two reference models are measured: the model that learned the target facts, and the model retrained without them. These fix the two ends of both scales.</w:t>
      </w:r>
    </w:p>
    <w:p>
      <w:pPr>
        <w:pStyle w:val="ListBullet"/>
        <w:spacing w:line="360" w:lineRule="auto" w:after="60"/>
        <w:ind w:left="504"/>
      </w:pPr>
      <w:r>
        <w:rPr>
          <w:rFonts w:ascii="Times New Roman" w:hAnsi="Times New Roman" w:cs="Times New Roman" w:eastAsia="Times New Roman"/>
          <w:b w:val="0"/>
          <w:i w:val="0"/>
          <w:sz w:val="24"/>
        </w:rPr>
        <w:t>Calibrate depth. A first patching pass from the retrained model into the original model establishes, for each example and each layer, how much of the fact that layer carries. Layers carrying a negligible share are discarded.</w:t>
      </w:r>
    </w:p>
    <w:p>
      <w:pPr>
        <w:pStyle w:val="ListBullet"/>
        <w:spacing w:line="360" w:lineRule="auto" w:after="60"/>
        <w:ind w:left="504"/>
      </w:pPr>
      <w:r>
        <w:rPr>
          <w:rFonts w:ascii="Times New Roman" w:hAnsi="Times New Roman" w:cs="Times New Roman" w:eastAsia="Times New Roman"/>
          <w:b w:val="0"/>
          <w:i w:val="0"/>
          <w:sz w:val="24"/>
        </w:rPr>
        <w:t>Unlearn. An unlearning method is applied to the original model. Utility on retained knowledge is evaluated after every epoch, and the checkpoint returned is the one that forgot most while remaining above a utility floor.</w:t>
      </w:r>
    </w:p>
    <w:p>
      <w:pPr>
        <w:pStyle w:val="ListBullet"/>
        <w:spacing w:line="360" w:lineRule="auto" w:after="60"/>
        <w:ind w:left="504"/>
      </w:pPr>
      <w:r>
        <w:rPr>
          <w:rFonts w:ascii="Times New Roman" w:hAnsi="Times New Roman" w:cs="Times New Roman" w:eastAsia="Times New Roman"/>
          <w:b w:val="0"/>
          <w:i w:val="0"/>
          <w:sz w:val="24"/>
        </w:rPr>
        <w:t>Traverse. The difference between the unlearned and original parameters defines an update direction. Scaling it by a coefficient produces a family of models of increasing unlearning strength along one controlled path.</w:t>
      </w:r>
    </w:p>
    <w:p>
      <w:pPr>
        <w:pStyle w:val="ListBullet"/>
        <w:spacing w:line="360" w:lineRule="auto" w:after="60"/>
        <w:ind w:left="504"/>
      </w:pPr>
      <w:r>
        <w:rPr>
          <w:rFonts w:ascii="Times New Roman" w:hAnsi="Times New Roman" w:cs="Times New Roman" w:eastAsia="Times New Roman"/>
          <w:b w:val="0"/>
          <w:i w:val="0"/>
          <w:sz w:val="24"/>
        </w:rPr>
        <w:t>Measure. Every model on that path is scored for depth, for breadth, and for retained utility, the last acting as a control that distinguishes targeted forgetting from general damage.</w:t>
      </w:r>
    </w:p>
    <w:p>
      <w:pPr>
        <w:spacing w:line="360" w:lineRule="auto" w:after="80" w:before="200"/>
      </w:pPr>
      <w:r>
        <w:rPr>
          <w:rFonts w:ascii="Times New Roman" w:hAnsi="Times New Roman" w:cs="Times New Roman" w:eastAsia="Times New Roman"/>
          <w:b/>
          <w:i w:val="0"/>
          <w:sz w:val="28"/>
        </w:rPr>
        <w:t>1.9  Project Outcomes and Deliverables</w:t>
      </w:r>
    </w:p>
    <w:p>
      <w:pPr>
        <w:pStyle w:val="ListBullet"/>
        <w:spacing w:line="360" w:lineRule="auto" w:after="60"/>
        <w:ind w:left="504"/>
      </w:pPr>
      <w:r>
        <w:rPr>
          <w:rFonts w:ascii="Times New Roman" w:hAnsi="Times New Roman" w:cs="Times New Roman" w:eastAsia="Times New Roman"/>
          <w:b w:val="0"/>
          <w:i w:val="0"/>
          <w:sz w:val="24"/>
        </w:rPr>
        <w:t>A tested Python package implementing both measurement axes, three unlearning methods and the extrapolation traversal, with 489 automated tests.</w:t>
      </w:r>
    </w:p>
    <w:p>
      <w:pPr>
        <w:pStyle w:val="ListBullet"/>
        <w:spacing w:line="360" w:lineRule="auto" w:after="60"/>
        <w:ind w:left="504"/>
      </w:pPr>
      <w:r>
        <w:rPr>
          <w:rFonts w:ascii="Times New Roman" w:hAnsi="Times New Roman" w:cs="Times New Roman" w:eastAsia="Times New Roman"/>
          <w:b w:val="0"/>
          <w:i w:val="0"/>
          <w:sz w:val="24"/>
        </w:rPr>
        <w:t>A validated depth measurement reproducing published reference values to a mean absolute deviation of 0.010, against a pre-set agreement threshold of 0.08.</w:t>
      </w:r>
    </w:p>
    <w:p>
      <w:pPr>
        <w:pStyle w:val="ListBullet"/>
        <w:spacing w:line="360" w:lineRule="auto" w:after="60"/>
        <w:ind w:left="504"/>
      </w:pPr>
      <w:r>
        <w:rPr>
          <w:rFonts w:ascii="Times New Roman" w:hAnsi="Times New Roman" w:cs="Times New Roman" w:eastAsia="Times New Roman"/>
          <w:b w:val="0"/>
          <w:i w:val="0"/>
          <w:sz w:val="24"/>
        </w:rPr>
        <w:t>A calibrated breadth measurement with empirically determined floor and ceiling rather than assumed endpoints.</w:t>
      </w:r>
    </w:p>
    <w:p>
      <w:pPr>
        <w:pStyle w:val="ListBullet"/>
        <w:spacing w:line="360" w:lineRule="auto" w:after="60"/>
        <w:ind w:left="504"/>
      </w:pPr>
      <w:r>
        <w:rPr>
          <w:rFonts w:ascii="Times New Roman" w:hAnsi="Times New Roman" w:cs="Times New Roman" w:eastAsia="Times New Roman"/>
          <w:b w:val="0"/>
          <w:i w:val="0"/>
          <w:sz w:val="24"/>
        </w:rPr>
        <w:t>Command-line tools for environment verification, depth validation, breadth measurement and the full study, each writing a self-describing run directory.</w:t>
      </w:r>
    </w:p>
    <w:p>
      <w:pPr>
        <w:pStyle w:val="ListBullet"/>
        <w:spacing w:line="360" w:lineRule="auto" w:after="60"/>
        <w:ind w:left="504"/>
      </w:pPr>
      <w:r>
        <w:rPr>
          <w:rFonts w:ascii="Times New Roman" w:hAnsi="Times New Roman" w:cs="Times New Roman" w:eastAsia="Times New Roman"/>
          <w:b w:val="0"/>
          <w:i w:val="0"/>
          <w:sz w:val="24"/>
        </w:rPr>
        <w:t>A first complete depth-breadth trajectory, reported in Section 4.4.</w:t>
      </w:r>
    </w:p>
    <w:p>
      <w:pPr>
        <w:pStyle w:val="ListBullet"/>
        <w:spacing w:line="360" w:lineRule="auto" w:after="60"/>
        <w:ind w:left="504"/>
      </w:pPr>
      <w:r>
        <w:rPr>
          <w:rFonts w:ascii="Times New Roman" w:hAnsi="Times New Roman" w:cs="Times New Roman" w:eastAsia="Times New Roman"/>
          <w:b w:val="0"/>
          <w:i w:val="0"/>
          <w:sz w:val="24"/>
        </w:rPr>
        <w:t>This technical report, and a final report characterising the depth-breadth relationship across methods and seeds.</w:t>
      </w:r>
    </w:p>
    <w:p>
      <w:pPr>
        <w:spacing w:line="360" w:lineRule="auto" w:after="80" w:before="200"/>
      </w:pPr>
      <w:r>
        <w:rPr>
          <w:rFonts w:ascii="Times New Roman" w:hAnsi="Times New Roman" w:cs="Times New Roman" w:eastAsia="Times New Roman"/>
          <w:b/>
          <w:i w:val="0"/>
          <w:sz w:val="28"/>
        </w:rPr>
        <w:t>1.10  Novelty of Work</w:t>
      </w:r>
    </w:p>
    <w:p>
      <w:pPr>
        <w:spacing w:line="360" w:lineRule="auto" w:after="120" w:before="0"/>
        <w:jc w:val="both"/>
      </w:pPr>
      <w:r>
        <w:rPr>
          <w:rFonts w:ascii="Times New Roman" w:hAnsi="Times New Roman" w:cs="Times New Roman" w:eastAsia="Times New Roman"/>
          <w:b w:val="0"/>
          <w:i w:val="0"/>
          <w:sz w:val="24"/>
        </w:rPr>
        <w:t>The novelty is not a new unlearning algorithm. It is the joint, calibrated measurement of two properties that the literature currently treats separately or not at all.</w:t>
      </w:r>
    </w:p>
    <w:p>
      <w:pPr>
        <w:pStyle w:val="ListBullet"/>
        <w:spacing w:line="360" w:lineRule="auto" w:after="60"/>
        <w:ind w:left="504"/>
      </w:pPr>
      <w:r>
        <w:rPr>
          <w:rFonts w:ascii="Times New Roman" w:hAnsi="Times New Roman" w:cs="Times New Roman" w:eastAsia="Times New Roman"/>
          <w:b w:val="0"/>
          <w:i w:val="0"/>
          <w:sz w:val="24"/>
        </w:rPr>
        <w:t>Depth and breadth are measured on a single common scale, both anchored at 0 for the original model and 1 for the retrained oracle, so that the two can be compared directly. No prior work reports both.</w:t>
      </w:r>
    </w:p>
    <w:p>
      <w:pPr>
        <w:pStyle w:val="ListBullet"/>
        <w:spacing w:line="360" w:lineRule="auto" w:after="60"/>
        <w:ind w:left="504"/>
      </w:pPr>
      <w:r>
        <w:rPr>
          <w:rFonts w:ascii="Times New Roman" w:hAnsi="Times New Roman" w:cs="Times New Roman" w:eastAsia="Times New Roman"/>
          <w:b w:val="0"/>
          <w:i w:val="0"/>
          <w:sz w:val="24"/>
        </w:rPr>
        <w:t>A mechanistic measure and a behavioural measure are applied to the same models under the same conditions, which is what makes the distinction between removal and suppression observable rather than assumed.</w:t>
      </w:r>
    </w:p>
    <w:p>
      <w:pPr>
        <w:pStyle w:val="ListBullet"/>
        <w:spacing w:line="360" w:lineRule="auto" w:after="60"/>
        <w:ind w:left="504"/>
      </w:pPr>
      <w:r>
        <w:rPr>
          <w:rFonts w:ascii="Times New Roman" w:hAnsi="Times New Roman" w:cs="Times New Roman" w:eastAsia="Times New Roman"/>
          <w:b w:val="0"/>
          <w:i w:val="0"/>
          <w:sz w:val="24"/>
        </w:rPr>
        <w:t>The extrapolation coefficient is repurposed from a hyperparameter into a controlled experimental variable, producing a continuous trajectory through the plane instead of a single unlearned point.</w:t>
      </w:r>
    </w:p>
    <w:p>
      <w:pPr>
        <w:pStyle w:val="ListBullet"/>
        <w:spacing w:line="360" w:lineRule="auto" w:after="60"/>
        <w:ind w:left="504"/>
      </w:pPr>
      <w:r>
        <w:rPr>
          <w:rFonts w:ascii="Times New Roman" w:hAnsi="Times New Roman" w:cs="Times New Roman" w:eastAsia="Times New Roman"/>
          <w:b w:val="0"/>
          <w:i w:val="0"/>
          <w:sz w:val="24"/>
        </w:rPr>
        <w:t>Breadth is reported against a measured dynamic range rather than a nominal one, and analysis is gated on whether that range is large enough to support a conclusion.</w:t>
      </w:r>
    </w:p>
    <w:p>
      <w:r>
        <w:br w:type="page"/>
      </w:r>
    </w:p>
    <w:p>
      <w:pPr>
        <w:spacing w:line="360" w:lineRule="auto" w:after="40" w:before="0"/>
        <w:jc w:val="right"/>
      </w:pPr>
      <w:r>
        <w:rPr>
          <w:rFonts w:ascii="Times New Roman" w:hAnsi="Times New Roman" w:cs="Times New Roman" w:eastAsia="Times New Roman"/>
          <w:b/>
          <w:i w:val="0"/>
          <w:sz w:val="32"/>
        </w:rPr>
        <w:t>CHAPTER 2  REQUIREMENT ANALYSIS</w:t>
      </w:r>
    </w:p>
    <w:p>
      <w:pPr>
        <w:spacing w:after="200" w:before="0"/>
        <w:pBdr>
          <w:bottom w:val="single" w:sz="18" w:space="1" w:color="000000"/>
        </w:pBdr>
      </w:pPr>
    </w:p>
    <w:p>
      <w:pPr>
        <w:spacing w:line="360" w:lineRule="auto" w:after="80" w:before="200"/>
      </w:pPr>
      <w:r>
        <w:rPr>
          <w:rFonts w:ascii="Times New Roman" w:hAnsi="Times New Roman" w:cs="Times New Roman" w:eastAsia="Times New Roman"/>
          <w:b/>
          <w:i w:val="0"/>
          <w:sz w:val="28"/>
        </w:rPr>
        <w:t>2.1  Literature Survey</w:t>
      </w:r>
    </w:p>
    <w:p>
      <w:pPr>
        <w:spacing w:line="360" w:lineRule="auto" w:after="60" w:before="160"/>
      </w:pPr>
      <w:r>
        <w:rPr>
          <w:rFonts w:ascii="Times New Roman" w:hAnsi="Times New Roman" w:cs="Times New Roman" w:eastAsia="Times New Roman"/>
          <w:b/>
          <w:i w:val="0"/>
          <w:sz w:val="24"/>
        </w:rPr>
        <w:t>2.1.1  Theory Associated With Problem Area</w:t>
      </w:r>
    </w:p>
    <w:p>
      <w:pPr>
        <w:spacing w:line="360" w:lineRule="auto" w:after="120" w:before="0"/>
        <w:jc w:val="both"/>
      </w:pPr>
      <w:r>
        <w:rPr>
          <w:rFonts w:ascii="Times New Roman" w:hAnsi="Times New Roman" w:cs="Times New Roman" w:eastAsia="Times New Roman"/>
          <w:b w:val="0"/>
          <w:i w:val="0"/>
          <w:sz w:val="24"/>
        </w:rPr>
        <w:t>Machine unlearning originates in classical machine learning, where the objective is stated exactly: an unlearned model should be indistinguishable from a model trained on the dataset with the target records removed. For deep networks this exact criterion is unattainable in practice, and the field works with approximations whose quality must be measured empirically [18].</w:t>
      </w:r>
    </w:p>
    <w:p>
      <w:pPr>
        <w:spacing w:line="360" w:lineRule="auto" w:after="120" w:before="0"/>
        <w:jc w:val="both"/>
      </w:pPr>
      <w:r>
        <w:rPr>
          <w:rFonts w:ascii="Times New Roman" w:hAnsi="Times New Roman" w:cs="Times New Roman" w:eastAsia="Times New Roman"/>
          <w:b w:val="0"/>
          <w:i w:val="0"/>
          <w:sz w:val="24"/>
        </w:rPr>
        <w:t>Three theoretical strands underpin this project. The first is knowledge localisation. Meng et al. [7] showed through causal tracing that specific factual associations in a transformer can be localised to identifiable layers and token positions, and that intervening there changes the model's factual output in a controlled way. MEMIT [22] extended this to large-scale editing. The same intervention machinery, run in reverse, is what allows erasure to be measured rather than inferred; this is the basis of the depth axis.</w:t>
      </w:r>
    </w:p>
    <w:p>
      <w:pPr>
        <w:spacing w:line="360" w:lineRule="auto" w:after="120" w:before="0"/>
        <w:jc w:val="both"/>
      </w:pPr>
      <w:r>
        <w:rPr>
          <w:rFonts w:ascii="Times New Roman" w:hAnsi="Times New Roman" w:cs="Times New Roman" w:eastAsia="Times New Roman"/>
          <w:b w:val="0"/>
          <w:i w:val="0"/>
          <w:sz w:val="24"/>
        </w:rPr>
        <w:t>The second is the optimisation objective. Gradient ascent [5] simply maximises the loss on the data to be forgotten. It is effective but unstable, and if run too long it destroys the model. Gradient difference adds a retention term on data that must be preserved. Negative preference optimisation [4] recasts forgetting as the negative branch of a preference objective and was introduced specifically to avoid the catastrophic collapse that gradient ascent exhibits; SimNPO [23] simplifies it further.</w:t>
      </w:r>
    </w:p>
    <w:p>
      <w:pPr>
        <w:spacing w:line="360" w:lineRule="auto" w:after="120" w:before="0"/>
        <w:jc w:val="both"/>
      </w:pPr>
      <w:r>
        <w:rPr>
          <w:rFonts w:ascii="Times New Roman" w:hAnsi="Times New Roman" w:cs="Times New Roman" w:eastAsia="Times New Roman"/>
          <w:b w:val="0"/>
          <w:i w:val="0"/>
          <w:sz w:val="24"/>
        </w:rPr>
        <w:t>The third is parameter arithmetic. Ilharco et al. [17] established that directions in parameter space behave compositionally: the difference between a fine-tuned and a base model forms a task vector that can be added or subtracted to add or remove a capability. UIPE [3] applies this to unlearning by extrapolating along the update direction. This project uses the same construction, but as an experimental dial rather than as a means of improving a score.</w:t>
      </w:r>
    </w:p>
    <w:p>
      <w:pPr>
        <w:spacing w:line="360" w:lineRule="auto" w:after="60" w:before="160"/>
      </w:pPr>
      <w:r>
        <w:rPr>
          <w:rFonts w:ascii="Times New Roman" w:hAnsi="Times New Roman" w:cs="Times New Roman" w:eastAsia="Times New Roman"/>
          <w:b/>
          <w:i w:val="0"/>
          <w:sz w:val="24"/>
        </w:rPr>
        <w:t>2.1.2  Existing Systems and Solutions</w:t>
      </w:r>
    </w:p>
    <w:p>
      <w:pPr>
        <w:spacing w:line="360" w:lineRule="auto" w:after="120" w:before="0"/>
        <w:jc w:val="both"/>
      </w:pPr>
      <w:r>
        <w:rPr>
          <w:rFonts w:ascii="Times New Roman" w:hAnsi="Times New Roman" w:cs="Times New Roman" w:eastAsia="Times New Roman"/>
          <w:b w:val="0"/>
          <w:i w:val="0"/>
          <w:sz w:val="24"/>
        </w:rPr>
        <w:t>Benchmarks. TOFU [1] is the standard controlled setting for LLM unlearning and is the one adopted here, chiefly because it publishes retrained reference models. MUSE [9] evaluates on news and books across six criteria including sustainability under sequential requests. RWKU [10] targets real-world knowledge without a retain set. WMDP [8] measures hazardous capability and introduces a representation-level method, RMU. None of these benchmarks reports a mechanistic measure of erasure.</w:t>
      </w:r>
    </w:p>
    <w:p>
      <w:pPr>
        <w:spacing w:line="360" w:lineRule="auto" w:after="120" w:before="0"/>
        <w:jc w:val="both"/>
      </w:pPr>
      <w:r>
        <w:rPr>
          <w:rFonts w:ascii="Times New Roman" w:hAnsi="Times New Roman" w:cs="Times New Roman" w:eastAsia="Times New Roman"/>
          <w:b w:val="0"/>
          <w:i w:val="0"/>
          <w:sz w:val="24"/>
        </w:rPr>
        <w:t>Methods. Beyond the gradient-based family, embedding-corrupted prompting [24] intervenes at the input rather than the weights; sparse-autoencoder subspace projection [26] intervenes in a learned feature basis; distillation has been shown to make unlearning substantially more robust [25]. These represent a shift from output-level to representation-level intervention, which increases the importance of representation-level measurement.</w:t>
      </w:r>
    </w:p>
    <w:p>
      <w:pPr>
        <w:spacing w:line="360" w:lineRule="auto" w:after="120" w:before="0"/>
        <w:jc w:val="both"/>
      </w:pPr>
      <w:r>
        <w:rPr>
          <w:rFonts w:ascii="Times New Roman" w:hAnsi="Times New Roman" w:cs="Times New Roman" w:eastAsia="Times New Roman"/>
          <w:b w:val="0"/>
          <w:i w:val="0"/>
          <w:sz w:val="24"/>
        </w:rPr>
        <w:t>Evaluation and critique. A consistent line of work reports that unlearning is weaker than it appears. Lynch et al. [11] enumerate eight evaluation methods and show that methods passing some fail others. Łucki et al. [12] recover supposedly unlearned capability adversarially. Deeb and Roger [13] recover it by brief retraining. Doshi and Stickland [14] recover it through black-box probing alone. Hong et al. [15] and Lee et al. [16] examine the parametric side, the latter questioning whether localisation actually informs unlearning. Lee et al. [2] propose the Unlearning Depth Score, the first practical scalar measure of erasure depth, which this project implements and validates.</w:t>
      </w:r>
    </w:p>
    <w:p>
      <w:pPr>
        <w:spacing w:line="360" w:lineRule="auto" w:after="60" w:before="160"/>
      </w:pPr>
      <w:r>
        <w:rPr>
          <w:rFonts w:ascii="Times New Roman" w:hAnsi="Times New Roman" w:cs="Times New Roman" w:eastAsia="Times New Roman"/>
          <w:b/>
          <w:i w:val="0"/>
          <w:sz w:val="24"/>
        </w:rPr>
        <w:t>2.1.3  Research Findings for Existing Literature</w:t>
      </w:r>
    </w:p>
    <w:p>
      <w:pPr>
        <w:spacing w:line="360" w:lineRule="auto" w:after="120" w:before="0"/>
        <w:jc w:val="both"/>
      </w:pPr>
      <w:r>
        <w:rPr>
          <w:rFonts w:ascii="Times New Roman" w:hAnsi="Times New Roman" w:cs="Times New Roman" w:eastAsia="Times New Roman"/>
          <w:b w:val="0"/>
          <w:i w:val="0"/>
          <w:sz w:val="24"/>
        </w:rPr>
        <w:t>Table 4 summarises the principal papers surveyed by the team. The survey was divided across members by theme; each member read and summarised the papers in their theme and contributed the corresponding rows.</w:t>
      </w:r>
    </w:p>
    <w:p>
      <w:pPr>
        <w:spacing w:line="240" w:lineRule="auto" w:after="60" w:before="160"/>
        <w:jc w:val="center"/>
      </w:pPr>
      <w:r>
        <w:rPr>
          <w:rFonts w:ascii="Times New Roman" w:hAnsi="Times New Roman" w:cs="Times New Roman" w:eastAsia="Times New Roman"/>
          <w:b w:val="0"/>
          <w:i w:val="0"/>
          <w:sz w:val="20"/>
        </w:rPr>
        <w:t>TABLE 4: Literature survey summary</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648"/>
          </w:tcPr>
          <w:p>
            <w:pPr>
              <w:spacing w:line="240" w:lineRule="auto" w:after="20"/>
            </w:pPr>
            <w:r/>
            <w:r>
              <w:rPr>
                <w:rFonts w:ascii="Times New Roman" w:hAnsi="Times New Roman" w:cs="Times New Roman" w:eastAsia="Times New Roman"/>
                <w:b/>
                <w:i w:val="0"/>
                <w:sz w:val="18"/>
              </w:rPr>
              <w:t>S. No.</w:t>
            </w:r>
          </w:p>
        </w:tc>
        <w:tc>
          <w:tcPr>
            <w:tcW w:type="dxa" w:w="1224"/>
          </w:tcPr>
          <w:p>
            <w:pPr>
              <w:spacing w:line="240" w:lineRule="auto" w:after="20"/>
            </w:pPr>
            <w:r/>
            <w:r>
              <w:rPr>
                <w:rFonts w:ascii="Times New Roman" w:hAnsi="Times New Roman" w:cs="Times New Roman" w:eastAsia="Times New Roman"/>
                <w:b/>
                <w:i w:val="0"/>
                <w:sz w:val="18"/>
              </w:rPr>
              <w:t>Name</w:t>
            </w:r>
          </w:p>
        </w:tc>
        <w:tc>
          <w:tcPr>
            <w:tcW w:type="dxa" w:w="2232"/>
          </w:tcPr>
          <w:p>
            <w:pPr>
              <w:spacing w:line="240" w:lineRule="auto" w:after="20"/>
            </w:pPr>
            <w:r/>
            <w:r>
              <w:rPr>
                <w:rFonts w:ascii="Times New Roman" w:hAnsi="Times New Roman" w:cs="Times New Roman" w:eastAsia="Times New Roman"/>
                <w:b/>
                <w:i w:val="0"/>
                <w:sz w:val="18"/>
              </w:rPr>
              <w:t>Paper Title</w:t>
            </w:r>
          </w:p>
        </w:tc>
        <w:tc>
          <w:tcPr>
            <w:tcW w:type="dxa" w:w="1440"/>
          </w:tcPr>
          <w:p>
            <w:pPr>
              <w:spacing w:line="240" w:lineRule="auto" w:after="20"/>
            </w:pPr>
            <w:r/>
            <w:r>
              <w:rPr>
                <w:rFonts w:ascii="Times New Roman" w:hAnsi="Times New Roman" w:cs="Times New Roman" w:eastAsia="Times New Roman"/>
                <w:b/>
                <w:i w:val="0"/>
                <w:sz w:val="18"/>
              </w:rPr>
              <w:t>Tools / Technology</w:t>
            </w:r>
          </w:p>
        </w:tc>
        <w:tc>
          <w:tcPr>
            <w:tcW w:type="dxa" w:w="2304"/>
          </w:tcPr>
          <w:p>
            <w:pPr>
              <w:spacing w:line="240" w:lineRule="auto" w:after="20"/>
            </w:pPr>
            <w:r/>
            <w:r>
              <w:rPr>
                <w:rFonts w:ascii="Times New Roman" w:hAnsi="Times New Roman" w:cs="Times New Roman" w:eastAsia="Times New Roman"/>
                <w:b/>
                <w:i w:val="0"/>
                <w:sz w:val="18"/>
              </w:rPr>
              <w:t>Findings</w:t>
            </w:r>
          </w:p>
        </w:tc>
        <w:tc>
          <w:tcPr>
            <w:tcW w:type="dxa" w:w="792"/>
          </w:tcPr>
          <w:p>
            <w:pPr>
              <w:spacing w:line="240" w:lineRule="auto" w:after="20"/>
            </w:pPr>
            <w:r/>
            <w:r>
              <w:rPr>
                <w:rFonts w:ascii="Times New Roman" w:hAnsi="Times New Roman" w:cs="Times New Roman" w:eastAsia="Times New Roman"/>
                <w:b/>
                <w:i w:val="0"/>
                <w:sz w:val="18"/>
              </w:rPr>
              <w:t>Citation</w:t>
            </w:r>
          </w:p>
        </w:tc>
      </w:tr>
      <w:tr>
        <w:tc>
          <w:tcPr>
            <w:tcW w:type="dxa" w:w="648"/>
          </w:tcPr>
          <w:p>
            <w:pPr>
              <w:spacing w:line="240" w:lineRule="auto" w:after="20"/>
            </w:pPr>
            <w:r/>
            <w:r>
              <w:rPr>
                <w:rFonts w:ascii="Times New Roman" w:hAnsi="Times New Roman" w:cs="Times New Roman" w:eastAsia="Times New Roman"/>
                <w:b w:val="0"/>
                <w:i w:val="0"/>
                <w:sz w:val="18"/>
              </w:rPr>
              <w:t>1</w:t>
            </w:r>
          </w:p>
        </w:tc>
        <w:tc>
          <w:tcPr>
            <w:tcW w:type="dxa" w:w="1224"/>
          </w:tcPr>
          <w:p>
            <w:pPr>
              <w:spacing w:line="240" w:lineRule="auto" w:after="20"/>
            </w:pPr>
            <w:r/>
            <w:r>
              <w:rPr>
                <w:rFonts w:ascii="Times New Roman" w:hAnsi="Times New Roman" w:cs="Times New Roman" w:eastAsia="Times New Roman"/>
                <w:b w:val="0"/>
                <w:i w:val="0"/>
                <w:sz w:val="18"/>
              </w:rPr>
              <w:t>Team member 1</w:t>
            </w:r>
          </w:p>
        </w:tc>
        <w:tc>
          <w:tcPr>
            <w:tcW w:type="dxa" w:w="2232"/>
          </w:tcPr>
          <w:p>
            <w:pPr>
              <w:spacing w:line="240" w:lineRule="auto" w:after="20"/>
            </w:pPr>
            <w:r/>
            <w:r>
              <w:rPr>
                <w:rFonts w:ascii="Times New Roman" w:hAnsi="Times New Roman" w:cs="Times New Roman" w:eastAsia="Times New Roman"/>
                <w:b w:val="0"/>
                <w:i w:val="0"/>
                <w:sz w:val="18"/>
              </w:rPr>
              <w:t>TOFU: A Task of Fictitious Unlearning for LLMs</w:t>
            </w:r>
          </w:p>
        </w:tc>
        <w:tc>
          <w:tcPr>
            <w:tcW w:type="dxa" w:w="1440"/>
          </w:tcPr>
          <w:p>
            <w:pPr>
              <w:spacing w:line="240" w:lineRule="auto" w:after="20"/>
            </w:pPr>
            <w:r/>
            <w:r>
              <w:rPr>
                <w:rFonts w:ascii="Times New Roman" w:hAnsi="Times New Roman" w:cs="Times New Roman" w:eastAsia="Times New Roman"/>
                <w:b w:val="0"/>
                <w:i w:val="0"/>
                <w:sz w:val="18"/>
              </w:rPr>
              <w:t>TOFU dataset, Llama-2/3, Phi</w:t>
            </w:r>
          </w:p>
        </w:tc>
        <w:tc>
          <w:tcPr>
            <w:tcW w:type="dxa" w:w="2304"/>
          </w:tcPr>
          <w:p>
            <w:pPr>
              <w:spacing w:line="240" w:lineRule="auto" w:after="20"/>
            </w:pPr>
            <w:r/>
            <w:r>
              <w:rPr>
                <w:rFonts w:ascii="Times New Roman" w:hAnsi="Times New Roman" w:cs="Times New Roman" w:eastAsia="Times New Roman"/>
                <w:b w:val="0"/>
                <w:i w:val="0"/>
                <w:sz w:val="18"/>
              </w:rPr>
              <w:t>Controlled benchmark with retrained reference models; establishes the forget/retain split design used here</w:t>
            </w:r>
          </w:p>
        </w:tc>
        <w:tc>
          <w:tcPr>
            <w:tcW w:type="dxa" w:w="792"/>
          </w:tcPr>
          <w:p>
            <w:pPr>
              <w:spacing w:line="240" w:lineRule="auto" w:after="20"/>
            </w:pPr>
            <w:r/>
            <w:r>
              <w:rPr>
                <w:rFonts w:ascii="Times New Roman" w:hAnsi="Times New Roman" w:cs="Times New Roman" w:eastAsia="Times New Roman"/>
                <w:b w:val="0"/>
                <w:i w:val="0"/>
                <w:sz w:val="18"/>
              </w:rPr>
              <w:t>[1]</w:t>
            </w:r>
          </w:p>
        </w:tc>
      </w:tr>
      <w:tr>
        <w:tc>
          <w:tcPr>
            <w:tcW w:type="dxa" w:w="648"/>
          </w:tcPr>
          <w:p>
            <w:pPr>
              <w:spacing w:line="240" w:lineRule="auto" w:after="20"/>
            </w:pPr>
            <w:r/>
            <w:r>
              <w:rPr>
                <w:rFonts w:ascii="Times New Roman" w:hAnsi="Times New Roman" w:cs="Times New Roman" w:eastAsia="Times New Roman"/>
                <w:b w:val="0"/>
                <w:i w:val="0"/>
                <w:sz w:val="18"/>
              </w:rPr>
              <w:t>2</w:t>
            </w:r>
          </w:p>
        </w:tc>
        <w:tc>
          <w:tcPr>
            <w:tcW w:type="dxa" w:w="1224"/>
          </w:tcPr>
          <w:p>
            <w:pPr>
              <w:spacing w:line="240" w:lineRule="auto" w:after="20"/>
            </w:pPr>
            <w:r/>
            <w:r>
              <w:rPr>
                <w:rFonts w:ascii="Times New Roman" w:hAnsi="Times New Roman" w:cs="Times New Roman" w:eastAsia="Times New Roman"/>
                <w:b w:val="0"/>
                <w:i w:val="0"/>
                <w:sz w:val="18"/>
              </w:rPr>
              <w:t>Team member 1</w:t>
            </w:r>
          </w:p>
        </w:tc>
        <w:tc>
          <w:tcPr>
            <w:tcW w:type="dxa" w:w="2232"/>
          </w:tcPr>
          <w:p>
            <w:pPr>
              <w:spacing w:line="240" w:lineRule="auto" w:after="20"/>
            </w:pPr>
            <w:r/>
            <w:r>
              <w:rPr>
                <w:rFonts w:ascii="Times New Roman" w:hAnsi="Times New Roman" w:cs="Times New Roman" w:eastAsia="Times New Roman"/>
                <w:b w:val="0"/>
                <w:i w:val="0"/>
                <w:sz w:val="18"/>
              </w:rPr>
              <w:t>MUSE: Machine Unlearning Six-Way Evaluation</w:t>
            </w:r>
          </w:p>
        </w:tc>
        <w:tc>
          <w:tcPr>
            <w:tcW w:type="dxa" w:w="1440"/>
          </w:tcPr>
          <w:p>
            <w:pPr>
              <w:spacing w:line="240" w:lineRule="auto" w:after="20"/>
            </w:pPr>
            <w:r/>
            <w:r>
              <w:rPr>
                <w:rFonts w:ascii="Times New Roman" w:hAnsi="Times New Roman" w:cs="Times New Roman" w:eastAsia="Times New Roman"/>
                <w:b w:val="0"/>
                <w:i w:val="0"/>
                <w:sz w:val="18"/>
              </w:rPr>
              <w:t>News and books corpora</w:t>
            </w:r>
          </w:p>
        </w:tc>
        <w:tc>
          <w:tcPr>
            <w:tcW w:type="dxa" w:w="2304"/>
          </w:tcPr>
          <w:p>
            <w:pPr>
              <w:spacing w:line="240" w:lineRule="auto" w:after="20"/>
            </w:pPr>
            <w:r/>
            <w:r>
              <w:rPr>
                <w:rFonts w:ascii="Times New Roman" w:hAnsi="Times New Roman" w:cs="Times New Roman" w:eastAsia="Times New Roman"/>
                <w:b w:val="0"/>
                <w:i w:val="0"/>
                <w:sz w:val="18"/>
              </w:rPr>
              <w:t>Six evaluation criteria; shows methods degrade under sequential unlearning requests</w:t>
            </w:r>
          </w:p>
        </w:tc>
        <w:tc>
          <w:tcPr>
            <w:tcW w:type="dxa" w:w="792"/>
          </w:tcPr>
          <w:p>
            <w:pPr>
              <w:spacing w:line="240" w:lineRule="auto" w:after="20"/>
            </w:pPr>
            <w:r/>
            <w:r>
              <w:rPr>
                <w:rFonts w:ascii="Times New Roman" w:hAnsi="Times New Roman" w:cs="Times New Roman" w:eastAsia="Times New Roman"/>
                <w:b w:val="0"/>
                <w:i w:val="0"/>
                <w:sz w:val="18"/>
              </w:rPr>
              <w:t>[9]</w:t>
            </w:r>
          </w:p>
        </w:tc>
      </w:tr>
      <w:tr>
        <w:tc>
          <w:tcPr>
            <w:tcW w:type="dxa" w:w="648"/>
          </w:tcPr>
          <w:p>
            <w:pPr>
              <w:spacing w:line="240" w:lineRule="auto" w:after="20"/>
            </w:pPr>
            <w:r/>
            <w:r>
              <w:rPr>
                <w:rFonts w:ascii="Times New Roman" w:hAnsi="Times New Roman" w:cs="Times New Roman" w:eastAsia="Times New Roman"/>
                <w:b w:val="0"/>
                <w:i w:val="0"/>
                <w:sz w:val="18"/>
              </w:rPr>
              <w:t>3</w:t>
            </w:r>
          </w:p>
        </w:tc>
        <w:tc>
          <w:tcPr>
            <w:tcW w:type="dxa" w:w="1224"/>
          </w:tcPr>
          <w:p>
            <w:pPr>
              <w:spacing w:line="240" w:lineRule="auto" w:after="20"/>
            </w:pPr>
            <w:r/>
            <w:r>
              <w:rPr>
                <w:rFonts w:ascii="Times New Roman" w:hAnsi="Times New Roman" w:cs="Times New Roman" w:eastAsia="Times New Roman"/>
                <w:b w:val="0"/>
                <w:i w:val="0"/>
                <w:sz w:val="18"/>
              </w:rPr>
              <w:t>Team member 1</w:t>
            </w:r>
          </w:p>
        </w:tc>
        <w:tc>
          <w:tcPr>
            <w:tcW w:type="dxa" w:w="2232"/>
          </w:tcPr>
          <w:p>
            <w:pPr>
              <w:spacing w:line="240" w:lineRule="auto" w:after="20"/>
            </w:pPr>
            <w:r/>
            <w:r>
              <w:rPr>
                <w:rFonts w:ascii="Times New Roman" w:hAnsi="Times New Roman" w:cs="Times New Roman" w:eastAsia="Times New Roman"/>
                <w:b w:val="0"/>
                <w:i w:val="0"/>
                <w:sz w:val="18"/>
              </w:rPr>
              <w:t>RWKU: Benchmarking Real-World Knowledge Unlearning</w:t>
            </w:r>
          </w:p>
        </w:tc>
        <w:tc>
          <w:tcPr>
            <w:tcW w:type="dxa" w:w="1440"/>
          </w:tcPr>
          <w:p>
            <w:pPr>
              <w:spacing w:line="240" w:lineRule="auto" w:after="20"/>
            </w:pPr>
            <w:r/>
            <w:r>
              <w:rPr>
                <w:rFonts w:ascii="Times New Roman" w:hAnsi="Times New Roman" w:cs="Times New Roman" w:eastAsia="Times New Roman"/>
                <w:b w:val="0"/>
                <w:i w:val="0"/>
                <w:sz w:val="18"/>
              </w:rPr>
              <w:t>Real-entity probes</w:t>
            </w:r>
          </w:p>
        </w:tc>
        <w:tc>
          <w:tcPr>
            <w:tcW w:type="dxa" w:w="2304"/>
          </w:tcPr>
          <w:p>
            <w:pPr>
              <w:spacing w:line="240" w:lineRule="auto" w:after="20"/>
            </w:pPr>
            <w:r/>
            <w:r>
              <w:rPr>
                <w:rFonts w:ascii="Times New Roman" w:hAnsi="Times New Roman" w:cs="Times New Roman" w:eastAsia="Times New Roman"/>
                <w:b w:val="0"/>
                <w:i w:val="0"/>
                <w:sz w:val="18"/>
              </w:rPr>
              <w:t>Evaluates without a retain set; highlights difficulty of defining scope on real knowledge</w:t>
            </w:r>
          </w:p>
        </w:tc>
        <w:tc>
          <w:tcPr>
            <w:tcW w:type="dxa" w:w="792"/>
          </w:tcPr>
          <w:p>
            <w:pPr>
              <w:spacing w:line="240" w:lineRule="auto" w:after="20"/>
            </w:pPr>
            <w:r/>
            <w:r>
              <w:rPr>
                <w:rFonts w:ascii="Times New Roman" w:hAnsi="Times New Roman" w:cs="Times New Roman" w:eastAsia="Times New Roman"/>
                <w:b w:val="0"/>
                <w:i w:val="0"/>
                <w:sz w:val="18"/>
              </w:rPr>
              <w:t>[10]</w:t>
            </w:r>
          </w:p>
        </w:tc>
      </w:tr>
      <w:tr>
        <w:tc>
          <w:tcPr>
            <w:tcW w:type="dxa" w:w="648"/>
          </w:tcPr>
          <w:p>
            <w:pPr>
              <w:spacing w:line="240" w:lineRule="auto" w:after="20"/>
            </w:pPr>
            <w:r/>
            <w:r>
              <w:rPr>
                <w:rFonts w:ascii="Times New Roman" w:hAnsi="Times New Roman" w:cs="Times New Roman" w:eastAsia="Times New Roman"/>
                <w:b w:val="0"/>
                <w:i w:val="0"/>
                <w:sz w:val="18"/>
              </w:rPr>
              <w:t>4</w:t>
            </w:r>
          </w:p>
        </w:tc>
        <w:tc>
          <w:tcPr>
            <w:tcW w:type="dxa" w:w="1224"/>
          </w:tcPr>
          <w:p>
            <w:pPr>
              <w:spacing w:line="240" w:lineRule="auto" w:after="20"/>
            </w:pPr>
            <w:r/>
            <w:r>
              <w:rPr>
                <w:rFonts w:ascii="Times New Roman" w:hAnsi="Times New Roman" w:cs="Times New Roman" w:eastAsia="Times New Roman"/>
                <w:b w:val="0"/>
                <w:i w:val="0"/>
                <w:sz w:val="18"/>
              </w:rPr>
              <w:t>Team member 2</w:t>
            </w:r>
          </w:p>
        </w:tc>
        <w:tc>
          <w:tcPr>
            <w:tcW w:type="dxa" w:w="2232"/>
          </w:tcPr>
          <w:p>
            <w:pPr>
              <w:spacing w:line="240" w:lineRule="auto" w:after="20"/>
            </w:pPr>
            <w:r/>
            <w:r>
              <w:rPr>
                <w:rFonts w:ascii="Times New Roman" w:hAnsi="Times New Roman" w:cs="Times New Roman" w:eastAsia="Times New Roman"/>
                <w:b w:val="0"/>
                <w:i w:val="0"/>
                <w:sz w:val="18"/>
              </w:rPr>
              <w:t>The WMDP Benchmark</w:t>
            </w:r>
          </w:p>
        </w:tc>
        <w:tc>
          <w:tcPr>
            <w:tcW w:type="dxa" w:w="1440"/>
          </w:tcPr>
          <w:p>
            <w:pPr>
              <w:spacing w:line="240" w:lineRule="auto" w:after="20"/>
            </w:pPr>
            <w:r/>
            <w:r>
              <w:rPr>
                <w:rFonts w:ascii="Times New Roman" w:hAnsi="Times New Roman" w:cs="Times New Roman" w:eastAsia="Times New Roman"/>
                <w:b w:val="0"/>
                <w:i w:val="0"/>
                <w:sz w:val="18"/>
              </w:rPr>
              <w:t>RMU, representation control</w:t>
            </w:r>
          </w:p>
        </w:tc>
        <w:tc>
          <w:tcPr>
            <w:tcW w:type="dxa" w:w="2304"/>
          </w:tcPr>
          <w:p>
            <w:pPr>
              <w:spacing w:line="240" w:lineRule="auto" w:after="20"/>
            </w:pPr>
            <w:r/>
            <w:r>
              <w:rPr>
                <w:rFonts w:ascii="Times New Roman" w:hAnsi="Times New Roman" w:cs="Times New Roman" w:eastAsia="Times New Roman"/>
                <w:b w:val="0"/>
                <w:i w:val="0"/>
                <w:sz w:val="18"/>
              </w:rPr>
              <w:t>Hazardous-capability setting; introduces representation-level unlearning</w:t>
            </w:r>
          </w:p>
        </w:tc>
        <w:tc>
          <w:tcPr>
            <w:tcW w:type="dxa" w:w="792"/>
          </w:tcPr>
          <w:p>
            <w:pPr>
              <w:spacing w:line="240" w:lineRule="auto" w:after="20"/>
            </w:pPr>
            <w:r/>
            <w:r>
              <w:rPr>
                <w:rFonts w:ascii="Times New Roman" w:hAnsi="Times New Roman" w:cs="Times New Roman" w:eastAsia="Times New Roman"/>
                <w:b w:val="0"/>
                <w:i w:val="0"/>
                <w:sz w:val="18"/>
              </w:rPr>
              <w:t>[8]</w:t>
            </w:r>
          </w:p>
        </w:tc>
      </w:tr>
      <w:tr>
        <w:tc>
          <w:tcPr>
            <w:tcW w:type="dxa" w:w="648"/>
          </w:tcPr>
          <w:p>
            <w:pPr>
              <w:spacing w:line="240" w:lineRule="auto" w:after="20"/>
            </w:pPr>
            <w:r/>
            <w:r>
              <w:rPr>
                <w:rFonts w:ascii="Times New Roman" w:hAnsi="Times New Roman" w:cs="Times New Roman" w:eastAsia="Times New Roman"/>
                <w:b w:val="0"/>
                <w:i w:val="0"/>
                <w:sz w:val="18"/>
              </w:rPr>
              <w:t>5</w:t>
            </w:r>
          </w:p>
        </w:tc>
        <w:tc>
          <w:tcPr>
            <w:tcW w:type="dxa" w:w="1224"/>
          </w:tcPr>
          <w:p>
            <w:pPr>
              <w:spacing w:line="240" w:lineRule="auto" w:after="20"/>
            </w:pPr>
            <w:r/>
            <w:r>
              <w:rPr>
                <w:rFonts w:ascii="Times New Roman" w:hAnsi="Times New Roman" w:cs="Times New Roman" w:eastAsia="Times New Roman"/>
                <w:b w:val="0"/>
                <w:i w:val="0"/>
                <w:sz w:val="18"/>
              </w:rPr>
              <w:t>Team member 2</w:t>
            </w:r>
          </w:p>
        </w:tc>
        <w:tc>
          <w:tcPr>
            <w:tcW w:type="dxa" w:w="2232"/>
          </w:tcPr>
          <w:p>
            <w:pPr>
              <w:spacing w:line="240" w:lineRule="auto" w:after="20"/>
            </w:pPr>
            <w:r/>
            <w:r>
              <w:rPr>
                <w:rFonts w:ascii="Times New Roman" w:hAnsi="Times New Roman" w:cs="Times New Roman" w:eastAsia="Times New Roman"/>
                <w:b w:val="0"/>
                <w:i w:val="0"/>
                <w:sz w:val="18"/>
              </w:rPr>
              <w:t>Knowledge Unlearning for Mitigating Privacy Risks</w:t>
            </w:r>
          </w:p>
        </w:tc>
        <w:tc>
          <w:tcPr>
            <w:tcW w:type="dxa" w:w="1440"/>
          </w:tcPr>
          <w:p>
            <w:pPr>
              <w:spacing w:line="240" w:lineRule="auto" w:after="20"/>
            </w:pPr>
            <w:r/>
            <w:r>
              <w:rPr>
                <w:rFonts w:ascii="Times New Roman" w:hAnsi="Times New Roman" w:cs="Times New Roman" w:eastAsia="Times New Roman"/>
                <w:b w:val="0"/>
                <w:i w:val="0"/>
                <w:sz w:val="18"/>
              </w:rPr>
              <w:t>Gradient ascent</w:t>
            </w:r>
          </w:p>
        </w:tc>
        <w:tc>
          <w:tcPr>
            <w:tcW w:type="dxa" w:w="2304"/>
          </w:tcPr>
          <w:p>
            <w:pPr>
              <w:spacing w:line="240" w:lineRule="auto" w:after="20"/>
            </w:pPr>
            <w:r/>
            <w:r>
              <w:rPr>
                <w:rFonts w:ascii="Times New Roman" w:hAnsi="Times New Roman" w:cs="Times New Roman" w:eastAsia="Times New Roman"/>
                <w:b w:val="0"/>
                <w:i w:val="0"/>
                <w:sz w:val="18"/>
              </w:rPr>
              <w:t>Establishes gradient ascent as a baseline and documents its instability</w:t>
            </w:r>
          </w:p>
        </w:tc>
        <w:tc>
          <w:tcPr>
            <w:tcW w:type="dxa" w:w="792"/>
          </w:tcPr>
          <w:p>
            <w:pPr>
              <w:spacing w:line="240" w:lineRule="auto" w:after="20"/>
            </w:pPr>
            <w:r/>
            <w:r>
              <w:rPr>
                <w:rFonts w:ascii="Times New Roman" w:hAnsi="Times New Roman" w:cs="Times New Roman" w:eastAsia="Times New Roman"/>
                <w:b w:val="0"/>
                <w:i w:val="0"/>
                <w:sz w:val="18"/>
              </w:rPr>
              <w:t>[5]</w:t>
            </w:r>
          </w:p>
        </w:tc>
      </w:tr>
      <w:tr>
        <w:tc>
          <w:tcPr>
            <w:tcW w:type="dxa" w:w="648"/>
          </w:tcPr>
          <w:p>
            <w:pPr>
              <w:spacing w:line="240" w:lineRule="auto" w:after="20"/>
            </w:pPr>
            <w:r/>
            <w:r>
              <w:rPr>
                <w:rFonts w:ascii="Times New Roman" w:hAnsi="Times New Roman" w:cs="Times New Roman" w:eastAsia="Times New Roman"/>
                <w:b w:val="0"/>
                <w:i w:val="0"/>
                <w:sz w:val="18"/>
              </w:rPr>
              <w:t>6</w:t>
            </w:r>
          </w:p>
        </w:tc>
        <w:tc>
          <w:tcPr>
            <w:tcW w:type="dxa" w:w="1224"/>
          </w:tcPr>
          <w:p>
            <w:pPr>
              <w:spacing w:line="240" w:lineRule="auto" w:after="20"/>
            </w:pPr>
            <w:r/>
            <w:r>
              <w:rPr>
                <w:rFonts w:ascii="Times New Roman" w:hAnsi="Times New Roman" w:cs="Times New Roman" w:eastAsia="Times New Roman"/>
                <w:b w:val="0"/>
                <w:i w:val="0"/>
                <w:sz w:val="18"/>
              </w:rPr>
              <w:t>Team member 2</w:t>
            </w:r>
          </w:p>
        </w:tc>
        <w:tc>
          <w:tcPr>
            <w:tcW w:type="dxa" w:w="2232"/>
          </w:tcPr>
          <w:p>
            <w:pPr>
              <w:spacing w:line="240" w:lineRule="auto" w:after="20"/>
            </w:pPr>
            <w:r/>
            <w:r>
              <w:rPr>
                <w:rFonts w:ascii="Times New Roman" w:hAnsi="Times New Roman" w:cs="Times New Roman" w:eastAsia="Times New Roman"/>
                <w:b w:val="0"/>
                <w:i w:val="0"/>
                <w:sz w:val="18"/>
              </w:rPr>
              <w:t>Who's Harry Potter? Approximate Unlearning in LLMs</w:t>
            </w:r>
          </w:p>
        </w:tc>
        <w:tc>
          <w:tcPr>
            <w:tcW w:type="dxa" w:w="1440"/>
          </w:tcPr>
          <w:p>
            <w:pPr>
              <w:spacing w:line="240" w:lineRule="auto" w:after="20"/>
            </w:pPr>
            <w:r/>
            <w:r>
              <w:rPr>
                <w:rFonts w:ascii="Times New Roman" w:hAnsi="Times New Roman" w:cs="Times New Roman" w:eastAsia="Times New Roman"/>
                <w:b w:val="0"/>
                <w:i w:val="0"/>
                <w:sz w:val="18"/>
              </w:rPr>
              <w:t>Targeted fine-tuning</w:t>
            </w:r>
          </w:p>
        </w:tc>
        <w:tc>
          <w:tcPr>
            <w:tcW w:type="dxa" w:w="2304"/>
          </w:tcPr>
          <w:p>
            <w:pPr>
              <w:spacing w:line="240" w:lineRule="auto" w:after="20"/>
            </w:pPr>
            <w:r/>
            <w:r>
              <w:rPr>
                <w:rFonts w:ascii="Times New Roman" w:hAnsi="Times New Roman" w:cs="Times New Roman" w:eastAsia="Times New Roman"/>
                <w:b w:val="0"/>
                <w:i w:val="0"/>
                <w:sz w:val="18"/>
              </w:rPr>
              <w:t>Early demonstration of large-scale concept removal; evaluation is behavioural only</w:t>
            </w:r>
          </w:p>
        </w:tc>
        <w:tc>
          <w:tcPr>
            <w:tcW w:type="dxa" w:w="792"/>
          </w:tcPr>
          <w:p>
            <w:pPr>
              <w:spacing w:line="240" w:lineRule="auto" w:after="20"/>
            </w:pPr>
            <w:r/>
            <w:r>
              <w:rPr>
                <w:rFonts w:ascii="Times New Roman" w:hAnsi="Times New Roman" w:cs="Times New Roman" w:eastAsia="Times New Roman"/>
                <w:b w:val="0"/>
                <w:i w:val="0"/>
                <w:sz w:val="18"/>
              </w:rPr>
              <w:t>[6]</w:t>
            </w:r>
          </w:p>
        </w:tc>
      </w:tr>
      <w:tr>
        <w:tc>
          <w:tcPr>
            <w:tcW w:type="dxa" w:w="648"/>
          </w:tcPr>
          <w:p>
            <w:pPr>
              <w:spacing w:line="240" w:lineRule="auto" w:after="20"/>
            </w:pPr>
            <w:r/>
            <w:r>
              <w:rPr>
                <w:rFonts w:ascii="Times New Roman" w:hAnsi="Times New Roman" w:cs="Times New Roman" w:eastAsia="Times New Roman"/>
                <w:b w:val="0"/>
                <w:i w:val="0"/>
                <w:sz w:val="18"/>
              </w:rPr>
              <w:t>7</w:t>
            </w:r>
          </w:p>
        </w:tc>
        <w:tc>
          <w:tcPr>
            <w:tcW w:type="dxa" w:w="1224"/>
          </w:tcPr>
          <w:p>
            <w:pPr>
              <w:spacing w:line="240" w:lineRule="auto" w:after="20"/>
            </w:pPr>
            <w:r/>
            <w:r>
              <w:rPr>
                <w:rFonts w:ascii="Times New Roman" w:hAnsi="Times New Roman" w:cs="Times New Roman" w:eastAsia="Times New Roman"/>
                <w:b w:val="0"/>
                <w:i w:val="0"/>
                <w:sz w:val="18"/>
              </w:rPr>
              <w:t>Team member 3</w:t>
            </w:r>
          </w:p>
        </w:tc>
        <w:tc>
          <w:tcPr>
            <w:tcW w:type="dxa" w:w="2232"/>
          </w:tcPr>
          <w:p>
            <w:pPr>
              <w:spacing w:line="240" w:lineRule="auto" w:after="20"/>
            </w:pPr>
            <w:r/>
            <w:r>
              <w:rPr>
                <w:rFonts w:ascii="Times New Roman" w:hAnsi="Times New Roman" w:cs="Times New Roman" w:eastAsia="Times New Roman"/>
                <w:b w:val="0"/>
                <w:i w:val="0"/>
                <w:sz w:val="18"/>
              </w:rPr>
              <w:t>Negative Preference Optimization</w:t>
            </w:r>
          </w:p>
        </w:tc>
        <w:tc>
          <w:tcPr>
            <w:tcW w:type="dxa" w:w="1440"/>
          </w:tcPr>
          <w:p>
            <w:pPr>
              <w:spacing w:line="240" w:lineRule="auto" w:after="20"/>
            </w:pPr>
            <w:r/>
            <w:r>
              <w:rPr>
                <w:rFonts w:ascii="Times New Roman" w:hAnsi="Times New Roman" w:cs="Times New Roman" w:eastAsia="Times New Roman"/>
                <w:b w:val="0"/>
                <w:i w:val="0"/>
                <w:sz w:val="18"/>
              </w:rPr>
              <w:t>NPO objective, DPO branch</w:t>
            </w:r>
          </w:p>
        </w:tc>
        <w:tc>
          <w:tcPr>
            <w:tcW w:type="dxa" w:w="2304"/>
          </w:tcPr>
          <w:p>
            <w:pPr>
              <w:spacing w:line="240" w:lineRule="auto" w:after="20"/>
            </w:pPr>
            <w:r/>
            <w:r>
              <w:rPr>
                <w:rFonts w:ascii="Times New Roman" w:hAnsi="Times New Roman" w:cs="Times New Roman" w:eastAsia="Times New Roman"/>
                <w:b w:val="0"/>
                <w:i w:val="0"/>
                <w:sz w:val="18"/>
              </w:rPr>
              <w:t>Reframes forgetting as preference optimisation; explicitly addresses catastrophic collapse</w:t>
            </w:r>
          </w:p>
        </w:tc>
        <w:tc>
          <w:tcPr>
            <w:tcW w:type="dxa" w:w="792"/>
          </w:tcPr>
          <w:p>
            <w:pPr>
              <w:spacing w:line="240" w:lineRule="auto" w:after="20"/>
            </w:pPr>
            <w:r/>
            <w:r>
              <w:rPr>
                <w:rFonts w:ascii="Times New Roman" w:hAnsi="Times New Roman" w:cs="Times New Roman" w:eastAsia="Times New Roman"/>
                <w:b w:val="0"/>
                <w:i w:val="0"/>
                <w:sz w:val="18"/>
              </w:rPr>
              <w:t>[4]</w:t>
            </w:r>
          </w:p>
        </w:tc>
      </w:tr>
      <w:tr>
        <w:tc>
          <w:tcPr>
            <w:tcW w:type="dxa" w:w="648"/>
          </w:tcPr>
          <w:p>
            <w:pPr>
              <w:spacing w:line="240" w:lineRule="auto" w:after="20"/>
            </w:pPr>
            <w:r/>
            <w:r>
              <w:rPr>
                <w:rFonts w:ascii="Times New Roman" w:hAnsi="Times New Roman" w:cs="Times New Roman" w:eastAsia="Times New Roman"/>
                <w:b w:val="0"/>
                <w:i w:val="0"/>
                <w:sz w:val="18"/>
              </w:rPr>
              <w:t>8</w:t>
            </w:r>
          </w:p>
        </w:tc>
        <w:tc>
          <w:tcPr>
            <w:tcW w:type="dxa" w:w="1224"/>
          </w:tcPr>
          <w:p>
            <w:pPr>
              <w:spacing w:line="240" w:lineRule="auto" w:after="20"/>
            </w:pPr>
            <w:r/>
            <w:r>
              <w:rPr>
                <w:rFonts w:ascii="Times New Roman" w:hAnsi="Times New Roman" w:cs="Times New Roman" w:eastAsia="Times New Roman"/>
                <w:b w:val="0"/>
                <w:i w:val="0"/>
                <w:sz w:val="18"/>
              </w:rPr>
              <w:t>Team member 3</w:t>
            </w:r>
          </w:p>
        </w:tc>
        <w:tc>
          <w:tcPr>
            <w:tcW w:type="dxa" w:w="2232"/>
          </w:tcPr>
          <w:p>
            <w:pPr>
              <w:spacing w:line="240" w:lineRule="auto" w:after="20"/>
            </w:pPr>
            <w:r/>
            <w:r>
              <w:rPr>
                <w:rFonts w:ascii="Times New Roman" w:hAnsi="Times New Roman" w:cs="Times New Roman" w:eastAsia="Times New Roman"/>
                <w:b w:val="0"/>
                <w:i w:val="0"/>
                <w:sz w:val="18"/>
              </w:rPr>
              <w:t>Simplicity Prevails: Rethinking NPO</w:t>
            </w:r>
          </w:p>
        </w:tc>
        <w:tc>
          <w:tcPr>
            <w:tcW w:type="dxa" w:w="1440"/>
          </w:tcPr>
          <w:p>
            <w:pPr>
              <w:spacing w:line="240" w:lineRule="auto" w:after="20"/>
            </w:pPr>
            <w:r/>
            <w:r>
              <w:rPr>
                <w:rFonts w:ascii="Times New Roman" w:hAnsi="Times New Roman" w:cs="Times New Roman" w:eastAsia="Times New Roman"/>
                <w:b w:val="0"/>
                <w:i w:val="0"/>
                <w:sz w:val="18"/>
              </w:rPr>
              <w:t>SimNPO</w:t>
            </w:r>
          </w:p>
        </w:tc>
        <w:tc>
          <w:tcPr>
            <w:tcW w:type="dxa" w:w="2304"/>
          </w:tcPr>
          <w:p>
            <w:pPr>
              <w:spacing w:line="240" w:lineRule="auto" w:after="20"/>
            </w:pPr>
            <w:r/>
            <w:r>
              <w:rPr>
                <w:rFonts w:ascii="Times New Roman" w:hAnsi="Times New Roman" w:cs="Times New Roman" w:eastAsia="Times New Roman"/>
                <w:b w:val="0"/>
                <w:i w:val="0"/>
                <w:sz w:val="18"/>
              </w:rPr>
              <w:t>Simplifies NPO while retaining stability</w:t>
            </w:r>
          </w:p>
        </w:tc>
        <w:tc>
          <w:tcPr>
            <w:tcW w:type="dxa" w:w="792"/>
          </w:tcPr>
          <w:p>
            <w:pPr>
              <w:spacing w:line="240" w:lineRule="auto" w:after="20"/>
            </w:pPr>
            <w:r/>
            <w:r>
              <w:rPr>
                <w:rFonts w:ascii="Times New Roman" w:hAnsi="Times New Roman" w:cs="Times New Roman" w:eastAsia="Times New Roman"/>
                <w:b w:val="0"/>
                <w:i w:val="0"/>
                <w:sz w:val="18"/>
              </w:rPr>
              <w:t>[23]</w:t>
            </w:r>
          </w:p>
        </w:tc>
      </w:tr>
      <w:tr>
        <w:tc>
          <w:tcPr>
            <w:tcW w:type="dxa" w:w="648"/>
          </w:tcPr>
          <w:p>
            <w:pPr>
              <w:spacing w:line="240" w:lineRule="auto" w:after="20"/>
            </w:pPr>
            <w:r/>
            <w:r>
              <w:rPr>
                <w:rFonts w:ascii="Times New Roman" w:hAnsi="Times New Roman" w:cs="Times New Roman" w:eastAsia="Times New Roman"/>
                <w:b w:val="0"/>
                <w:i w:val="0"/>
                <w:sz w:val="18"/>
              </w:rPr>
              <w:t>9</w:t>
            </w:r>
          </w:p>
        </w:tc>
        <w:tc>
          <w:tcPr>
            <w:tcW w:type="dxa" w:w="1224"/>
          </w:tcPr>
          <w:p>
            <w:pPr>
              <w:spacing w:line="240" w:lineRule="auto" w:after="20"/>
            </w:pPr>
            <w:r/>
            <w:r>
              <w:rPr>
                <w:rFonts w:ascii="Times New Roman" w:hAnsi="Times New Roman" w:cs="Times New Roman" w:eastAsia="Times New Roman"/>
                <w:b w:val="0"/>
                <w:i w:val="0"/>
                <w:sz w:val="18"/>
              </w:rPr>
              <w:t>Team member 3</w:t>
            </w:r>
          </w:p>
        </w:tc>
        <w:tc>
          <w:tcPr>
            <w:tcW w:type="dxa" w:w="2232"/>
          </w:tcPr>
          <w:p>
            <w:pPr>
              <w:spacing w:line="240" w:lineRule="auto" w:after="20"/>
            </w:pPr>
            <w:r/>
            <w:r>
              <w:rPr>
                <w:rFonts w:ascii="Times New Roman" w:hAnsi="Times New Roman" w:cs="Times New Roman" w:eastAsia="Times New Roman"/>
                <w:b w:val="0"/>
                <w:i w:val="0"/>
                <w:sz w:val="18"/>
              </w:rPr>
              <w:t>LLM Unlearning via Embedding-Corrupted Prompts</w:t>
            </w:r>
          </w:p>
        </w:tc>
        <w:tc>
          <w:tcPr>
            <w:tcW w:type="dxa" w:w="1440"/>
          </w:tcPr>
          <w:p>
            <w:pPr>
              <w:spacing w:line="240" w:lineRule="auto" w:after="20"/>
            </w:pPr>
            <w:r/>
            <w:r>
              <w:rPr>
                <w:rFonts w:ascii="Times New Roman" w:hAnsi="Times New Roman" w:cs="Times New Roman" w:eastAsia="Times New Roman"/>
                <w:b w:val="0"/>
                <w:i w:val="0"/>
                <w:sz w:val="18"/>
              </w:rPr>
              <w:t>Input-space intervention</w:t>
            </w:r>
          </w:p>
        </w:tc>
        <w:tc>
          <w:tcPr>
            <w:tcW w:type="dxa" w:w="2304"/>
          </w:tcPr>
          <w:p>
            <w:pPr>
              <w:spacing w:line="240" w:lineRule="auto" w:after="20"/>
            </w:pPr>
            <w:r/>
            <w:r>
              <w:rPr>
                <w:rFonts w:ascii="Times New Roman" w:hAnsi="Times New Roman" w:cs="Times New Roman" w:eastAsia="Times New Roman"/>
                <w:b w:val="0"/>
                <w:i w:val="0"/>
                <w:sz w:val="18"/>
              </w:rPr>
              <w:t>Achieves forgetting without weight modification, separating behaviour from representation</w:t>
            </w:r>
          </w:p>
        </w:tc>
        <w:tc>
          <w:tcPr>
            <w:tcW w:type="dxa" w:w="792"/>
          </w:tcPr>
          <w:p>
            <w:pPr>
              <w:spacing w:line="240" w:lineRule="auto" w:after="20"/>
            </w:pPr>
            <w:r/>
            <w:r>
              <w:rPr>
                <w:rFonts w:ascii="Times New Roman" w:hAnsi="Times New Roman" w:cs="Times New Roman" w:eastAsia="Times New Roman"/>
                <w:b w:val="0"/>
                <w:i w:val="0"/>
                <w:sz w:val="18"/>
              </w:rPr>
              <w:t>[24]</w:t>
            </w:r>
          </w:p>
        </w:tc>
      </w:tr>
      <w:tr>
        <w:tc>
          <w:tcPr>
            <w:tcW w:type="dxa" w:w="648"/>
          </w:tcPr>
          <w:p>
            <w:pPr>
              <w:spacing w:line="240" w:lineRule="auto" w:after="20"/>
            </w:pPr>
            <w:r/>
            <w:r>
              <w:rPr>
                <w:rFonts w:ascii="Times New Roman" w:hAnsi="Times New Roman" w:cs="Times New Roman" w:eastAsia="Times New Roman"/>
                <w:b w:val="0"/>
                <w:i w:val="0"/>
                <w:sz w:val="18"/>
              </w:rPr>
              <w:t>10</w:t>
            </w:r>
          </w:p>
        </w:tc>
        <w:tc>
          <w:tcPr>
            <w:tcW w:type="dxa" w:w="1224"/>
          </w:tcPr>
          <w:p>
            <w:pPr>
              <w:spacing w:line="240" w:lineRule="auto" w:after="20"/>
            </w:pPr>
            <w:r/>
            <w:r>
              <w:rPr>
                <w:rFonts w:ascii="Times New Roman" w:hAnsi="Times New Roman" w:cs="Times New Roman" w:eastAsia="Times New Roman"/>
                <w:b w:val="0"/>
                <w:i w:val="0"/>
                <w:sz w:val="18"/>
              </w:rPr>
              <w:t>Team member 4</w:t>
            </w:r>
          </w:p>
        </w:tc>
        <w:tc>
          <w:tcPr>
            <w:tcW w:type="dxa" w:w="2232"/>
          </w:tcPr>
          <w:p>
            <w:pPr>
              <w:spacing w:line="240" w:lineRule="auto" w:after="20"/>
            </w:pPr>
            <w:r/>
            <w:r>
              <w:rPr>
                <w:rFonts w:ascii="Times New Roman" w:hAnsi="Times New Roman" w:cs="Times New Roman" w:eastAsia="Times New Roman"/>
                <w:b w:val="0"/>
                <w:i w:val="0"/>
                <w:sz w:val="18"/>
              </w:rPr>
              <w:t>Locating and Editing Factual Associations in GPT</w:t>
            </w:r>
          </w:p>
        </w:tc>
        <w:tc>
          <w:tcPr>
            <w:tcW w:type="dxa" w:w="1440"/>
          </w:tcPr>
          <w:p>
            <w:pPr>
              <w:spacing w:line="240" w:lineRule="auto" w:after="20"/>
            </w:pPr>
            <w:r/>
            <w:r>
              <w:rPr>
                <w:rFonts w:ascii="Times New Roman" w:hAnsi="Times New Roman" w:cs="Times New Roman" w:eastAsia="Times New Roman"/>
                <w:b w:val="0"/>
                <w:i w:val="0"/>
                <w:sz w:val="18"/>
              </w:rPr>
              <w:t>ROME, causal tracing</w:t>
            </w:r>
          </w:p>
        </w:tc>
        <w:tc>
          <w:tcPr>
            <w:tcW w:type="dxa" w:w="2304"/>
          </w:tcPr>
          <w:p>
            <w:pPr>
              <w:spacing w:line="240" w:lineRule="auto" w:after="20"/>
            </w:pPr>
            <w:r/>
            <w:r>
              <w:rPr>
                <w:rFonts w:ascii="Times New Roman" w:hAnsi="Times New Roman" w:cs="Times New Roman" w:eastAsia="Times New Roman"/>
                <w:b w:val="0"/>
                <w:i w:val="0"/>
                <w:sz w:val="18"/>
              </w:rPr>
              <w:t>Factual associations localise to specific layers and positions; source of the patching methodology</w:t>
            </w:r>
          </w:p>
        </w:tc>
        <w:tc>
          <w:tcPr>
            <w:tcW w:type="dxa" w:w="792"/>
          </w:tcPr>
          <w:p>
            <w:pPr>
              <w:spacing w:line="240" w:lineRule="auto" w:after="20"/>
            </w:pPr>
            <w:r/>
            <w:r>
              <w:rPr>
                <w:rFonts w:ascii="Times New Roman" w:hAnsi="Times New Roman" w:cs="Times New Roman" w:eastAsia="Times New Roman"/>
                <w:b w:val="0"/>
                <w:i w:val="0"/>
                <w:sz w:val="18"/>
              </w:rPr>
              <w:t>[7]</w:t>
            </w:r>
          </w:p>
        </w:tc>
      </w:tr>
      <w:tr>
        <w:tc>
          <w:tcPr>
            <w:tcW w:type="dxa" w:w="648"/>
          </w:tcPr>
          <w:p>
            <w:pPr>
              <w:spacing w:line="240" w:lineRule="auto" w:after="20"/>
            </w:pPr>
            <w:r/>
            <w:r>
              <w:rPr>
                <w:rFonts w:ascii="Times New Roman" w:hAnsi="Times New Roman" w:cs="Times New Roman" w:eastAsia="Times New Roman"/>
                <w:b w:val="0"/>
                <w:i w:val="0"/>
                <w:sz w:val="18"/>
              </w:rPr>
              <w:t>11</w:t>
            </w:r>
          </w:p>
        </w:tc>
        <w:tc>
          <w:tcPr>
            <w:tcW w:type="dxa" w:w="1224"/>
          </w:tcPr>
          <w:p>
            <w:pPr>
              <w:spacing w:line="240" w:lineRule="auto" w:after="20"/>
            </w:pPr>
            <w:r/>
            <w:r>
              <w:rPr>
                <w:rFonts w:ascii="Times New Roman" w:hAnsi="Times New Roman" w:cs="Times New Roman" w:eastAsia="Times New Roman"/>
                <w:b w:val="0"/>
                <w:i w:val="0"/>
                <w:sz w:val="18"/>
              </w:rPr>
              <w:t>Team member 4</w:t>
            </w:r>
          </w:p>
        </w:tc>
        <w:tc>
          <w:tcPr>
            <w:tcW w:type="dxa" w:w="2232"/>
          </w:tcPr>
          <w:p>
            <w:pPr>
              <w:spacing w:line="240" w:lineRule="auto" w:after="20"/>
            </w:pPr>
            <w:r/>
            <w:r>
              <w:rPr>
                <w:rFonts w:ascii="Times New Roman" w:hAnsi="Times New Roman" w:cs="Times New Roman" w:eastAsia="Times New Roman"/>
                <w:b w:val="0"/>
                <w:i w:val="0"/>
                <w:sz w:val="18"/>
              </w:rPr>
              <w:t>Mass-Editing Memory in a Transformer</w:t>
            </w:r>
          </w:p>
        </w:tc>
        <w:tc>
          <w:tcPr>
            <w:tcW w:type="dxa" w:w="1440"/>
          </w:tcPr>
          <w:p>
            <w:pPr>
              <w:spacing w:line="240" w:lineRule="auto" w:after="20"/>
            </w:pPr>
            <w:r/>
            <w:r>
              <w:rPr>
                <w:rFonts w:ascii="Times New Roman" w:hAnsi="Times New Roman" w:cs="Times New Roman" w:eastAsia="Times New Roman"/>
                <w:b w:val="0"/>
                <w:i w:val="0"/>
                <w:sz w:val="18"/>
              </w:rPr>
              <w:t>MEMIT</w:t>
            </w:r>
          </w:p>
        </w:tc>
        <w:tc>
          <w:tcPr>
            <w:tcW w:type="dxa" w:w="2304"/>
          </w:tcPr>
          <w:p>
            <w:pPr>
              <w:spacing w:line="240" w:lineRule="auto" w:after="20"/>
            </w:pPr>
            <w:r/>
            <w:r>
              <w:rPr>
                <w:rFonts w:ascii="Times New Roman" w:hAnsi="Times New Roman" w:cs="Times New Roman" w:eastAsia="Times New Roman"/>
                <w:b w:val="0"/>
                <w:i w:val="0"/>
                <w:sz w:val="18"/>
              </w:rPr>
              <w:t>Scales localised editing to thousands of facts</w:t>
            </w:r>
          </w:p>
        </w:tc>
        <w:tc>
          <w:tcPr>
            <w:tcW w:type="dxa" w:w="792"/>
          </w:tcPr>
          <w:p>
            <w:pPr>
              <w:spacing w:line="240" w:lineRule="auto" w:after="20"/>
            </w:pPr>
            <w:r/>
            <w:r>
              <w:rPr>
                <w:rFonts w:ascii="Times New Roman" w:hAnsi="Times New Roman" w:cs="Times New Roman" w:eastAsia="Times New Roman"/>
                <w:b w:val="0"/>
                <w:i w:val="0"/>
                <w:sz w:val="18"/>
              </w:rPr>
              <w:t>[22]</w:t>
            </w:r>
          </w:p>
        </w:tc>
      </w:tr>
      <w:tr>
        <w:tc>
          <w:tcPr>
            <w:tcW w:type="dxa" w:w="648"/>
          </w:tcPr>
          <w:p>
            <w:pPr>
              <w:spacing w:line="240" w:lineRule="auto" w:after="20"/>
            </w:pPr>
            <w:r/>
            <w:r>
              <w:rPr>
                <w:rFonts w:ascii="Times New Roman" w:hAnsi="Times New Roman" w:cs="Times New Roman" w:eastAsia="Times New Roman"/>
                <w:b w:val="0"/>
                <w:i w:val="0"/>
                <w:sz w:val="18"/>
              </w:rPr>
              <w:t>12</w:t>
            </w:r>
          </w:p>
        </w:tc>
        <w:tc>
          <w:tcPr>
            <w:tcW w:type="dxa" w:w="1224"/>
          </w:tcPr>
          <w:p>
            <w:pPr>
              <w:spacing w:line="240" w:lineRule="auto" w:after="20"/>
            </w:pPr>
            <w:r/>
            <w:r>
              <w:rPr>
                <w:rFonts w:ascii="Times New Roman" w:hAnsi="Times New Roman" w:cs="Times New Roman" w:eastAsia="Times New Roman"/>
                <w:b w:val="0"/>
                <w:i w:val="0"/>
                <w:sz w:val="18"/>
              </w:rPr>
              <w:t>Team member 4</w:t>
            </w:r>
          </w:p>
        </w:tc>
        <w:tc>
          <w:tcPr>
            <w:tcW w:type="dxa" w:w="2232"/>
          </w:tcPr>
          <w:p>
            <w:pPr>
              <w:spacing w:line="240" w:lineRule="auto" w:after="20"/>
            </w:pPr>
            <w:r/>
            <w:r>
              <w:rPr>
                <w:rFonts w:ascii="Times New Roman" w:hAnsi="Times New Roman" w:cs="Times New Roman" w:eastAsia="Times New Roman"/>
                <w:b w:val="0"/>
                <w:i w:val="0"/>
                <w:sz w:val="18"/>
              </w:rPr>
              <w:t>Editing Models with Task Arithmetic</w:t>
            </w:r>
          </w:p>
        </w:tc>
        <w:tc>
          <w:tcPr>
            <w:tcW w:type="dxa" w:w="1440"/>
          </w:tcPr>
          <w:p>
            <w:pPr>
              <w:spacing w:line="240" w:lineRule="auto" w:after="20"/>
            </w:pPr>
            <w:r/>
            <w:r>
              <w:rPr>
                <w:rFonts w:ascii="Times New Roman" w:hAnsi="Times New Roman" w:cs="Times New Roman" w:eastAsia="Times New Roman"/>
                <w:b w:val="0"/>
                <w:i w:val="0"/>
                <w:sz w:val="18"/>
              </w:rPr>
              <w:t>Task vectors</w:t>
            </w:r>
          </w:p>
        </w:tc>
        <w:tc>
          <w:tcPr>
            <w:tcW w:type="dxa" w:w="2304"/>
          </w:tcPr>
          <w:p>
            <w:pPr>
              <w:spacing w:line="240" w:lineRule="auto" w:after="20"/>
            </w:pPr>
            <w:r/>
            <w:r>
              <w:rPr>
                <w:rFonts w:ascii="Times New Roman" w:hAnsi="Times New Roman" w:cs="Times New Roman" w:eastAsia="Times New Roman"/>
                <w:b w:val="0"/>
                <w:i w:val="0"/>
                <w:sz w:val="18"/>
              </w:rPr>
              <w:t>Parameter-space differences compose; theoretical basis for the extrapolation dial</w:t>
            </w:r>
          </w:p>
        </w:tc>
        <w:tc>
          <w:tcPr>
            <w:tcW w:type="dxa" w:w="792"/>
          </w:tcPr>
          <w:p>
            <w:pPr>
              <w:spacing w:line="240" w:lineRule="auto" w:after="20"/>
            </w:pPr>
            <w:r/>
            <w:r>
              <w:rPr>
                <w:rFonts w:ascii="Times New Roman" w:hAnsi="Times New Roman" w:cs="Times New Roman" w:eastAsia="Times New Roman"/>
                <w:b w:val="0"/>
                <w:i w:val="0"/>
                <w:sz w:val="18"/>
              </w:rPr>
              <w:t>[17]</w:t>
            </w:r>
          </w:p>
        </w:tc>
      </w:tr>
      <w:tr>
        <w:tc>
          <w:tcPr>
            <w:tcW w:type="dxa" w:w="648"/>
          </w:tcPr>
          <w:p>
            <w:pPr>
              <w:spacing w:line="240" w:lineRule="auto" w:after="20"/>
            </w:pPr>
            <w:r/>
            <w:r>
              <w:rPr>
                <w:rFonts w:ascii="Times New Roman" w:hAnsi="Times New Roman" w:cs="Times New Roman" w:eastAsia="Times New Roman"/>
                <w:b w:val="0"/>
                <w:i w:val="0"/>
                <w:sz w:val="18"/>
              </w:rPr>
              <w:t>13</w:t>
            </w:r>
          </w:p>
        </w:tc>
        <w:tc>
          <w:tcPr>
            <w:tcW w:type="dxa" w:w="1224"/>
          </w:tcPr>
          <w:p>
            <w:pPr>
              <w:spacing w:line="240" w:lineRule="auto" w:after="20"/>
            </w:pPr>
            <w:r/>
            <w:r>
              <w:rPr>
                <w:rFonts w:ascii="Times New Roman" w:hAnsi="Times New Roman" w:cs="Times New Roman" w:eastAsia="Times New Roman"/>
                <w:b w:val="0"/>
                <w:i w:val="0"/>
                <w:sz w:val="18"/>
              </w:rPr>
              <w:t>Team member 5</w:t>
            </w:r>
          </w:p>
        </w:tc>
        <w:tc>
          <w:tcPr>
            <w:tcW w:type="dxa" w:w="2232"/>
          </w:tcPr>
          <w:p>
            <w:pPr>
              <w:spacing w:line="240" w:lineRule="auto" w:after="20"/>
            </w:pPr>
            <w:r/>
            <w:r>
              <w:rPr>
                <w:rFonts w:ascii="Times New Roman" w:hAnsi="Times New Roman" w:cs="Times New Roman" w:eastAsia="Times New Roman"/>
                <w:b w:val="0"/>
                <w:i w:val="0"/>
                <w:sz w:val="18"/>
              </w:rPr>
              <w:t>Measuring the Depth of LLM Unlearning</w:t>
            </w:r>
          </w:p>
        </w:tc>
        <w:tc>
          <w:tcPr>
            <w:tcW w:type="dxa" w:w="1440"/>
          </w:tcPr>
          <w:p>
            <w:pPr>
              <w:spacing w:line="240" w:lineRule="auto" w:after="20"/>
            </w:pPr>
            <w:r/>
            <w:r>
              <w:rPr>
                <w:rFonts w:ascii="Times New Roman" w:hAnsi="Times New Roman" w:cs="Times New Roman" w:eastAsia="Times New Roman"/>
                <w:b w:val="0"/>
                <w:i w:val="0"/>
                <w:sz w:val="18"/>
              </w:rPr>
              <w:t>Two-stage activation patching, UDS</w:t>
            </w:r>
          </w:p>
        </w:tc>
        <w:tc>
          <w:tcPr>
            <w:tcW w:type="dxa" w:w="2304"/>
          </w:tcPr>
          <w:p>
            <w:pPr>
              <w:spacing w:line="240" w:lineRule="auto" w:after="20"/>
            </w:pPr>
            <w:r/>
            <w:r>
              <w:rPr>
                <w:rFonts w:ascii="Times New Roman" w:hAnsi="Times New Roman" w:cs="Times New Roman" w:eastAsia="Times New Roman"/>
                <w:b w:val="0"/>
                <w:i w:val="0"/>
                <w:sz w:val="18"/>
              </w:rPr>
              <w:t>Defines the depth score implemented and validated in this project</w:t>
            </w:r>
          </w:p>
        </w:tc>
        <w:tc>
          <w:tcPr>
            <w:tcW w:type="dxa" w:w="792"/>
          </w:tcPr>
          <w:p>
            <w:pPr>
              <w:spacing w:line="240" w:lineRule="auto" w:after="20"/>
            </w:pPr>
            <w:r/>
            <w:r>
              <w:rPr>
                <w:rFonts w:ascii="Times New Roman" w:hAnsi="Times New Roman" w:cs="Times New Roman" w:eastAsia="Times New Roman"/>
                <w:b w:val="0"/>
                <w:i w:val="0"/>
                <w:sz w:val="18"/>
              </w:rPr>
              <w:t>[2]</w:t>
            </w:r>
          </w:p>
        </w:tc>
      </w:tr>
      <w:tr>
        <w:tc>
          <w:tcPr>
            <w:tcW w:type="dxa" w:w="648"/>
          </w:tcPr>
          <w:p>
            <w:pPr>
              <w:spacing w:line="240" w:lineRule="auto" w:after="20"/>
            </w:pPr>
            <w:r/>
            <w:r>
              <w:rPr>
                <w:rFonts w:ascii="Times New Roman" w:hAnsi="Times New Roman" w:cs="Times New Roman" w:eastAsia="Times New Roman"/>
                <w:b w:val="0"/>
                <w:i w:val="0"/>
                <w:sz w:val="18"/>
              </w:rPr>
              <w:t>14</w:t>
            </w:r>
          </w:p>
        </w:tc>
        <w:tc>
          <w:tcPr>
            <w:tcW w:type="dxa" w:w="1224"/>
          </w:tcPr>
          <w:p>
            <w:pPr>
              <w:spacing w:line="240" w:lineRule="auto" w:after="20"/>
            </w:pPr>
            <w:r/>
            <w:r>
              <w:rPr>
                <w:rFonts w:ascii="Times New Roman" w:hAnsi="Times New Roman" w:cs="Times New Roman" w:eastAsia="Times New Roman"/>
                <w:b w:val="0"/>
                <w:i w:val="0"/>
                <w:sz w:val="18"/>
              </w:rPr>
              <w:t>Team member 5</w:t>
            </w:r>
          </w:p>
        </w:tc>
        <w:tc>
          <w:tcPr>
            <w:tcW w:type="dxa" w:w="2232"/>
          </w:tcPr>
          <w:p>
            <w:pPr>
              <w:spacing w:line="240" w:lineRule="auto" w:after="20"/>
            </w:pPr>
            <w:r/>
            <w:r>
              <w:rPr>
                <w:rFonts w:ascii="Times New Roman" w:hAnsi="Times New Roman" w:cs="Times New Roman" w:eastAsia="Times New Roman"/>
                <w:b w:val="0"/>
                <w:i w:val="0"/>
                <w:sz w:val="18"/>
              </w:rPr>
              <w:t>UIPE: Unlearning with Parameter Extrapolation</w:t>
            </w:r>
          </w:p>
        </w:tc>
        <w:tc>
          <w:tcPr>
            <w:tcW w:type="dxa" w:w="1440"/>
          </w:tcPr>
          <w:p>
            <w:pPr>
              <w:spacing w:line="240" w:lineRule="auto" w:after="20"/>
            </w:pPr>
            <w:r/>
            <w:r>
              <w:rPr>
                <w:rFonts w:ascii="Times New Roman" w:hAnsi="Times New Roman" w:cs="Times New Roman" w:eastAsia="Times New Roman"/>
                <w:b w:val="0"/>
                <w:i w:val="0"/>
                <w:sz w:val="18"/>
              </w:rPr>
              <w:t>Parameter extrapolation</w:t>
            </w:r>
          </w:p>
        </w:tc>
        <w:tc>
          <w:tcPr>
            <w:tcW w:type="dxa" w:w="2304"/>
          </w:tcPr>
          <w:p>
            <w:pPr>
              <w:spacing w:line="240" w:lineRule="auto" w:after="20"/>
            </w:pPr>
            <w:r/>
            <w:r>
              <w:rPr>
                <w:rFonts w:ascii="Times New Roman" w:hAnsi="Times New Roman" w:cs="Times New Roman" w:eastAsia="Times New Roman"/>
                <w:b w:val="0"/>
                <w:i w:val="0"/>
                <w:sz w:val="18"/>
              </w:rPr>
              <w:t>Extrapolates the update vector; supplies the checkpoint-selection procedure adopted here</w:t>
            </w:r>
          </w:p>
        </w:tc>
        <w:tc>
          <w:tcPr>
            <w:tcW w:type="dxa" w:w="792"/>
          </w:tcPr>
          <w:p>
            <w:pPr>
              <w:spacing w:line="240" w:lineRule="auto" w:after="20"/>
            </w:pPr>
            <w:r/>
            <w:r>
              <w:rPr>
                <w:rFonts w:ascii="Times New Roman" w:hAnsi="Times New Roman" w:cs="Times New Roman" w:eastAsia="Times New Roman"/>
                <w:b w:val="0"/>
                <w:i w:val="0"/>
                <w:sz w:val="18"/>
              </w:rPr>
              <w:t>[3]</w:t>
            </w:r>
          </w:p>
        </w:tc>
      </w:tr>
      <w:tr>
        <w:tc>
          <w:tcPr>
            <w:tcW w:type="dxa" w:w="648"/>
          </w:tcPr>
          <w:p>
            <w:pPr>
              <w:spacing w:line="240" w:lineRule="auto" w:after="20"/>
            </w:pPr>
            <w:r/>
            <w:r>
              <w:rPr>
                <w:rFonts w:ascii="Times New Roman" w:hAnsi="Times New Roman" w:cs="Times New Roman" w:eastAsia="Times New Roman"/>
                <w:b w:val="0"/>
                <w:i w:val="0"/>
                <w:sz w:val="18"/>
              </w:rPr>
              <w:t>15</w:t>
            </w:r>
          </w:p>
        </w:tc>
        <w:tc>
          <w:tcPr>
            <w:tcW w:type="dxa" w:w="1224"/>
          </w:tcPr>
          <w:p>
            <w:pPr>
              <w:spacing w:line="240" w:lineRule="auto" w:after="20"/>
            </w:pPr>
            <w:r/>
            <w:r>
              <w:rPr>
                <w:rFonts w:ascii="Times New Roman" w:hAnsi="Times New Roman" w:cs="Times New Roman" w:eastAsia="Times New Roman"/>
                <w:b w:val="0"/>
                <w:i w:val="0"/>
                <w:sz w:val="18"/>
              </w:rPr>
              <w:t>Team member 5</w:t>
            </w:r>
          </w:p>
        </w:tc>
        <w:tc>
          <w:tcPr>
            <w:tcW w:type="dxa" w:w="2232"/>
          </w:tcPr>
          <w:p>
            <w:pPr>
              <w:spacing w:line="240" w:lineRule="auto" w:after="20"/>
            </w:pPr>
            <w:r/>
            <w:r>
              <w:rPr>
                <w:rFonts w:ascii="Times New Roman" w:hAnsi="Times New Roman" w:cs="Times New Roman" w:eastAsia="Times New Roman"/>
                <w:b w:val="0"/>
                <w:i w:val="0"/>
                <w:sz w:val="18"/>
              </w:rPr>
              <w:t>Eight Methods to Evaluate Robust Unlearning</w:t>
            </w:r>
          </w:p>
        </w:tc>
        <w:tc>
          <w:tcPr>
            <w:tcW w:type="dxa" w:w="1440"/>
          </w:tcPr>
          <w:p>
            <w:pPr>
              <w:spacing w:line="240" w:lineRule="auto" w:after="20"/>
            </w:pPr>
            <w:r/>
            <w:r>
              <w:rPr>
                <w:rFonts w:ascii="Times New Roman" w:hAnsi="Times New Roman" w:cs="Times New Roman" w:eastAsia="Times New Roman"/>
                <w:b w:val="0"/>
                <w:i w:val="0"/>
                <w:sz w:val="18"/>
              </w:rPr>
              <w:t>Multiple probes</w:t>
            </w:r>
          </w:p>
        </w:tc>
        <w:tc>
          <w:tcPr>
            <w:tcW w:type="dxa" w:w="2304"/>
          </w:tcPr>
          <w:p>
            <w:pPr>
              <w:spacing w:line="240" w:lineRule="auto" w:after="20"/>
            </w:pPr>
            <w:r/>
            <w:r>
              <w:rPr>
                <w:rFonts w:ascii="Times New Roman" w:hAnsi="Times New Roman" w:cs="Times New Roman" w:eastAsia="Times New Roman"/>
                <w:b w:val="0"/>
                <w:i w:val="0"/>
                <w:sz w:val="18"/>
              </w:rPr>
              <w:t>Methods that pass one evaluation fail others; motivates multi-axis measurement</w:t>
            </w:r>
          </w:p>
        </w:tc>
        <w:tc>
          <w:tcPr>
            <w:tcW w:type="dxa" w:w="792"/>
          </w:tcPr>
          <w:p>
            <w:pPr>
              <w:spacing w:line="240" w:lineRule="auto" w:after="20"/>
            </w:pPr>
            <w:r/>
            <w:r>
              <w:rPr>
                <w:rFonts w:ascii="Times New Roman" w:hAnsi="Times New Roman" w:cs="Times New Roman" w:eastAsia="Times New Roman"/>
                <w:b w:val="0"/>
                <w:i w:val="0"/>
                <w:sz w:val="18"/>
              </w:rPr>
              <w:t>[11]</w:t>
            </w:r>
          </w:p>
        </w:tc>
      </w:tr>
      <w:tr>
        <w:tc>
          <w:tcPr>
            <w:tcW w:type="dxa" w:w="648"/>
          </w:tcPr>
          <w:p>
            <w:pPr>
              <w:spacing w:line="240" w:lineRule="auto" w:after="20"/>
            </w:pPr>
            <w:r/>
            <w:r>
              <w:rPr>
                <w:rFonts w:ascii="Times New Roman" w:hAnsi="Times New Roman" w:cs="Times New Roman" w:eastAsia="Times New Roman"/>
                <w:b w:val="0"/>
                <w:i w:val="0"/>
                <w:sz w:val="18"/>
              </w:rPr>
              <w:t>16</w:t>
            </w:r>
          </w:p>
        </w:tc>
        <w:tc>
          <w:tcPr>
            <w:tcW w:type="dxa" w:w="1224"/>
          </w:tcPr>
          <w:p>
            <w:pPr>
              <w:spacing w:line="240" w:lineRule="auto" w:after="20"/>
            </w:pPr>
            <w:r/>
            <w:r>
              <w:rPr>
                <w:rFonts w:ascii="Times New Roman" w:hAnsi="Times New Roman" w:cs="Times New Roman" w:eastAsia="Times New Roman"/>
                <w:b w:val="0"/>
                <w:i w:val="0"/>
                <w:sz w:val="18"/>
              </w:rPr>
              <w:t>Team member 5</w:t>
            </w:r>
          </w:p>
        </w:tc>
        <w:tc>
          <w:tcPr>
            <w:tcW w:type="dxa" w:w="2232"/>
          </w:tcPr>
          <w:p>
            <w:pPr>
              <w:spacing w:line="240" w:lineRule="auto" w:after="20"/>
            </w:pPr>
            <w:r/>
            <w:r>
              <w:rPr>
                <w:rFonts w:ascii="Times New Roman" w:hAnsi="Times New Roman" w:cs="Times New Roman" w:eastAsia="Times New Roman"/>
                <w:b w:val="0"/>
                <w:i w:val="0"/>
                <w:sz w:val="18"/>
              </w:rPr>
              <w:t>An Adversarial Perspective on Machine Unlearning</w:t>
            </w:r>
          </w:p>
        </w:tc>
        <w:tc>
          <w:tcPr>
            <w:tcW w:type="dxa" w:w="1440"/>
          </w:tcPr>
          <w:p>
            <w:pPr>
              <w:spacing w:line="240" w:lineRule="auto" w:after="20"/>
            </w:pPr>
            <w:r/>
            <w:r>
              <w:rPr>
                <w:rFonts w:ascii="Times New Roman" w:hAnsi="Times New Roman" w:cs="Times New Roman" w:eastAsia="Times New Roman"/>
                <w:b w:val="0"/>
                <w:i w:val="0"/>
                <w:sz w:val="18"/>
              </w:rPr>
              <w:t>Adversarial recovery</w:t>
            </w:r>
          </w:p>
        </w:tc>
        <w:tc>
          <w:tcPr>
            <w:tcW w:type="dxa" w:w="2304"/>
          </w:tcPr>
          <w:p>
            <w:pPr>
              <w:spacing w:line="240" w:lineRule="auto" w:after="20"/>
            </w:pPr>
            <w:r/>
            <w:r>
              <w:rPr>
                <w:rFonts w:ascii="Times New Roman" w:hAnsi="Times New Roman" w:cs="Times New Roman" w:eastAsia="Times New Roman"/>
                <w:b w:val="0"/>
                <w:i w:val="0"/>
                <w:sz w:val="18"/>
              </w:rPr>
              <w:t>Supposedly unlearned capability is recoverable; evaluations overstate removal</w:t>
            </w:r>
          </w:p>
        </w:tc>
        <w:tc>
          <w:tcPr>
            <w:tcW w:type="dxa" w:w="792"/>
          </w:tcPr>
          <w:p>
            <w:pPr>
              <w:spacing w:line="240" w:lineRule="auto" w:after="20"/>
            </w:pPr>
            <w:r/>
            <w:r>
              <w:rPr>
                <w:rFonts w:ascii="Times New Roman" w:hAnsi="Times New Roman" w:cs="Times New Roman" w:eastAsia="Times New Roman"/>
                <w:b w:val="0"/>
                <w:i w:val="0"/>
                <w:sz w:val="18"/>
              </w:rPr>
              <w:t>[12]</w:t>
            </w:r>
          </w:p>
        </w:tc>
      </w:tr>
      <w:tr>
        <w:tc>
          <w:tcPr>
            <w:tcW w:type="dxa" w:w="648"/>
          </w:tcPr>
          <w:p>
            <w:pPr>
              <w:spacing w:line="240" w:lineRule="auto" w:after="20"/>
            </w:pPr>
            <w:r/>
            <w:r>
              <w:rPr>
                <w:rFonts w:ascii="Times New Roman" w:hAnsi="Times New Roman" w:cs="Times New Roman" w:eastAsia="Times New Roman"/>
                <w:b w:val="0"/>
                <w:i w:val="0"/>
                <w:sz w:val="18"/>
              </w:rPr>
              <w:t>17</w:t>
            </w:r>
          </w:p>
        </w:tc>
        <w:tc>
          <w:tcPr>
            <w:tcW w:type="dxa" w:w="1224"/>
          </w:tcPr>
          <w:p>
            <w:pPr>
              <w:spacing w:line="240" w:lineRule="auto" w:after="20"/>
            </w:pPr>
            <w:r/>
            <w:r>
              <w:rPr>
                <w:rFonts w:ascii="Times New Roman" w:hAnsi="Times New Roman" w:cs="Times New Roman" w:eastAsia="Times New Roman"/>
                <w:b w:val="0"/>
                <w:i w:val="0"/>
                <w:sz w:val="18"/>
              </w:rPr>
              <w:t>Team member 5</w:t>
            </w:r>
          </w:p>
        </w:tc>
        <w:tc>
          <w:tcPr>
            <w:tcW w:type="dxa" w:w="2232"/>
          </w:tcPr>
          <w:p>
            <w:pPr>
              <w:spacing w:line="240" w:lineRule="auto" w:after="20"/>
            </w:pPr>
            <w:r/>
            <w:r>
              <w:rPr>
                <w:rFonts w:ascii="Times New Roman" w:hAnsi="Times New Roman" w:cs="Times New Roman" w:eastAsia="Times New Roman"/>
                <w:b w:val="0"/>
                <w:i w:val="0"/>
                <w:sz w:val="18"/>
              </w:rPr>
              <w:t>Do Unlearning Methods Remove Information from Weights?</w:t>
            </w:r>
          </w:p>
        </w:tc>
        <w:tc>
          <w:tcPr>
            <w:tcW w:type="dxa" w:w="1440"/>
          </w:tcPr>
          <w:p>
            <w:pPr>
              <w:spacing w:line="240" w:lineRule="auto" w:after="20"/>
            </w:pPr>
            <w:r/>
            <w:r>
              <w:rPr>
                <w:rFonts w:ascii="Times New Roman" w:hAnsi="Times New Roman" w:cs="Times New Roman" w:eastAsia="Times New Roman"/>
                <w:b w:val="0"/>
                <w:i w:val="0"/>
                <w:sz w:val="18"/>
              </w:rPr>
              <w:t>Retraining audit</w:t>
            </w:r>
          </w:p>
        </w:tc>
        <w:tc>
          <w:tcPr>
            <w:tcW w:type="dxa" w:w="2304"/>
          </w:tcPr>
          <w:p>
            <w:pPr>
              <w:spacing w:line="240" w:lineRule="auto" w:after="20"/>
            </w:pPr>
            <w:r/>
            <w:r>
              <w:rPr>
                <w:rFonts w:ascii="Times New Roman" w:hAnsi="Times New Roman" w:cs="Times New Roman" w:eastAsia="Times New Roman"/>
                <w:b w:val="0"/>
                <w:i w:val="0"/>
                <w:sz w:val="18"/>
              </w:rPr>
              <w:t>Knowledge often remains in weights after apparent unlearning</w:t>
            </w:r>
          </w:p>
        </w:tc>
        <w:tc>
          <w:tcPr>
            <w:tcW w:type="dxa" w:w="792"/>
          </w:tcPr>
          <w:p>
            <w:pPr>
              <w:spacing w:line="240" w:lineRule="auto" w:after="20"/>
            </w:pPr>
            <w:r/>
            <w:r>
              <w:rPr>
                <w:rFonts w:ascii="Times New Roman" w:hAnsi="Times New Roman" w:cs="Times New Roman" w:eastAsia="Times New Roman"/>
                <w:b w:val="0"/>
                <w:i w:val="0"/>
                <w:sz w:val="18"/>
              </w:rPr>
              <w:t>[13]</w:t>
            </w:r>
          </w:p>
        </w:tc>
      </w:tr>
      <w:tr>
        <w:tc>
          <w:tcPr>
            <w:tcW w:type="dxa" w:w="648"/>
          </w:tcPr>
          <w:p>
            <w:pPr>
              <w:spacing w:line="240" w:lineRule="auto" w:after="20"/>
            </w:pPr>
            <w:r/>
            <w:r>
              <w:rPr>
                <w:rFonts w:ascii="Times New Roman" w:hAnsi="Times New Roman" w:cs="Times New Roman" w:eastAsia="Times New Roman"/>
                <w:b w:val="0"/>
                <w:i w:val="0"/>
                <w:sz w:val="18"/>
              </w:rPr>
              <w:t>18</w:t>
            </w:r>
          </w:p>
        </w:tc>
        <w:tc>
          <w:tcPr>
            <w:tcW w:type="dxa" w:w="1224"/>
          </w:tcPr>
          <w:p>
            <w:pPr>
              <w:spacing w:line="240" w:lineRule="auto" w:after="20"/>
            </w:pPr>
            <w:r/>
            <w:r>
              <w:rPr>
                <w:rFonts w:ascii="Times New Roman" w:hAnsi="Times New Roman" w:cs="Times New Roman" w:eastAsia="Times New Roman"/>
                <w:b w:val="0"/>
                <w:i w:val="0"/>
                <w:sz w:val="18"/>
              </w:rPr>
              <w:t>Team member 5</w:t>
            </w:r>
          </w:p>
        </w:tc>
        <w:tc>
          <w:tcPr>
            <w:tcW w:type="dxa" w:w="2232"/>
          </w:tcPr>
          <w:p>
            <w:pPr>
              <w:spacing w:line="240" w:lineRule="auto" w:after="20"/>
            </w:pPr>
            <w:r/>
            <w:r>
              <w:rPr>
                <w:rFonts w:ascii="Times New Roman" w:hAnsi="Times New Roman" w:cs="Times New Roman" w:eastAsia="Times New Roman"/>
                <w:b w:val="0"/>
                <w:i w:val="0"/>
                <w:sz w:val="18"/>
              </w:rPr>
              <w:t>Intrinsic Test of Unlearning Using Parametric Knowledge Traces</w:t>
            </w:r>
          </w:p>
        </w:tc>
        <w:tc>
          <w:tcPr>
            <w:tcW w:type="dxa" w:w="1440"/>
          </w:tcPr>
          <w:p>
            <w:pPr>
              <w:spacing w:line="240" w:lineRule="auto" w:after="20"/>
            </w:pPr>
            <w:r/>
            <w:r>
              <w:rPr>
                <w:rFonts w:ascii="Times New Roman" w:hAnsi="Times New Roman" w:cs="Times New Roman" w:eastAsia="Times New Roman"/>
                <w:b w:val="0"/>
                <w:i w:val="0"/>
                <w:sz w:val="18"/>
              </w:rPr>
              <w:t>ConceptVectors</w:t>
            </w:r>
          </w:p>
        </w:tc>
        <w:tc>
          <w:tcPr>
            <w:tcW w:type="dxa" w:w="2304"/>
          </w:tcPr>
          <w:p>
            <w:pPr>
              <w:spacing w:line="240" w:lineRule="auto" w:after="20"/>
            </w:pPr>
            <w:r/>
            <w:r>
              <w:rPr>
                <w:rFonts w:ascii="Times New Roman" w:hAnsi="Times New Roman" w:cs="Times New Roman" w:eastAsia="Times New Roman"/>
                <w:b w:val="0"/>
                <w:i w:val="0"/>
                <w:sz w:val="18"/>
              </w:rPr>
              <w:t>Parametric traces persist after behavioural unlearning</w:t>
            </w:r>
          </w:p>
        </w:tc>
        <w:tc>
          <w:tcPr>
            <w:tcW w:type="dxa" w:w="792"/>
          </w:tcPr>
          <w:p>
            <w:pPr>
              <w:spacing w:line="240" w:lineRule="auto" w:after="20"/>
            </w:pPr>
            <w:r/>
            <w:r>
              <w:rPr>
                <w:rFonts w:ascii="Times New Roman" w:hAnsi="Times New Roman" w:cs="Times New Roman" w:eastAsia="Times New Roman"/>
                <w:b w:val="0"/>
                <w:i w:val="0"/>
                <w:sz w:val="18"/>
              </w:rPr>
              <w:t>[15]</w:t>
            </w:r>
          </w:p>
        </w:tc>
      </w:tr>
    </w:tbl>
    <w:p>
      <w:pPr>
        <w:spacing w:line="360" w:lineRule="auto" w:after="80" w:before="0"/>
      </w:pPr>
    </w:p>
    <w:p>
      <w:pPr>
        <w:spacing w:line="360" w:lineRule="auto" w:after="60" w:before="160"/>
      </w:pPr>
      <w:r>
        <w:rPr>
          <w:rFonts w:ascii="Times New Roman" w:hAnsi="Times New Roman" w:cs="Times New Roman" w:eastAsia="Times New Roman"/>
          <w:b/>
          <w:i w:val="0"/>
          <w:sz w:val="24"/>
        </w:rPr>
        <w:t>2.1.4  Problem Identified</w:t>
      </w:r>
    </w:p>
    <w:p>
      <w:pPr>
        <w:spacing w:line="360" w:lineRule="auto" w:after="120" w:before="0"/>
        <w:jc w:val="both"/>
      </w:pPr>
      <w:r>
        <w:rPr>
          <w:rFonts w:ascii="Times New Roman" w:hAnsi="Times New Roman" w:cs="Times New Roman" w:eastAsia="Times New Roman"/>
          <w:b w:val="0"/>
          <w:i w:val="0"/>
          <w:sz w:val="24"/>
        </w:rPr>
        <w:t>The survey converges on one conclusion. The field has many unlearning methods and several benchmarks, and a consistent set of critical results showing that the benchmarks overstate what the methods achieve. The reason is structural: the benchmarks measure behaviour, and behaviour can be changed without changing what the model knows. A mechanistic measure of depth now exists [2], and complementary parametric evidence exists [15], but neither has been related to how broadly forgetting generalises. There is therefore no way at present to state whether a given unlearning result is deep and narrow, broad and shallow, or genuinely both.</w:t>
      </w:r>
    </w:p>
    <w:p>
      <w:pPr>
        <w:spacing w:line="360" w:lineRule="auto" w:after="60" w:before="160"/>
      </w:pPr>
      <w:r>
        <w:rPr>
          <w:rFonts w:ascii="Times New Roman" w:hAnsi="Times New Roman" w:cs="Times New Roman" w:eastAsia="Times New Roman"/>
          <w:b/>
          <w:i w:val="0"/>
          <w:sz w:val="24"/>
        </w:rPr>
        <w:t>2.1.5  Survey of Tools and Technologies Used</w:t>
      </w:r>
    </w:p>
    <w:p>
      <w:pPr>
        <w:spacing w:line="360" w:lineRule="auto" w:after="120" w:before="0"/>
        <w:jc w:val="both"/>
      </w:pPr>
      <w:r>
        <w:rPr>
          <w:rFonts w:ascii="Times New Roman" w:hAnsi="Times New Roman" w:cs="Times New Roman" w:eastAsia="Times New Roman"/>
          <w:b w:val="0"/>
          <w:i w:val="0"/>
          <w:sz w:val="24"/>
        </w:rPr>
        <w:t>PyTorch was selected as the modelling framework because activation patching requires forward hooks and direct manipulation of intermediate tensors, which it exposes cleanly. The Hugging Face Transformers library provides the model implementations and the TOFU-tuned checkpoints; Datasets provides the benchmark itself. SciPy supplies the rank-correlation statistics and Matplotlib the figures. Pytest is used for the test suite, supplemented by mutation testing, in which a deliberate fault is introduced into the implementation to confirm that some test detects it; a test that passes against a broken implementation provides no assurance. Section 3.4 records versions.</w:t>
      </w:r>
    </w:p>
    <w:p>
      <w:pPr>
        <w:spacing w:line="360" w:lineRule="auto" w:after="60" w:before="160"/>
      </w:pPr>
      <w:r>
        <w:rPr>
          <w:rFonts w:ascii="Times New Roman" w:hAnsi="Times New Roman" w:cs="Times New Roman" w:eastAsia="Times New Roman"/>
          <w:b/>
          <w:i w:val="0"/>
          <w:sz w:val="24"/>
        </w:rPr>
        <w:t>How this work builds on and differs from prior work</w:t>
      </w:r>
    </w:p>
    <w:p>
      <w:pPr>
        <w:spacing w:line="360" w:lineRule="auto" w:after="120" w:before="0"/>
        <w:jc w:val="both"/>
      </w:pPr>
      <w:r>
        <w:rPr>
          <w:rFonts w:ascii="Times New Roman" w:hAnsi="Times New Roman" w:cs="Times New Roman" w:eastAsia="Times New Roman"/>
          <w:b w:val="0"/>
          <w:i w:val="0"/>
          <w:sz w:val="24"/>
        </w:rPr>
        <w:t>This project builds directly on three lines of work. The experimental setting, including the forget and retain splits and the retrained reference models, is taken unchanged from TOFU [1]. The depth measurement implements the Unlearning Depth Score of Lee et al. [2], including its layer-selection threshold and its weighted aggregation, and is validated by reproducing that paper's published values. The traversal mechanism implements the parameter extrapolation of UIPE [3], including the checkpoint-selection step of its algorithm, which in turn rests on task arithmetic [17].</w:t>
      </w:r>
    </w:p>
    <w:p>
      <w:pPr>
        <w:spacing w:line="360" w:lineRule="auto" w:after="120" w:before="0"/>
        <w:jc w:val="both"/>
      </w:pPr>
      <w:r>
        <w:rPr>
          <w:rFonts w:ascii="Times New Roman" w:hAnsi="Times New Roman" w:cs="Times New Roman" w:eastAsia="Times New Roman"/>
          <w:b w:val="0"/>
          <w:i w:val="0"/>
          <w:sz w:val="24"/>
        </w:rPr>
        <w:t>It differs in three respects. First, prior work measures depth or behaviour, not both; this project measures both on the same models under the same conditions and on a common calibrated scale, which is what makes the depth-breadth relationship observable at all. Second, UIPE treats the extrapolation coefficient as a hyperparameter to be tuned for utility; here it is a controlled independent variable that generates a continuous trajectory through the plane. Third, breadth is reported against an empirically measured range bounded by the original and retrained models, rather than the nominal zero-to-one range used in the benchmarks surveyed, and the analysis refuses to draw a conclusion when that range is too small to support one.</w:t>
      </w:r>
    </w:p>
    <w:p>
      <w:pPr>
        <w:spacing w:line="360" w:lineRule="auto" w:after="80" w:before="200"/>
      </w:pPr>
      <w:r>
        <w:rPr>
          <w:rFonts w:ascii="Times New Roman" w:hAnsi="Times New Roman" w:cs="Times New Roman" w:eastAsia="Times New Roman"/>
          <w:b/>
          <w:i w:val="0"/>
          <w:sz w:val="28"/>
        </w:rPr>
        <w:t>2.2  Software Requirement Specification</w:t>
      </w:r>
    </w:p>
    <w:p>
      <w:pPr>
        <w:spacing w:line="360" w:lineRule="auto" w:after="60" w:before="160"/>
      </w:pPr>
      <w:r>
        <w:rPr>
          <w:rFonts w:ascii="Times New Roman" w:hAnsi="Times New Roman" w:cs="Times New Roman" w:eastAsia="Times New Roman"/>
          <w:b/>
          <w:i w:val="0"/>
          <w:sz w:val="24"/>
        </w:rPr>
        <w:t>2.2.1  Introduction</w:t>
      </w:r>
    </w:p>
    <w:p>
      <w:pPr>
        <w:spacing w:line="360" w:lineRule="auto" w:after="40" w:before="120"/>
      </w:pPr>
      <w:r>
        <w:rPr>
          <w:rFonts w:ascii="Times New Roman" w:hAnsi="Times New Roman" w:cs="Times New Roman" w:eastAsia="Times New Roman"/>
          <w:b/>
          <w:i w:val="0"/>
          <w:sz w:val="24"/>
        </w:rPr>
        <w:t>2.2.1.1  Purpose</w:t>
      </w:r>
    </w:p>
    <w:p>
      <w:pPr>
        <w:spacing w:line="360" w:lineRule="auto" w:after="120" w:before="0"/>
        <w:jc w:val="both"/>
      </w:pPr>
      <w:r>
        <w:rPr>
          <w:rFonts w:ascii="Times New Roman" w:hAnsi="Times New Roman" w:cs="Times New Roman" w:eastAsia="Times New Roman"/>
          <w:b w:val="0"/>
          <w:i w:val="0"/>
          <w:sz w:val="24"/>
        </w:rPr>
        <w:t>This specification defines the requirements for the DeepErase measurement system: software that quantifies how deeply and how broadly knowledge has been removed from a language model by an unlearning procedure, and that traces the relationship between the two as unlearning strength is varied.</w:t>
      </w:r>
    </w:p>
    <w:p>
      <w:pPr>
        <w:spacing w:line="360" w:lineRule="auto" w:after="40" w:before="120"/>
      </w:pPr>
      <w:r>
        <w:rPr>
          <w:rFonts w:ascii="Times New Roman" w:hAnsi="Times New Roman" w:cs="Times New Roman" w:eastAsia="Times New Roman"/>
          <w:b/>
          <w:i w:val="0"/>
          <w:sz w:val="24"/>
        </w:rPr>
        <w:t>2.2.1.2  Intended Audience and Reading Suggestions</w:t>
      </w:r>
    </w:p>
    <w:p>
      <w:pPr>
        <w:spacing w:line="360" w:lineRule="auto" w:after="120" w:before="0"/>
        <w:jc w:val="both"/>
      </w:pPr>
      <w:r>
        <w:rPr>
          <w:rFonts w:ascii="Times New Roman" w:hAnsi="Times New Roman" w:cs="Times New Roman" w:eastAsia="Times New Roman"/>
          <w:b w:val="0"/>
          <w:i w:val="0"/>
          <w:sz w:val="24"/>
        </w:rPr>
        <w:t>The document is written for the project mentor and evaluation panel, for researchers who may reuse the measurement code, and for the project team. Readers seeking the scientific contribution should read Chapter 1 and Section 4.4. Readers concerned with implementation should read Chapter 3 and Sections 4.1 to 4.3.</w:t>
      </w:r>
    </w:p>
    <w:p>
      <w:pPr>
        <w:spacing w:line="360" w:lineRule="auto" w:after="40" w:before="120"/>
      </w:pPr>
      <w:r>
        <w:rPr>
          <w:rFonts w:ascii="Times New Roman" w:hAnsi="Times New Roman" w:cs="Times New Roman" w:eastAsia="Times New Roman"/>
          <w:b/>
          <w:i w:val="0"/>
          <w:sz w:val="24"/>
        </w:rPr>
        <w:t>2.2.1.3  Project Scope</w:t>
      </w:r>
    </w:p>
    <w:p>
      <w:pPr>
        <w:spacing w:line="360" w:lineRule="auto" w:after="120" w:before="0"/>
        <w:jc w:val="both"/>
      </w:pPr>
      <w:r>
        <w:rPr>
          <w:rFonts w:ascii="Times New Roman" w:hAnsi="Times New Roman" w:cs="Times New Roman" w:eastAsia="Times New Roman"/>
          <w:b w:val="0"/>
          <w:i w:val="0"/>
          <w:sz w:val="24"/>
        </w:rPr>
        <w:t>The system is a research instrument, not an end-user product. It is operated from the command line, consumes public benchmark data and public model checkpoints, and produces measurement artefacts. It does not perform unlearning as a service and makes no claim to remove knowledge on behalf of a third party.</w:t>
      </w:r>
    </w:p>
    <w:p>
      <w:pPr>
        <w:spacing w:line="360" w:lineRule="auto" w:after="60" w:before="160"/>
      </w:pPr>
      <w:r>
        <w:rPr>
          <w:rFonts w:ascii="Times New Roman" w:hAnsi="Times New Roman" w:cs="Times New Roman" w:eastAsia="Times New Roman"/>
          <w:b/>
          <w:i w:val="0"/>
          <w:sz w:val="24"/>
        </w:rPr>
        <w:t>2.2.2  Overall Description</w:t>
      </w:r>
    </w:p>
    <w:p>
      <w:pPr>
        <w:spacing w:line="360" w:lineRule="auto" w:after="40" w:before="120"/>
      </w:pPr>
      <w:r>
        <w:rPr>
          <w:rFonts w:ascii="Times New Roman" w:hAnsi="Times New Roman" w:cs="Times New Roman" w:eastAsia="Times New Roman"/>
          <w:b/>
          <w:i w:val="0"/>
          <w:sz w:val="24"/>
        </w:rPr>
        <w:t>2.2.2.1  Product Perspective</w:t>
      </w:r>
    </w:p>
    <w:p>
      <w:pPr>
        <w:spacing w:line="360" w:lineRule="auto" w:after="120" w:before="0"/>
        <w:jc w:val="both"/>
      </w:pPr>
      <w:r>
        <w:rPr>
          <w:rFonts w:ascii="Times New Roman" w:hAnsi="Times New Roman" w:cs="Times New Roman" w:eastAsia="Times New Roman"/>
          <w:b w:val="0"/>
          <w:i w:val="0"/>
          <w:sz w:val="24"/>
        </w:rPr>
        <w:t>The system is a self-contained Python package that sits on top of PyTorch and Hugging Face Transformers. It has no server component, no database and no persistent state beyond the run directories it writes. It is structured as a library with a thin command-line layer, so that each measurement can be invoked independently or composed into the full study. The architecture is described in Section 4.1 and shown in Figure 2.</w:t>
      </w:r>
    </w:p>
    <w:p>
      <w:pPr>
        <w:spacing w:line="360" w:lineRule="auto" w:after="40" w:before="120"/>
      </w:pPr>
      <w:r>
        <w:rPr>
          <w:rFonts w:ascii="Times New Roman" w:hAnsi="Times New Roman" w:cs="Times New Roman" w:eastAsia="Times New Roman"/>
          <w:b/>
          <w:i w:val="0"/>
          <w:sz w:val="24"/>
        </w:rPr>
        <w:t>2.2.2.2  Product Features</w:t>
      </w:r>
    </w:p>
    <w:p>
      <w:pPr>
        <w:pStyle w:val="ListBullet"/>
        <w:spacing w:line="360" w:lineRule="auto" w:after="60"/>
        <w:ind w:left="504"/>
      </w:pPr>
      <w:r>
        <w:rPr>
          <w:rFonts w:ascii="Times New Roman" w:hAnsi="Times New Roman" w:cs="Times New Roman" w:eastAsia="Times New Roman"/>
          <w:b w:val="0"/>
          <w:i w:val="0"/>
          <w:sz w:val="24"/>
        </w:rPr>
        <w:t>F1  Depth measurement. Computes the Unlearning Depth Score for a candidate model against a target and an oracle, including knowledge-encoding layer selection and weighted aggregation.</w:t>
      </w:r>
    </w:p>
    <w:p>
      <w:pPr>
        <w:pStyle w:val="ListBullet"/>
        <w:spacing w:line="360" w:lineRule="auto" w:after="60"/>
        <w:ind w:left="504"/>
      </w:pPr>
      <w:r>
        <w:rPr>
          <w:rFonts w:ascii="Times New Roman" w:hAnsi="Times New Roman" w:cs="Times New Roman" w:eastAsia="Times New Roman"/>
          <w:b w:val="0"/>
          <w:i w:val="0"/>
          <w:sz w:val="24"/>
        </w:rPr>
        <w:t>F2  Breadth measurement. Scores forced-choice probes across tiers and calibrates the result against reference models.</w:t>
      </w:r>
    </w:p>
    <w:p>
      <w:pPr>
        <w:pStyle w:val="ListBullet"/>
        <w:spacing w:line="360" w:lineRule="auto" w:after="60"/>
        <w:ind w:left="504"/>
      </w:pPr>
      <w:r>
        <w:rPr>
          <w:rFonts w:ascii="Times New Roman" w:hAnsi="Times New Roman" w:cs="Times New Roman" w:eastAsia="Times New Roman"/>
          <w:b w:val="0"/>
          <w:i w:val="0"/>
          <w:sz w:val="24"/>
        </w:rPr>
        <w:t>F3  Unlearning. Applies gradient ascent, gradient difference or negative preference optimisation, evaluating utility after each epoch and returning the best checkpoint above a utility floor.</w:t>
      </w:r>
    </w:p>
    <w:p>
      <w:pPr>
        <w:pStyle w:val="ListBullet"/>
        <w:spacing w:line="360" w:lineRule="auto" w:after="60"/>
        <w:ind w:left="504"/>
      </w:pPr>
      <w:r>
        <w:rPr>
          <w:rFonts w:ascii="Times New Roman" w:hAnsi="Times New Roman" w:cs="Times New Roman" w:eastAsia="Times New Roman"/>
          <w:b w:val="0"/>
          <w:i w:val="0"/>
          <w:sz w:val="24"/>
        </w:rPr>
        <w:t>F4  Extrapolation. Constructs the update vector and produces models at any requested extrapolation strength, excluding non-trainable buffers.</w:t>
      </w:r>
    </w:p>
    <w:p>
      <w:pPr>
        <w:pStyle w:val="ListBullet"/>
        <w:spacing w:line="360" w:lineRule="auto" w:after="60"/>
        <w:ind w:left="504"/>
      </w:pPr>
      <w:r>
        <w:rPr>
          <w:rFonts w:ascii="Times New Roman" w:hAnsi="Times New Roman" w:cs="Times New Roman" w:eastAsia="Times New Roman"/>
          <w:b w:val="0"/>
          <w:i w:val="0"/>
          <w:sz w:val="24"/>
        </w:rPr>
        <w:t>F5  Trajectory analysis. Assembles measurements into a trajectory, applies the utility control and the dynamic-range gate, and computes rank correlation.</w:t>
      </w:r>
    </w:p>
    <w:p>
      <w:pPr>
        <w:pStyle w:val="ListBullet"/>
        <w:spacing w:line="360" w:lineRule="auto" w:after="60"/>
        <w:ind w:left="504"/>
      </w:pPr>
      <w:r>
        <w:rPr>
          <w:rFonts w:ascii="Times New Roman" w:hAnsi="Times New Roman" w:cs="Times New Roman" w:eastAsia="Times New Roman"/>
          <w:b w:val="0"/>
          <w:i w:val="0"/>
          <w:sz w:val="24"/>
        </w:rPr>
        <w:t>F6  Validation. Reproduces published reference values for the depth axis and compares against them within a stated tolerance.</w:t>
      </w:r>
    </w:p>
    <w:p>
      <w:pPr>
        <w:pStyle w:val="ListBullet"/>
        <w:spacing w:line="360" w:lineRule="auto" w:after="60"/>
        <w:ind w:left="504"/>
      </w:pPr>
      <w:r>
        <w:rPr>
          <w:rFonts w:ascii="Times New Roman" w:hAnsi="Times New Roman" w:cs="Times New Roman" w:eastAsia="Times New Roman"/>
          <w:b w:val="0"/>
          <w:i w:val="0"/>
          <w:sz w:val="24"/>
        </w:rPr>
        <w:t>F7  Preflight. Verifies the installation and reports whether the planned run fits in available memory before it begins.</w:t>
      </w:r>
    </w:p>
    <w:p>
      <w:pPr>
        <w:pStyle w:val="ListBullet"/>
        <w:spacing w:line="360" w:lineRule="auto" w:after="60"/>
        <w:ind w:left="504"/>
      </w:pPr>
      <w:r>
        <w:rPr>
          <w:rFonts w:ascii="Times New Roman" w:hAnsi="Times New Roman" w:cs="Times New Roman" w:eastAsia="Times New Roman"/>
          <w:b w:val="0"/>
          <w:i w:val="0"/>
          <w:sz w:val="24"/>
        </w:rPr>
        <w:t>F8  Reproducible output. Every run writes its configuration, raw measurements, derived results and figures to a timestamped directory.</w:t>
      </w:r>
    </w:p>
    <w:p>
      <w:pPr>
        <w:spacing w:line="360" w:lineRule="auto" w:after="60" w:before="160"/>
      </w:pPr>
      <w:r>
        <w:rPr>
          <w:rFonts w:ascii="Times New Roman" w:hAnsi="Times New Roman" w:cs="Times New Roman" w:eastAsia="Times New Roman"/>
          <w:b/>
          <w:i w:val="0"/>
          <w:sz w:val="24"/>
        </w:rPr>
        <w:t>2.2.3  External Interface Requirements</w:t>
      </w:r>
    </w:p>
    <w:p>
      <w:pPr>
        <w:spacing w:line="360" w:lineRule="auto" w:after="40" w:before="120"/>
      </w:pPr>
      <w:r>
        <w:rPr>
          <w:rFonts w:ascii="Times New Roman" w:hAnsi="Times New Roman" w:cs="Times New Roman" w:eastAsia="Times New Roman"/>
          <w:b/>
          <w:i w:val="0"/>
          <w:sz w:val="24"/>
        </w:rPr>
        <w:t>2.2.3.1  User Interfaces</w:t>
      </w:r>
    </w:p>
    <w:p>
      <w:pPr>
        <w:spacing w:line="360" w:lineRule="auto" w:after="120" w:before="0"/>
        <w:jc w:val="both"/>
      </w:pPr>
      <w:r>
        <w:rPr>
          <w:rFonts w:ascii="Times New Roman" w:hAnsi="Times New Roman" w:cs="Times New Roman" w:eastAsia="Times New Roman"/>
          <w:b w:val="0"/>
          <w:i w:val="0"/>
          <w:sz w:val="24"/>
        </w:rPr>
        <w:t>Interaction is entirely through a command-line interface. Five entry points are provided, corresponding to the use cases in Figure 8: preflight verification, depth validation, breadth measurement, annotation comparison, and the full depth-breadth study. Each accepts arguments for model scale, sample sizes and method selection, and each reports progress to the terminal while writing machine-readable artefacts to disk. There is no graphical interface; results are consumed as JSON and as generated figures.</w:t>
      </w:r>
    </w:p>
    <w:p>
      <w:pPr>
        <w:spacing w:line="360" w:lineRule="auto" w:after="40" w:before="120"/>
      </w:pPr>
      <w:r>
        <w:rPr>
          <w:rFonts w:ascii="Times New Roman" w:hAnsi="Times New Roman" w:cs="Times New Roman" w:eastAsia="Times New Roman"/>
          <w:b/>
          <w:i w:val="0"/>
          <w:sz w:val="24"/>
        </w:rPr>
        <w:t>2.2.3.2  Hardware Interfaces</w:t>
      </w:r>
    </w:p>
    <w:p>
      <w:pPr>
        <w:spacing w:line="360" w:lineRule="auto" w:after="120" w:before="0"/>
        <w:jc w:val="both"/>
      </w:pPr>
      <w:r>
        <w:rPr>
          <w:rFonts w:ascii="Times New Roman" w:hAnsi="Times New Roman" w:cs="Times New Roman" w:eastAsia="Times New Roman"/>
          <w:b w:val="0"/>
          <w:i w:val="0"/>
          <w:sz w:val="24"/>
        </w:rPr>
        <w:t>The system requires a CUDA-capable accelerator for the model-execution paths. Measurement alone requires memory for the resident model weights; at the 1B scale in bfloat16 this is approximately 2.5 GB per model. Full-parameter unlearning additionally requires memory for gradients and two optimiser moments, approximately four times the weight memory, so a 1B training run needs on the order of 11 GB including activations. The package computes this requirement before starting and refuses to begin a run that cannot complete. The test suite and all analysis code run on CPU without an accelerator.</w:t>
      </w:r>
    </w:p>
    <w:p>
      <w:pPr>
        <w:spacing w:line="360" w:lineRule="auto" w:after="40" w:before="120"/>
      </w:pPr>
      <w:r>
        <w:rPr>
          <w:rFonts w:ascii="Times New Roman" w:hAnsi="Times New Roman" w:cs="Times New Roman" w:eastAsia="Times New Roman"/>
          <w:b/>
          <w:i w:val="0"/>
          <w:sz w:val="24"/>
        </w:rPr>
        <w:t>2.2.3.3  Software Interfaces</w:t>
      </w:r>
    </w:p>
    <w:p>
      <w:pPr>
        <w:spacing w:line="360" w:lineRule="auto" w:after="120" w:before="0"/>
        <w:jc w:val="both"/>
      </w:pPr>
      <w:r>
        <w:rPr>
          <w:rFonts w:ascii="Times New Roman" w:hAnsi="Times New Roman" w:cs="Times New Roman" w:eastAsia="Times New Roman"/>
          <w:b w:val="0"/>
          <w:i w:val="0"/>
          <w:sz w:val="24"/>
        </w:rPr>
        <w:t>Python 3.10 or later; PyTorch with CUDA support; Hugging Face Transformers and Datasets for model and benchmark access; SciPy and NumPy for statistics; Matplotlib for figures; Pytest for the test suite. Model checkpoints and benchmark data are retrieved from the Hugging Face Hub and cached locally.</w:t>
      </w:r>
    </w:p>
    <w:p>
      <w:pPr>
        <w:spacing w:line="360" w:lineRule="auto" w:after="60" w:before="160"/>
      </w:pPr>
      <w:r>
        <w:rPr>
          <w:rFonts w:ascii="Times New Roman" w:hAnsi="Times New Roman" w:cs="Times New Roman" w:eastAsia="Times New Roman"/>
          <w:b/>
          <w:i w:val="0"/>
          <w:sz w:val="24"/>
        </w:rPr>
        <w:t>2.2.4  Other Non-functional Requirements</w:t>
      </w:r>
    </w:p>
    <w:p>
      <w:pPr>
        <w:spacing w:line="360" w:lineRule="auto" w:after="40" w:before="120"/>
      </w:pPr>
      <w:r>
        <w:rPr>
          <w:rFonts w:ascii="Times New Roman" w:hAnsi="Times New Roman" w:cs="Times New Roman" w:eastAsia="Times New Roman"/>
          <w:b/>
          <w:i w:val="0"/>
          <w:sz w:val="24"/>
        </w:rPr>
        <w:t>2.2.4.1  Performance Requirements</w:t>
      </w:r>
    </w:p>
    <w:p>
      <w:pPr>
        <w:spacing w:line="360" w:lineRule="auto" w:after="120" w:before="0"/>
        <w:jc w:val="both"/>
      </w:pPr>
      <w:r>
        <w:rPr>
          <w:rFonts w:ascii="Times New Roman" w:hAnsi="Times New Roman" w:cs="Times New Roman" w:eastAsia="Times New Roman"/>
          <w:b w:val="0"/>
          <w:i w:val="0"/>
          <w:sz w:val="24"/>
        </w:rPr>
        <w:t>A single depth measurement over one hundred examples across sixteen layers completes in approximately thirty seconds at the 1B scale. A breadth measurement over twelve hundred probe items completes in approximately ninety seconds. A complete study comprising unlearning and an eleven-point extrapolation sweep completes in under an hour at the 1B scale. The full automated test suite completes in under forty seconds on CPU, which is a deliberate design requirement: a suite that is slow to run is a suite that stops being run.</w:t>
      </w:r>
    </w:p>
    <w:p>
      <w:pPr>
        <w:spacing w:line="360" w:lineRule="auto" w:after="40" w:before="120"/>
      </w:pPr>
      <w:r>
        <w:rPr>
          <w:rFonts w:ascii="Times New Roman" w:hAnsi="Times New Roman" w:cs="Times New Roman" w:eastAsia="Times New Roman"/>
          <w:b/>
          <w:i w:val="0"/>
          <w:sz w:val="24"/>
        </w:rPr>
        <w:t>2.2.4.2  Safety Requirements</w:t>
      </w:r>
    </w:p>
    <w:p>
      <w:pPr>
        <w:spacing w:line="360" w:lineRule="auto" w:after="120" w:before="0"/>
        <w:jc w:val="both"/>
      </w:pPr>
      <w:r>
        <w:rPr>
          <w:rFonts w:ascii="Times New Roman" w:hAnsi="Times New Roman" w:cs="Times New Roman" w:eastAsia="Times New Roman"/>
          <w:b w:val="0"/>
          <w:i w:val="0"/>
          <w:sz w:val="24"/>
        </w:rPr>
        <w:t>The principal safety requirement is scientific rather than physical: the system must not report a measurement it cannot support. Three guards enforce this. Unlearning raises an error rather than returning a model if no checkpoint stayed above the utility floor, because a collapsed model scores maximally on every forget metric and would silently produce a meaningless result. Trajectory analysis reports retained utility alongside every point, so that general degradation cannot be mistaken for targeted forgetting. Analysis declines to state a finding when the measured range on either axis is too small to support one.</w:t>
      </w:r>
    </w:p>
    <w:p>
      <w:pPr>
        <w:spacing w:line="360" w:lineRule="auto" w:after="40" w:before="120"/>
      </w:pPr>
      <w:r>
        <w:rPr>
          <w:rFonts w:ascii="Times New Roman" w:hAnsi="Times New Roman" w:cs="Times New Roman" w:eastAsia="Times New Roman"/>
          <w:b/>
          <w:i w:val="0"/>
          <w:sz w:val="24"/>
        </w:rPr>
        <w:t>2.2.4.3  Security Requirements</w:t>
      </w:r>
    </w:p>
    <w:p>
      <w:pPr>
        <w:spacing w:line="360" w:lineRule="auto" w:after="120" w:before="0"/>
        <w:jc w:val="both"/>
      </w:pPr>
      <w:r>
        <w:rPr>
          <w:rFonts w:ascii="Times New Roman" w:hAnsi="Times New Roman" w:cs="Times New Roman" w:eastAsia="Times New Roman"/>
          <w:b w:val="0"/>
          <w:i w:val="0"/>
          <w:sz w:val="24"/>
        </w:rPr>
        <w:t>The system processes no personal data: all experimental subjects are fictitious individuals created for benchmarking. It requires no credentials, opens no network services and executes no user-supplied code. Downloaded model and dataset artefacts are obtained from a single well-known source and cached in a user-controlled directory.</w:t>
      </w:r>
    </w:p>
    <w:p>
      <w:pPr>
        <w:spacing w:line="360" w:lineRule="auto" w:after="80" w:before="200"/>
      </w:pPr>
      <w:r>
        <w:rPr>
          <w:rFonts w:ascii="Times New Roman" w:hAnsi="Times New Roman" w:cs="Times New Roman" w:eastAsia="Times New Roman"/>
          <w:b/>
          <w:i w:val="0"/>
          <w:sz w:val="28"/>
        </w:rPr>
        <w:t>2.3  Cost Analysis</w:t>
      </w:r>
    </w:p>
    <w:p>
      <w:pPr>
        <w:spacing w:line="360" w:lineRule="auto" w:after="120" w:before="0"/>
        <w:jc w:val="both"/>
      </w:pPr>
      <w:r>
        <w:rPr>
          <w:rFonts w:ascii="Times New Roman" w:hAnsi="Times New Roman" w:cs="Times New Roman" w:eastAsia="Times New Roman"/>
          <w:b w:val="0"/>
          <w:i w:val="0"/>
          <w:sz w:val="24"/>
        </w:rPr>
        <w:t>The project uses no licensed software and no paid data. The principal cost is computation, and Table 5 states it as a requirement in accelerator-hours so that it can be planned for irrespective of how the capacity is eventually supplied.</w:t>
      </w:r>
    </w:p>
    <w:p>
      <w:pPr>
        <w:spacing w:line="240" w:lineRule="auto" w:after="60" w:before="160"/>
        <w:jc w:val="center"/>
      </w:pPr>
      <w:r>
        <w:rPr>
          <w:rFonts w:ascii="Times New Roman" w:hAnsi="Times New Roman" w:cs="Times New Roman" w:eastAsia="Times New Roman"/>
          <w:b w:val="0"/>
          <w:i w:val="0"/>
          <w:sz w:val="20"/>
        </w:rPr>
        <w:t>TABLE 5: Cost analysis</w:t>
      </w:r>
    </w:p>
    <w:tbl>
      <w:tblPr>
        <w:tblStyle w:val="TableGrid"/>
        <w:tblW w:type="auto" w:w="0"/>
        <w:jc w:val="center"/>
        <w:tblLook w:firstColumn="1" w:firstRow="1" w:lastColumn="0" w:lastRow="0" w:noHBand="0" w:noVBand="1" w:val="04A0"/>
      </w:tblPr>
      <w:tblGrid>
        <w:gridCol w:w="2770"/>
        <w:gridCol w:w="2770"/>
        <w:gridCol w:w="2770"/>
      </w:tblGrid>
      <w:tr>
        <w:tc>
          <w:tcPr>
            <w:tcW w:type="dxa" w:w="2304"/>
          </w:tcPr>
          <w:p>
            <w:pPr>
              <w:spacing w:line="240" w:lineRule="auto" w:after="20"/>
            </w:pPr>
            <w:r/>
            <w:r>
              <w:rPr>
                <w:rFonts w:ascii="Times New Roman" w:hAnsi="Times New Roman" w:cs="Times New Roman" w:eastAsia="Times New Roman"/>
                <w:b/>
                <w:i w:val="0"/>
                <w:sz w:val="20"/>
              </w:rPr>
              <w:t>Item</w:t>
            </w:r>
          </w:p>
        </w:tc>
        <w:tc>
          <w:tcPr>
            <w:tcW w:type="dxa" w:w="4320"/>
          </w:tcPr>
          <w:p>
            <w:pPr>
              <w:spacing w:line="240" w:lineRule="auto" w:after="20"/>
            </w:pPr>
            <w:r/>
            <w:r>
              <w:rPr>
                <w:rFonts w:ascii="Times New Roman" w:hAnsi="Times New Roman" w:cs="Times New Roman" w:eastAsia="Times New Roman"/>
                <w:b/>
                <w:i w:val="0"/>
                <w:sz w:val="20"/>
              </w:rPr>
              <w:t>Basis</w:t>
            </w:r>
          </w:p>
        </w:tc>
        <w:tc>
          <w:tcPr>
            <w:tcW w:type="dxa" w:w="1584"/>
          </w:tcPr>
          <w:p>
            <w:pPr>
              <w:spacing w:line="240" w:lineRule="auto" w:after="20"/>
            </w:pPr>
            <w:r/>
            <w:r>
              <w:rPr>
                <w:rFonts w:ascii="Times New Roman" w:hAnsi="Times New Roman" w:cs="Times New Roman" w:eastAsia="Times New Roman"/>
                <w:b/>
                <w:i w:val="0"/>
                <w:sz w:val="20"/>
              </w:rPr>
              <w:t>Cost</w:t>
            </w:r>
          </w:p>
        </w:tc>
      </w:tr>
      <w:tr>
        <w:tc>
          <w:tcPr>
            <w:tcW w:type="dxa" w:w="2304"/>
          </w:tcPr>
          <w:p>
            <w:pPr>
              <w:spacing w:line="240" w:lineRule="auto" w:after="20"/>
            </w:pPr>
            <w:r/>
            <w:r>
              <w:rPr>
                <w:rFonts w:ascii="Times New Roman" w:hAnsi="Times New Roman" w:cs="Times New Roman" w:eastAsia="Times New Roman"/>
                <w:b w:val="0"/>
                <w:i w:val="0"/>
                <w:sz w:val="20"/>
              </w:rPr>
              <w:t>Benchmark data (TOFU)</w:t>
            </w:r>
          </w:p>
        </w:tc>
        <w:tc>
          <w:tcPr>
            <w:tcW w:type="dxa" w:w="4320"/>
          </w:tcPr>
          <w:p>
            <w:pPr>
              <w:spacing w:line="240" w:lineRule="auto" w:after="20"/>
            </w:pPr>
            <w:r/>
            <w:r>
              <w:rPr>
                <w:rFonts w:ascii="Times New Roman" w:hAnsi="Times New Roman" w:cs="Times New Roman" w:eastAsia="Times New Roman"/>
                <w:b w:val="0"/>
                <w:i w:val="0"/>
                <w:sz w:val="20"/>
              </w:rPr>
              <w:t>Publicly released for research use</w:t>
            </w:r>
          </w:p>
        </w:tc>
        <w:tc>
          <w:tcPr>
            <w:tcW w:type="dxa" w:w="1584"/>
          </w:tcPr>
          <w:p>
            <w:pPr>
              <w:spacing w:line="240" w:lineRule="auto" w:after="20"/>
            </w:pPr>
            <w:r/>
            <w:r>
              <w:rPr>
                <w:rFonts w:ascii="Times New Roman" w:hAnsi="Times New Roman" w:cs="Times New Roman" w:eastAsia="Times New Roman"/>
                <w:b w:val="0"/>
                <w:i w:val="0"/>
                <w:sz w:val="20"/>
              </w:rPr>
              <w:t>Nil</w:t>
            </w:r>
          </w:p>
        </w:tc>
      </w:tr>
      <w:tr>
        <w:tc>
          <w:tcPr>
            <w:tcW w:type="dxa" w:w="2304"/>
          </w:tcPr>
          <w:p>
            <w:pPr>
              <w:spacing w:line="240" w:lineRule="auto" w:after="20"/>
            </w:pPr>
            <w:r/>
            <w:r>
              <w:rPr>
                <w:rFonts w:ascii="Times New Roman" w:hAnsi="Times New Roman" w:cs="Times New Roman" w:eastAsia="Times New Roman"/>
                <w:b w:val="0"/>
                <w:i w:val="0"/>
                <w:sz w:val="20"/>
              </w:rPr>
              <w:t>Model checkpoints</w:t>
            </w:r>
          </w:p>
        </w:tc>
        <w:tc>
          <w:tcPr>
            <w:tcW w:type="dxa" w:w="4320"/>
          </w:tcPr>
          <w:p>
            <w:pPr>
              <w:spacing w:line="240" w:lineRule="auto" w:after="20"/>
            </w:pPr>
            <w:r/>
            <w:r>
              <w:rPr>
                <w:rFonts w:ascii="Times New Roman" w:hAnsi="Times New Roman" w:cs="Times New Roman" w:eastAsia="Times New Roman"/>
                <w:b w:val="0"/>
                <w:i w:val="0"/>
                <w:sz w:val="20"/>
              </w:rPr>
              <w:t>Publicly released under the Llama 3.2 community licence</w:t>
            </w:r>
          </w:p>
        </w:tc>
        <w:tc>
          <w:tcPr>
            <w:tcW w:type="dxa" w:w="1584"/>
          </w:tcPr>
          <w:p>
            <w:pPr>
              <w:spacing w:line="240" w:lineRule="auto" w:after="20"/>
            </w:pPr>
            <w:r/>
            <w:r>
              <w:rPr>
                <w:rFonts w:ascii="Times New Roman" w:hAnsi="Times New Roman" w:cs="Times New Roman" w:eastAsia="Times New Roman"/>
                <w:b w:val="0"/>
                <w:i w:val="0"/>
                <w:sz w:val="20"/>
              </w:rPr>
              <w:t>Nil</w:t>
            </w:r>
          </w:p>
        </w:tc>
      </w:tr>
      <w:tr>
        <w:tc>
          <w:tcPr>
            <w:tcW w:type="dxa" w:w="2304"/>
          </w:tcPr>
          <w:p>
            <w:pPr>
              <w:spacing w:line="240" w:lineRule="auto" w:after="20"/>
            </w:pPr>
            <w:r/>
            <w:r>
              <w:rPr>
                <w:rFonts w:ascii="Times New Roman" w:hAnsi="Times New Roman" w:cs="Times New Roman" w:eastAsia="Times New Roman"/>
                <w:b w:val="0"/>
                <w:i w:val="0"/>
                <w:sz w:val="20"/>
              </w:rPr>
              <w:t>Software stack</w:t>
            </w:r>
          </w:p>
        </w:tc>
        <w:tc>
          <w:tcPr>
            <w:tcW w:type="dxa" w:w="4320"/>
          </w:tcPr>
          <w:p>
            <w:pPr>
              <w:spacing w:line="240" w:lineRule="auto" w:after="20"/>
            </w:pPr>
            <w:r/>
            <w:r>
              <w:rPr>
                <w:rFonts w:ascii="Times New Roman" w:hAnsi="Times New Roman" w:cs="Times New Roman" w:eastAsia="Times New Roman"/>
                <w:b w:val="0"/>
                <w:i w:val="0"/>
                <w:sz w:val="20"/>
              </w:rPr>
              <w:t>PyTorch, Transformers, SciPy, Matplotlib, Pytest — all open source</w:t>
            </w:r>
          </w:p>
        </w:tc>
        <w:tc>
          <w:tcPr>
            <w:tcW w:type="dxa" w:w="1584"/>
          </w:tcPr>
          <w:p>
            <w:pPr>
              <w:spacing w:line="240" w:lineRule="auto" w:after="20"/>
            </w:pPr>
            <w:r/>
            <w:r>
              <w:rPr>
                <w:rFonts w:ascii="Times New Roman" w:hAnsi="Times New Roman" w:cs="Times New Roman" w:eastAsia="Times New Roman"/>
                <w:b w:val="0"/>
                <w:i w:val="0"/>
                <w:sz w:val="20"/>
              </w:rPr>
              <w:t>Nil</w:t>
            </w:r>
          </w:p>
        </w:tc>
      </w:tr>
      <w:tr>
        <w:tc>
          <w:tcPr>
            <w:tcW w:type="dxa" w:w="2304"/>
          </w:tcPr>
          <w:p>
            <w:pPr>
              <w:spacing w:line="240" w:lineRule="auto" w:after="20"/>
            </w:pPr>
            <w:r/>
            <w:r>
              <w:rPr>
                <w:rFonts w:ascii="Times New Roman" w:hAnsi="Times New Roman" w:cs="Times New Roman" w:eastAsia="Times New Roman"/>
                <w:b w:val="0"/>
                <w:i w:val="0"/>
                <w:sz w:val="20"/>
              </w:rPr>
              <w:t>Development and testing</w:t>
            </w:r>
          </w:p>
        </w:tc>
        <w:tc>
          <w:tcPr>
            <w:tcW w:type="dxa" w:w="4320"/>
          </w:tcPr>
          <w:p>
            <w:pPr>
              <w:spacing w:line="240" w:lineRule="auto" w:after="20"/>
            </w:pPr>
            <w:r/>
            <w:r>
              <w:rPr>
                <w:rFonts w:ascii="Times New Roman" w:hAnsi="Times New Roman" w:cs="Times New Roman" w:eastAsia="Times New Roman"/>
                <w:b w:val="0"/>
                <w:i w:val="0"/>
                <w:sz w:val="20"/>
              </w:rPr>
              <w:t>Test suite and analysis run on CPU on team hardware</w:t>
            </w:r>
          </w:p>
        </w:tc>
        <w:tc>
          <w:tcPr>
            <w:tcW w:type="dxa" w:w="1584"/>
          </w:tcPr>
          <w:p>
            <w:pPr>
              <w:spacing w:line="240" w:lineRule="auto" w:after="20"/>
            </w:pPr>
            <w:r/>
            <w:r>
              <w:rPr>
                <w:rFonts w:ascii="Times New Roman" w:hAnsi="Times New Roman" w:cs="Times New Roman" w:eastAsia="Times New Roman"/>
                <w:b w:val="0"/>
                <w:i w:val="0"/>
                <w:sz w:val="20"/>
              </w:rPr>
              <w:t>Nil</w:t>
            </w:r>
          </w:p>
        </w:tc>
      </w:tr>
      <w:tr>
        <w:tc>
          <w:tcPr>
            <w:tcW w:type="dxa" w:w="2304"/>
          </w:tcPr>
          <w:p>
            <w:pPr>
              <w:spacing w:line="240" w:lineRule="auto" w:after="20"/>
            </w:pPr>
            <w:r/>
            <w:r>
              <w:rPr>
                <w:rFonts w:ascii="Times New Roman" w:hAnsi="Times New Roman" w:cs="Times New Roman" w:eastAsia="Times New Roman"/>
                <w:b w:val="0"/>
                <w:i w:val="0"/>
                <w:sz w:val="20"/>
              </w:rPr>
              <w:t>Compute requirement, work completed</w:t>
            </w:r>
          </w:p>
        </w:tc>
        <w:tc>
          <w:tcPr>
            <w:tcW w:type="dxa" w:w="4320"/>
          </w:tcPr>
          <w:p>
            <w:pPr>
              <w:spacing w:line="240" w:lineRule="auto" w:after="20"/>
            </w:pPr>
            <w:r/>
            <w:r>
              <w:rPr>
                <w:rFonts w:ascii="Times New Roman" w:hAnsi="Times New Roman" w:cs="Times New Roman" w:eastAsia="Times New Roman"/>
                <w:b w:val="0"/>
                <w:i w:val="0"/>
                <w:sz w:val="20"/>
              </w:rPr>
              <w:t>Depth validation, breadth calibration and one full study: approximately 25 accelerator-hours at the 1B scale</w:t>
            </w:r>
          </w:p>
        </w:tc>
        <w:tc>
          <w:tcPr>
            <w:tcW w:type="dxa" w:w="1584"/>
          </w:tcPr>
          <w:p>
            <w:pPr>
              <w:spacing w:line="240" w:lineRule="auto" w:after="20"/>
            </w:pPr>
            <w:r/>
            <w:r>
              <w:rPr>
                <w:rFonts w:ascii="Times New Roman" w:hAnsi="Times New Roman" w:cs="Times New Roman" w:eastAsia="Times New Roman"/>
                <w:b w:val="0"/>
                <w:i w:val="0"/>
                <w:sz w:val="20"/>
              </w:rPr>
              <w:t>25 GPU-h</w:t>
            </w:r>
          </w:p>
        </w:tc>
      </w:tr>
      <w:tr>
        <w:tc>
          <w:tcPr>
            <w:tcW w:type="dxa" w:w="2304"/>
          </w:tcPr>
          <w:p>
            <w:pPr>
              <w:spacing w:line="240" w:lineRule="auto" w:after="20"/>
            </w:pPr>
            <w:r/>
            <w:r>
              <w:rPr>
                <w:rFonts w:ascii="Times New Roman" w:hAnsi="Times New Roman" w:cs="Times New Roman" w:eastAsia="Times New Roman"/>
                <w:b w:val="0"/>
                <w:i w:val="0"/>
                <w:sz w:val="20"/>
              </w:rPr>
              <w:t>Compute requirement, remaining</w:t>
            </w:r>
          </w:p>
        </w:tc>
        <w:tc>
          <w:tcPr>
            <w:tcW w:type="dxa" w:w="4320"/>
          </w:tcPr>
          <w:p>
            <w:pPr>
              <w:spacing w:line="240" w:lineRule="auto" w:after="20"/>
            </w:pPr>
            <w:r/>
            <w:r>
              <w:rPr>
                <w:rFonts w:ascii="Times New Roman" w:hAnsi="Times New Roman" w:cs="Times New Roman" w:eastAsia="Times New Roman"/>
                <w:b w:val="0"/>
                <w:i w:val="0"/>
                <w:sz w:val="20"/>
              </w:rPr>
              <w:t>Replication across three methods and three seeds, plus the 3B scale: approximately 120 accelerator-hours</w:t>
            </w:r>
          </w:p>
        </w:tc>
        <w:tc>
          <w:tcPr>
            <w:tcW w:type="dxa" w:w="1584"/>
          </w:tcPr>
          <w:p>
            <w:pPr>
              <w:spacing w:line="240" w:lineRule="auto" w:after="20"/>
            </w:pPr>
            <w:r/>
            <w:r>
              <w:rPr>
                <w:rFonts w:ascii="Times New Roman" w:hAnsi="Times New Roman" w:cs="Times New Roman" w:eastAsia="Times New Roman"/>
                <w:b w:val="0"/>
                <w:i w:val="0"/>
                <w:sz w:val="20"/>
              </w:rPr>
              <w:t>120 GPU-h</w:t>
            </w:r>
          </w:p>
        </w:tc>
      </w:tr>
      <w:tr>
        <w:tc>
          <w:tcPr>
            <w:tcW w:type="dxa" w:w="2304"/>
          </w:tcPr>
          <w:p>
            <w:pPr>
              <w:spacing w:line="240" w:lineRule="auto" w:after="20"/>
            </w:pPr>
            <w:r/>
            <w:r>
              <w:rPr>
                <w:rFonts w:ascii="Times New Roman" w:hAnsi="Times New Roman" w:cs="Times New Roman" w:eastAsia="Times New Roman"/>
                <w:b w:val="0"/>
                <w:i w:val="0"/>
                <w:sz w:val="20"/>
              </w:rPr>
              <w:t>Storage requirement</w:t>
            </w:r>
          </w:p>
        </w:tc>
        <w:tc>
          <w:tcPr>
            <w:tcW w:type="dxa" w:w="4320"/>
          </w:tcPr>
          <w:p>
            <w:pPr>
              <w:spacing w:line="240" w:lineRule="auto" w:after="20"/>
            </w:pPr>
            <w:r/>
            <w:r>
              <w:rPr>
                <w:rFonts w:ascii="Times New Roman" w:hAnsi="Times New Roman" w:cs="Times New Roman" w:eastAsia="Times New Roman"/>
                <w:b w:val="0"/>
                <w:i w:val="0"/>
                <w:sz w:val="20"/>
              </w:rPr>
              <w:t>Model cache, run artefacts and checkpoints</w:t>
            </w:r>
          </w:p>
        </w:tc>
        <w:tc>
          <w:tcPr>
            <w:tcW w:type="dxa" w:w="1584"/>
          </w:tcPr>
          <w:p>
            <w:pPr>
              <w:spacing w:line="240" w:lineRule="auto" w:after="20"/>
            </w:pPr>
            <w:r/>
            <w:r>
              <w:rPr>
                <w:rFonts w:ascii="Times New Roman" w:hAnsi="Times New Roman" w:cs="Times New Roman" w:eastAsia="Times New Roman"/>
                <w:b w:val="0"/>
                <w:i w:val="0"/>
                <w:sz w:val="20"/>
              </w:rPr>
              <w:t>≈ 250 GB</w:t>
            </w:r>
          </w:p>
        </w:tc>
      </w:tr>
      <w:tr>
        <w:tc>
          <w:tcPr>
            <w:tcW w:type="dxa" w:w="2304"/>
          </w:tcPr>
          <w:p>
            <w:pPr>
              <w:spacing w:line="240" w:lineRule="auto" w:after="20"/>
            </w:pPr>
            <w:r/>
            <w:r>
              <w:rPr>
                <w:rFonts w:ascii="Times New Roman" w:hAnsi="Times New Roman" w:cs="Times New Roman" w:eastAsia="Times New Roman"/>
                <w:b w:val="0"/>
                <w:i w:val="0"/>
                <w:sz w:val="20"/>
              </w:rPr>
              <w:t>Total additional expenditure</w:t>
            </w:r>
          </w:p>
        </w:tc>
        <w:tc>
          <w:tcPr>
            <w:tcW w:type="dxa" w:w="4320"/>
          </w:tcPr>
          <w:p>
            <w:pPr>
              <w:spacing w:line="240" w:lineRule="auto" w:after="20"/>
            </w:pPr>
            <w:r/>
            <w:r>
              <w:rPr>
                <w:rFonts w:ascii="Times New Roman" w:hAnsi="Times New Roman" w:cs="Times New Roman" w:eastAsia="Times New Roman"/>
                <w:b w:val="0"/>
                <w:i w:val="0"/>
                <w:sz w:val="20"/>
              </w:rPr>
              <w:t>No licence or data purchase is required at any stage</w:t>
            </w:r>
          </w:p>
        </w:tc>
        <w:tc>
          <w:tcPr>
            <w:tcW w:type="dxa" w:w="1584"/>
          </w:tcPr>
          <w:p>
            <w:pPr>
              <w:spacing w:line="240" w:lineRule="auto" w:after="20"/>
            </w:pPr>
            <w:r/>
            <w:r>
              <w:rPr>
                <w:rFonts w:ascii="Times New Roman" w:hAnsi="Times New Roman" w:cs="Times New Roman" w:eastAsia="Times New Roman"/>
                <w:b w:val="0"/>
                <w:i w:val="0"/>
                <w:sz w:val="20"/>
              </w:rPr>
              <w:t>Nil</w:t>
            </w:r>
          </w:p>
        </w:tc>
      </w:tr>
    </w:tbl>
    <w:p>
      <w:pPr>
        <w:spacing w:line="360" w:lineRule="auto" w:after="80" w:before="0"/>
      </w:pPr>
    </w:p>
    <w:p>
      <w:pPr>
        <w:spacing w:line="360" w:lineRule="auto" w:after="80" w:before="200"/>
      </w:pPr>
      <w:r>
        <w:rPr>
          <w:rFonts w:ascii="Times New Roman" w:hAnsi="Times New Roman" w:cs="Times New Roman" w:eastAsia="Times New Roman"/>
          <w:b/>
          <w:i w:val="0"/>
          <w:sz w:val="28"/>
        </w:rPr>
        <w:t>2.4  Risk Analysis</w:t>
      </w:r>
    </w:p>
    <w:p>
      <w:pPr>
        <w:spacing w:line="360" w:lineRule="auto" w:after="120" w:before="0"/>
        <w:jc w:val="both"/>
      </w:pPr>
      <w:r>
        <w:rPr>
          <w:rFonts w:ascii="Times New Roman" w:hAnsi="Times New Roman" w:cs="Times New Roman" w:eastAsia="Times New Roman"/>
          <w:b w:val="0"/>
          <w:i w:val="0"/>
          <w:sz w:val="24"/>
        </w:rPr>
        <w:t>Table 6 lists the identified risks with their assessed impact and likelihood. Risk R1 is the one that has most shaped the design: it is both high impact and high likelihood, because the failure it describes is silent. A model damaged by over-aggressive unlearning scores perfectly on every forgetting metric, so the failure does not announce itself and would be reported as an unusually good result. Its mitigation is accordingly built into the system as a hard guard rather than a monitoring practice, and Section 4.4.3 shows it operating.</w:t>
      </w:r>
    </w:p>
    <w:p>
      <w:pPr>
        <w:spacing w:line="240" w:lineRule="auto" w:after="60" w:before="160"/>
        <w:jc w:val="center"/>
      </w:pPr>
      <w:r>
        <w:rPr>
          <w:rFonts w:ascii="Times New Roman" w:hAnsi="Times New Roman" w:cs="Times New Roman" w:eastAsia="Times New Roman"/>
          <w:b w:val="0"/>
          <w:i w:val="0"/>
          <w:sz w:val="20"/>
        </w:rPr>
        <w:t>TABLE 6: Risk analysis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576"/>
          </w:tcPr>
          <w:p>
            <w:pPr>
              <w:spacing w:line="240" w:lineRule="auto" w:after="20"/>
            </w:pPr>
            <w:r/>
            <w:r>
              <w:rPr>
                <w:rFonts w:ascii="Times New Roman" w:hAnsi="Times New Roman" w:cs="Times New Roman" w:eastAsia="Times New Roman"/>
                <w:b/>
                <w:i w:val="0"/>
                <w:sz w:val="20"/>
              </w:rPr>
              <w:t>No.</w:t>
            </w:r>
          </w:p>
        </w:tc>
        <w:tc>
          <w:tcPr>
            <w:tcW w:type="dxa" w:w="2160"/>
          </w:tcPr>
          <w:p>
            <w:pPr>
              <w:spacing w:line="240" w:lineRule="auto" w:after="20"/>
            </w:pPr>
            <w:r/>
            <w:r>
              <w:rPr>
                <w:rFonts w:ascii="Times New Roman" w:hAnsi="Times New Roman" w:cs="Times New Roman" w:eastAsia="Times New Roman"/>
                <w:b/>
                <w:i w:val="0"/>
                <w:sz w:val="20"/>
              </w:rPr>
              <w:t>Risk</w:t>
            </w:r>
          </w:p>
        </w:tc>
        <w:tc>
          <w:tcPr>
            <w:tcW w:type="dxa" w:w="864"/>
          </w:tcPr>
          <w:p>
            <w:pPr>
              <w:spacing w:line="240" w:lineRule="auto" w:after="20"/>
            </w:pPr>
            <w:r/>
            <w:r>
              <w:rPr>
                <w:rFonts w:ascii="Times New Roman" w:hAnsi="Times New Roman" w:cs="Times New Roman" w:eastAsia="Times New Roman"/>
                <w:b/>
                <w:i w:val="0"/>
                <w:sz w:val="20"/>
              </w:rPr>
              <w:t>Impact</w:t>
            </w:r>
          </w:p>
        </w:tc>
        <w:tc>
          <w:tcPr>
            <w:tcW w:type="dxa" w:w="1008"/>
          </w:tcPr>
          <w:p>
            <w:pPr>
              <w:spacing w:line="240" w:lineRule="auto" w:after="20"/>
            </w:pPr>
            <w:r/>
            <w:r>
              <w:rPr>
                <w:rFonts w:ascii="Times New Roman" w:hAnsi="Times New Roman" w:cs="Times New Roman" w:eastAsia="Times New Roman"/>
                <w:b/>
                <w:i w:val="0"/>
                <w:sz w:val="20"/>
              </w:rPr>
              <w:t>Likelihood</w:t>
            </w:r>
          </w:p>
        </w:tc>
        <w:tc>
          <w:tcPr>
            <w:tcW w:type="dxa" w:w="3744"/>
          </w:tcPr>
          <w:p>
            <w:pPr>
              <w:spacing w:line="240" w:lineRule="auto" w:after="20"/>
            </w:pPr>
            <w:r/>
            <w:r>
              <w:rPr>
                <w:rFonts w:ascii="Times New Roman" w:hAnsi="Times New Roman" w:cs="Times New Roman" w:eastAsia="Times New Roman"/>
                <w:b/>
                <w:i w:val="0"/>
                <w:sz w:val="20"/>
              </w:rPr>
              <w:t>Mitigation</w:t>
            </w:r>
          </w:p>
        </w:tc>
      </w:tr>
      <w:tr>
        <w:tc>
          <w:tcPr>
            <w:tcW w:type="dxa" w:w="576"/>
          </w:tcPr>
          <w:p>
            <w:pPr>
              <w:spacing w:line="240" w:lineRule="auto" w:after="20"/>
            </w:pPr>
            <w:r/>
            <w:r>
              <w:rPr>
                <w:rFonts w:ascii="Times New Roman" w:hAnsi="Times New Roman" w:cs="Times New Roman" w:eastAsia="Times New Roman"/>
                <w:b w:val="0"/>
                <w:i w:val="0"/>
                <w:sz w:val="20"/>
              </w:rPr>
              <w:t>R1</w:t>
            </w:r>
          </w:p>
        </w:tc>
        <w:tc>
          <w:tcPr>
            <w:tcW w:type="dxa" w:w="2160"/>
          </w:tcPr>
          <w:p>
            <w:pPr>
              <w:spacing w:line="240" w:lineRule="auto" w:after="20"/>
            </w:pPr>
            <w:r/>
            <w:r>
              <w:rPr>
                <w:rFonts w:ascii="Times New Roman" w:hAnsi="Times New Roman" w:cs="Times New Roman" w:eastAsia="Times New Roman"/>
                <w:b w:val="0"/>
                <w:i w:val="0"/>
                <w:sz w:val="20"/>
              </w:rPr>
              <w:t>Gradient ascent destroys the model instead of unlearning it, and the damaged model scores maximally on every forget metric.</w:t>
            </w:r>
          </w:p>
        </w:tc>
        <w:tc>
          <w:tcPr>
            <w:tcW w:type="dxa" w:w="864"/>
          </w:tcPr>
          <w:p>
            <w:pPr>
              <w:spacing w:line="240" w:lineRule="auto" w:after="20"/>
            </w:pPr>
            <w:r/>
            <w:r>
              <w:rPr>
                <w:rFonts w:ascii="Times New Roman" w:hAnsi="Times New Roman" w:cs="Times New Roman" w:eastAsia="Times New Roman"/>
                <w:b w:val="0"/>
                <w:i w:val="0"/>
                <w:sz w:val="20"/>
              </w:rPr>
              <w:t>High</w:t>
            </w:r>
          </w:p>
        </w:tc>
        <w:tc>
          <w:tcPr>
            <w:tcW w:type="dxa" w:w="1008"/>
          </w:tcPr>
          <w:p>
            <w:pPr>
              <w:spacing w:line="240" w:lineRule="auto" w:after="20"/>
            </w:pPr>
            <w:r/>
            <w:r>
              <w:rPr>
                <w:rFonts w:ascii="Times New Roman" w:hAnsi="Times New Roman" w:cs="Times New Roman" w:eastAsia="Times New Roman"/>
                <w:b w:val="0"/>
                <w:i w:val="0"/>
                <w:sz w:val="20"/>
              </w:rPr>
              <w:t>High</w:t>
            </w:r>
          </w:p>
        </w:tc>
        <w:tc>
          <w:tcPr>
            <w:tcW w:type="dxa" w:w="3744"/>
          </w:tcPr>
          <w:p>
            <w:pPr>
              <w:spacing w:line="240" w:lineRule="auto" w:after="20"/>
            </w:pPr>
            <w:r/>
            <w:r>
              <w:rPr>
                <w:rFonts w:ascii="Times New Roman" w:hAnsi="Times New Roman" w:cs="Times New Roman" w:eastAsia="Times New Roman"/>
                <w:b w:val="0"/>
                <w:i w:val="0"/>
                <w:sz w:val="20"/>
              </w:rPr>
              <w:t>Utility is evaluated after every epoch and the returned checkpoint must remain above a utility floor; if none does, the run raises an error rather than returning a model.</w:t>
            </w:r>
          </w:p>
        </w:tc>
      </w:tr>
      <w:tr>
        <w:tc>
          <w:tcPr>
            <w:tcW w:type="dxa" w:w="576"/>
          </w:tcPr>
          <w:p>
            <w:pPr>
              <w:spacing w:line="240" w:lineRule="auto" w:after="20"/>
            </w:pPr>
            <w:r/>
            <w:r>
              <w:rPr>
                <w:rFonts w:ascii="Times New Roman" w:hAnsi="Times New Roman" w:cs="Times New Roman" w:eastAsia="Times New Roman"/>
                <w:b w:val="0"/>
                <w:i w:val="0"/>
                <w:sz w:val="20"/>
              </w:rPr>
              <w:t>R2</w:t>
            </w:r>
          </w:p>
        </w:tc>
        <w:tc>
          <w:tcPr>
            <w:tcW w:type="dxa" w:w="2160"/>
          </w:tcPr>
          <w:p>
            <w:pPr>
              <w:spacing w:line="240" w:lineRule="auto" w:after="20"/>
            </w:pPr>
            <w:r/>
            <w:r>
              <w:rPr>
                <w:rFonts w:ascii="Times New Roman" w:hAnsi="Times New Roman" w:cs="Times New Roman" w:eastAsia="Times New Roman"/>
                <w:b w:val="0"/>
                <w:i w:val="0"/>
                <w:sz w:val="20"/>
              </w:rPr>
              <w:t>Measurement resolution too coarse to detect the effect being studied.</w:t>
            </w:r>
          </w:p>
        </w:tc>
        <w:tc>
          <w:tcPr>
            <w:tcW w:type="dxa" w:w="864"/>
          </w:tcPr>
          <w:p>
            <w:pPr>
              <w:spacing w:line="240" w:lineRule="auto" w:after="20"/>
            </w:pPr>
            <w:r/>
            <w:r>
              <w:rPr>
                <w:rFonts w:ascii="Times New Roman" w:hAnsi="Times New Roman" w:cs="Times New Roman" w:eastAsia="Times New Roman"/>
                <w:b w:val="0"/>
                <w:i w:val="0"/>
                <w:sz w:val="20"/>
              </w:rPr>
              <w:t>High</w:t>
            </w:r>
          </w:p>
        </w:tc>
        <w:tc>
          <w:tcPr>
            <w:tcW w:type="dxa" w:w="1008"/>
          </w:tcPr>
          <w:p>
            <w:pPr>
              <w:spacing w:line="240" w:lineRule="auto" w:after="20"/>
            </w:pPr>
            <w:r/>
            <w:r>
              <w:rPr>
                <w:rFonts w:ascii="Times New Roman" w:hAnsi="Times New Roman" w:cs="Times New Roman" w:eastAsia="Times New Roman"/>
                <w:b w:val="0"/>
                <w:i w:val="0"/>
                <w:sz w:val="20"/>
              </w:rPr>
              <w:t>Medium</w:t>
            </w:r>
          </w:p>
        </w:tc>
        <w:tc>
          <w:tcPr>
            <w:tcW w:type="dxa" w:w="3744"/>
          </w:tcPr>
          <w:p>
            <w:pPr>
              <w:spacing w:line="240" w:lineRule="auto" w:after="20"/>
            </w:pPr>
            <w:r/>
            <w:r>
              <w:rPr>
                <w:rFonts w:ascii="Times New Roman" w:hAnsi="Times New Roman" w:cs="Times New Roman" w:eastAsia="Times New Roman"/>
                <w:b w:val="0"/>
                <w:i w:val="0"/>
                <w:sz w:val="20"/>
              </w:rPr>
              <w:t>Probe count chosen so that the smallest observable change is small relative to the expected effect; analysis is gated on measured dynamic range.</w:t>
            </w:r>
          </w:p>
        </w:tc>
      </w:tr>
      <w:tr>
        <w:tc>
          <w:tcPr>
            <w:tcW w:type="dxa" w:w="576"/>
          </w:tcPr>
          <w:p>
            <w:pPr>
              <w:spacing w:line="240" w:lineRule="auto" w:after="20"/>
            </w:pPr>
            <w:r/>
            <w:r>
              <w:rPr>
                <w:rFonts w:ascii="Times New Roman" w:hAnsi="Times New Roman" w:cs="Times New Roman" w:eastAsia="Times New Roman"/>
                <w:b w:val="0"/>
                <w:i w:val="0"/>
                <w:sz w:val="20"/>
              </w:rPr>
              <w:t>R3</w:t>
            </w:r>
          </w:p>
        </w:tc>
        <w:tc>
          <w:tcPr>
            <w:tcW w:type="dxa" w:w="2160"/>
          </w:tcPr>
          <w:p>
            <w:pPr>
              <w:spacing w:line="240" w:lineRule="auto" w:after="20"/>
            </w:pPr>
            <w:r/>
            <w:r>
              <w:rPr>
                <w:rFonts w:ascii="Times New Roman" w:hAnsi="Times New Roman" w:cs="Times New Roman" w:eastAsia="Times New Roman"/>
                <w:b w:val="0"/>
                <w:i w:val="0"/>
                <w:sz w:val="20"/>
              </w:rPr>
              <w:t>General degradation mistaken for targeted forgetting.</w:t>
            </w:r>
          </w:p>
        </w:tc>
        <w:tc>
          <w:tcPr>
            <w:tcW w:type="dxa" w:w="864"/>
          </w:tcPr>
          <w:p>
            <w:pPr>
              <w:spacing w:line="240" w:lineRule="auto" w:after="20"/>
            </w:pPr>
            <w:r/>
            <w:r>
              <w:rPr>
                <w:rFonts w:ascii="Times New Roman" w:hAnsi="Times New Roman" w:cs="Times New Roman" w:eastAsia="Times New Roman"/>
                <w:b w:val="0"/>
                <w:i w:val="0"/>
                <w:sz w:val="20"/>
              </w:rPr>
              <w:t>High</w:t>
            </w:r>
          </w:p>
        </w:tc>
        <w:tc>
          <w:tcPr>
            <w:tcW w:type="dxa" w:w="1008"/>
          </w:tcPr>
          <w:p>
            <w:pPr>
              <w:spacing w:line="240" w:lineRule="auto" w:after="20"/>
            </w:pPr>
            <w:r/>
            <w:r>
              <w:rPr>
                <w:rFonts w:ascii="Times New Roman" w:hAnsi="Times New Roman" w:cs="Times New Roman" w:eastAsia="Times New Roman"/>
                <w:b w:val="0"/>
                <w:i w:val="0"/>
                <w:sz w:val="20"/>
              </w:rPr>
              <w:t>Medium</w:t>
            </w:r>
          </w:p>
        </w:tc>
        <w:tc>
          <w:tcPr>
            <w:tcW w:type="dxa" w:w="3744"/>
          </w:tcPr>
          <w:p>
            <w:pPr>
              <w:spacing w:line="240" w:lineRule="auto" w:after="20"/>
            </w:pPr>
            <w:r/>
            <w:r>
              <w:rPr>
                <w:rFonts w:ascii="Times New Roman" w:hAnsi="Times New Roman" w:cs="Times New Roman" w:eastAsia="Times New Roman"/>
                <w:b w:val="0"/>
                <w:i w:val="0"/>
                <w:sz w:val="20"/>
              </w:rPr>
              <w:t>A retained-knowledge control tier is measured at every point and reported alongside both axes.</w:t>
            </w:r>
          </w:p>
        </w:tc>
      </w:tr>
      <w:tr>
        <w:tc>
          <w:tcPr>
            <w:tcW w:type="dxa" w:w="576"/>
          </w:tcPr>
          <w:p>
            <w:pPr>
              <w:spacing w:line="240" w:lineRule="auto" w:after="20"/>
            </w:pPr>
            <w:r/>
            <w:r>
              <w:rPr>
                <w:rFonts w:ascii="Times New Roman" w:hAnsi="Times New Roman" w:cs="Times New Roman" w:eastAsia="Times New Roman"/>
                <w:b w:val="0"/>
                <w:i w:val="0"/>
                <w:sz w:val="20"/>
              </w:rPr>
              <w:t>R4</w:t>
            </w:r>
          </w:p>
        </w:tc>
        <w:tc>
          <w:tcPr>
            <w:tcW w:type="dxa" w:w="2160"/>
          </w:tcPr>
          <w:p>
            <w:pPr>
              <w:spacing w:line="240" w:lineRule="auto" w:after="20"/>
            </w:pPr>
            <w:r/>
            <w:r>
              <w:rPr>
                <w:rFonts w:ascii="Times New Roman" w:hAnsi="Times New Roman" w:cs="Times New Roman" w:eastAsia="Times New Roman"/>
                <w:b w:val="0"/>
                <w:i w:val="0"/>
                <w:sz w:val="20"/>
              </w:rPr>
              <w:t>Insufficient accelerator capacity for the remaining replication.</w:t>
            </w:r>
          </w:p>
        </w:tc>
        <w:tc>
          <w:tcPr>
            <w:tcW w:type="dxa" w:w="864"/>
          </w:tcPr>
          <w:p>
            <w:pPr>
              <w:spacing w:line="240" w:lineRule="auto" w:after="20"/>
            </w:pPr>
            <w:r/>
            <w:r>
              <w:rPr>
                <w:rFonts w:ascii="Times New Roman" w:hAnsi="Times New Roman" w:cs="Times New Roman" w:eastAsia="Times New Roman"/>
                <w:b w:val="0"/>
                <w:i w:val="0"/>
                <w:sz w:val="20"/>
              </w:rPr>
              <w:t>Medium</w:t>
            </w:r>
          </w:p>
        </w:tc>
        <w:tc>
          <w:tcPr>
            <w:tcW w:type="dxa" w:w="1008"/>
          </w:tcPr>
          <w:p>
            <w:pPr>
              <w:spacing w:line="240" w:lineRule="auto" w:after="20"/>
            </w:pPr>
            <w:r/>
            <w:r>
              <w:rPr>
                <w:rFonts w:ascii="Times New Roman" w:hAnsi="Times New Roman" w:cs="Times New Roman" w:eastAsia="Times New Roman"/>
                <w:b w:val="0"/>
                <w:i w:val="0"/>
                <w:sz w:val="20"/>
              </w:rPr>
              <w:t>Medium</w:t>
            </w:r>
          </w:p>
        </w:tc>
        <w:tc>
          <w:tcPr>
            <w:tcW w:type="dxa" w:w="3744"/>
          </w:tcPr>
          <w:p>
            <w:pPr>
              <w:spacing w:line="240" w:lineRule="auto" w:after="20"/>
            </w:pPr>
            <w:r/>
            <w:r>
              <w:rPr>
                <w:rFonts w:ascii="Times New Roman" w:hAnsi="Times New Roman" w:cs="Times New Roman" w:eastAsia="Times New Roman"/>
                <w:b w:val="0"/>
                <w:i w:val="0"/>
                <w:sz w:val="20"/>
              </w:rPr>
              <w:t>Memory requirement computed before each run; a parameter-efficient adaptation path reduces the training requirement to approximately weight-only memory if needed.</w:t>
            </w:r>
          </w:p>
        </w:tc>
      </w:tr>
      <w:tr>
        <w:tc>
          <w:tcPr>
            <w:tcW w:type="dxa" w:w="576"/>
          </w:tcPr>
          <w:p>
            <w:pPr>
              <w:spacing w:line="240" w:lineRule="auto" w:after="20"/>
            </w:pPr>
            <w:r/>
            <w:r>
              <w:rPr>
                <w:rFonts w:ascii="Times New Roman" w:hAnsi="Times New Roman" w:cs="Times New Roman" w:eastAsia="Times New Roman"/>
                <w:b w:val="0"/>
                <w:i w:val="0"/>
                <w:sz w:val="20"/>
              </w:rPr>
              <w:t>R5</w:t>
            </w:r>
          </w:p>
        </w:tc>
        <w:tc>
          <w:tcPr>
            <w:tcW w:type="dxa" w:w="2160"/>
          </w:tcPr>
          <w:p>
            <w:pPr>
              <w:spacing w:line="240" w:lineRule="auto" w:after="20"/>
            </w:pPr>
            <w:r/>
            <w:r>
              <w:rPr>
                <w:rFonts w:ascii="Times New Roman" w:hAnsi="Times New Roman" w:cs="Times New Roman" w:eastAsia="Times New Roman"/>
                <w:b w:val="0"/>
                <w:i w:val="0"/>
                <w:sz w:val="20"/>
              </w:rPr>
              <w:t>Implementation diverges from the published method it claims to reproduce.</w:t>
            </w:r>
          </w:p>
        </w:tc>
        <w:tc>
          <w:tcPr>
            <w:tcW w:type="dxa" w:w="864"/>
          </w:tcPr>
          <w:p>
            <w:pPr>
              <w:spacing w:line="240" w:lineRule="auto" w:after="20"/>
            </w:pPr>
            <w:r/>
            <w:r>
              <w:rPr>
                <w:rFonts w:ascii="Times New Roman" w:hAnsi="Times New Roman" w:cs="Times New Roman" w:eastAsia="Times New Roman"/>
                <w:b w:val="0"/>
                <w:i w:val="0"/>
                <w:sz w:val="20"/>
              </w:rPr>
              <w:t>High</w:t>
            </w:r>
          </w:p>
        </w:tc>
        <w:tc>
          <w:tcPr>
            <w:tcW w:type="dxa" w:w="1008"/>
          </w:tcPr>
          <w:p>
            <w:pPr>
              <w:spacing w:line="240" w:lineRule="auto" w:after="20"/>
            </w:pPr>
            <w:r/>
            <w:r>
              <w:rPr>
                <w:rFonts w:ascii="Times New Roman" w:hAnsi="Times New Roman" w:cs="Times New Roman" w:eastAsia="Times New Roman"/>
                <w:b w:val="0"/>
                <w:i w:val="0"/>
                <w:sz w:val="20"/>
              </w:rPr>
              <w:t>Low</w:t>
            </w:r>
          </w:p>
        </w:tc>
        <w:tc>
          <w:tcPr>
            <w:tcW w:type="dxa" w:w="3744"/>
          </w:tcPr>
          <w:p>
            <w:pPr>
              <w:spacing w:line="240" w:lineRule="auto" w:after="20"/>
            </w:pPr>
            <w:r/>
            <w:r>
              <w:rPr>
                <w:rFonts w:ascii="Times New Roman" w:hAnsi="Times New Roman" w:cs="Times New Roman" w:eastAsia="Times New Roman"/>
                <w:b w:val="0"/>
                <w:i w:val="0"/>
                <w:sz w:val="20"/>
              </w:rPr>
              <w:t>Depth axis validated against published reference values; a conformance document records the comparison equation by equation.</w:t>
            </w:r>
          </w:p>
        </w:tc>
      </w:tr>
      <w:tr>
        <w:tc>
          <w:tcPr>
            <w:tcW w:type="dxa" w:w="576"/>
          </w:tcPr>
          <w:p>
            <w:pPr>
              <w:spacing w:line="240" w:lineRule="auto" w:after="20"/>
            </w:pPr>
            <w:r/>
            <w:r>
              <w:rPr>
                <w:rFonts w:ascii="Times New Roman" w:hAnsi="Times New Roman" w:cs="Times New Roman" w:eastAsia="Times New Roman"/>
                <w:b w:val="0"/>
                <w:i w:val="0"/>
                <w:sz w:val="20"/>
              </w:rPr>
              <w:t>R6</w:t>
            </w:r>
          </w:p>
        </w:tc>
        <w:tc>
          <w:tcPr>
            <w:tcW w:type="dxa" w:w="2160"/>
          </w:tcPr>
          <w:p>
            <w:pPr>
              <w:spacing w:line="240" w:lineRule="auto" w:after="20"/>
            </w:pPr>
            <w:r/>
            <w:r>
              <w:rPr>
                <w:rFonts w:ascii="Times New Roman" w:hAnsi="Times New Roman" w:cs="Times New Roman" w:eastAsia="Times New Roman"/>
                <w:b w:val="0"/>
                <w:i w:val="0"/>
                <w:sz w:val="20"/>
              </w:rPr>
              <w:t>Tests pass without exercising the behaviour they name.</w:t>
            </w:r>
          </w:p>
        </w:tc>
        <w:tc>
          <w:tcPr>
            <w:tcW w:type="dxa" w:w="864"/>
          </w:tcPr>
          <w:p>
            <w:pPr>
              <w:spacing w:line="240" w:lineRule="auto" w:after="20"/>
            </w:pPr>
            <w:r/>
            <w:r>
              <w:rPr>
                <w:rFonts w:ascii="Times New Roman" w:hAnsi="Times New Roman" w:cs="Times New Roman" w:eastAsia="Times New Roman"/>
                <w:b w:val="0"/>
                <w:i w:val="0"/>
                <w:sz w:val="20"/>
              </w:rPr>
              <w:t>Medium</w:t>
            </w:r>
          </w:p>
        </w:tc>
        <w:tc>
          <w:tcPr>
            <w:tcW w:type="dxa" w:w="1008"/>
          </w:tcPr>
          <w:p>
            <w:pPr>
              <w:spacing w:line="240" w:lineRule="auto" w:after="20"/>
            </w:pPr>
            <w:r/>
            <w:r>
              <w:rPr>
                <w:rFonts w:ascii="Times New Roman" w:hAnsi="Times New Roman" w:cs="Times New Roman" w:eastAsia="Times New Roman"/>
                <w:b w:val="0"/>
                <w:i w:val="0"/>
                <w:sz w:val="20"/>
              </w:rPr>
              <w:t>Medium</w:t>
            </w:r>
          </w:p>
        </w:tc>
        <w:tc>
          <w:tcPr>
            <w:tcW w:type="dxa" w:w="3744"/>
          </w:tcPr>
          <w:p>
            <w:pPr>
              <w:spacing w:line="240" w:lineRule="auto" w:after="20"/>
            </w:pPr>
            <w:r/>
            <w:r>
              <w:rPr>
                <w:rFonts w:ascii="Times New Roman" w:hAnsi="Times New Roman" w:cs="Times New Roman" w:eastAsia="Times New Roman"/>
                <w:b w:val="0"/>
                <w:i w:val="0"/>
                <w:sz w:val="20"/>
              </w:rPr>
              <w:t>Mutation testing: faults are deliberately introduced and the suite must detect them.</w:t>
            </w:r>
          </w:p>
        </w:tc>
      </w:tr>
      <w:tr>
        <w:tc>
          <w:tcPr>
            <w:tcW w:type="dxa" w:w="576"/>
          </w:tcPr>
          <w:p>
            <w:pPr>
              <w:spacing w:line="240" w:lineRule="auto" w:after="20"/>
            </w:pPr>
            <w:r/>
            <w:r>
              <w:rPr>
                <w:rFonts w:ascii="Times New Roman" w:hAnsi="Times New Roman" w:cs="Times New Roman" w:eastAsia="Times New Roman"/>
                <w:b w:val="0"/>
                <w:i w:val="0"/>
                <w:sz w:val="20"/>
              </w:rPr>
              <w:t>R7</w:t>
            </w:r>
          </w:p>
        </w:tc>
        <w:tc>
          <w:tcPr>
            <w:tcW w:type="dxa" w:w="2160"/>
          </w:tcPr>
          <w:p>
            <w:pPr>
              <w:spacing w:line="240" w:lineRule="auto" w:after="20"/>
            </w:pPr>
            <w:r/>
            <w:r>
              <w:rPr>
                <w:rFonts w:ascii="Times New Roman" w:hAnsi="Times New Roman" w:cs="Times New Roman" w:eastAsia="Times New Roman"/>
                <w:b w:val="0"/>
                <w:i w:val="0"/>
                <w:sz w:val="20"/>
              </w:rPr>
              <w:t>Scope expansion beyond the semester.</w:t>
            </w:r>
          </w:p>
        </w:tc>
        <w:tc>
          <w:tcPr>
            <w:tcW w:type="dxa" w:w="864"/>
          </w:tcPr>
          <w:p>
            <w:pPr>
              <w:spacing w:line="240" w:lineRule="auto" w:after="20"/>
            </w:pPr>
            <w:r/>
            <w:r>
              <w:rPr>
                <w:rFonts w:ascii="Times New Roman" w:hAnsi="Times New Roman" w:cs="Times New Roman" w:eastAsia="Times New Roman"/>
                <w:b w:val="0"/>
                <w:i w:val="0"/>
                <w:sz w:val="20"/>
              </w:rPr>
              <w:t>Medium</w:t>
            </w:r>
          </w:p>
        </w:tc>
        <w:tc>
          <w:tcPr>
            <w:tcW w:type="dxa" w:w="1008"/>
          </w:tcPr>
          <w:p>
            <w:pPr>
              <w:spacing w:line="240" w:lineRule="auto" w:after="20"/>
            </w:pPr>
            <w:r/>
            <w:r>
              <w:rPr>
                <w:rFonts w:ascii="Times New Roman" w:hAnsi="Times New Roman" w:cs="Times New Roman" w:eastAsia="Times New Roman"/>
                <w:b w:val="0"/>
                <w:i w:val="0"/>
                <w:sz w:val="20"/>
              </w:rPr>
              <w:t>Medium</w:t>
            </w:r>
          </w:p>
        </w:tc>
        <w:tc>
          <w:tcPr>
            <w:tcW w:type="dxa" w:w="3744"/>
          </w:tcPr>
          <w:p>
            <w:pPr>
              <w:spacing w:line="240" w:lineRule="auto" w:after="20"/>
            </w:pPr>
            <w:r/>
            <w:r>
              <w:rPr>
                <w:rFonts w:ascii="Times New Roman" w:hAnsi="Times New Roman" w:cs="Times New Roman" w:eastAsia="Times New Roman"/>
                <w:b w:val="0"/>
                <w:i w:val="0"/>
                <w:sz w:val="20"/>
              </w:rPr>
              <w:t>Breadth tiers beyond paraphrase level and scales beyond 3B are explicitly out of scope for this evaluation.</w:t>
            </w:r>
          </w:p>
        </w:tc>
      </w:tr>
    </w:tbl>
    <w:p>
      <w:pPr>
        <w:spacing w:line="360" w:lineRule="auto" w:after="80" w:before="0"/>
      </w:pPr>
    </w:p>
    <w:p>
      <w:r>
        <w:br w:type="page"/>
      </w:r>
    </w:p>
    <w:p>
      <w:pPr>
        <w:spacing w:line="360" w:lineRule="auto" w:after="40" w:before="0"/>
        <w:jc w:val="right"/>
      </w:pPr>
      <w:r>
        <w:rPr>
          <w:rFonts w:ascii="Times New Roman" w:hAnsi="Times New Roman" w:cs="Times New Roman" w:eastAsia="Times New Roman"/>
          <w:b/>
          <w:i w:val="0"/>
          <w:sz w:val="32"/>
        </w:rPr>
        <w:t>CHAPTER 3  METHODOLOGY ADOPTED</w:t>
      </w:r>
    </w:p>
    <w:p>
      <w:pPr>
        <w:spacing w:after="200" w:before="0"/>
        <w:pBdr>
          <w:bottom w:val="single" w:sz="18" w:space="1" w:color="000000"/>
        </w:pBdr>
      </w:pPr>
    </w:p>
    <w:p>
      <w:pPr>
        <w:spacing w:line="360" w:lineRule="auto" w:after="80" w:before="200"/>
      </w:pPr>
      <w:r>
        <w:rPr>
          <w:rFonts w:ascii="Times New Roman" w:hAnsi="Times New Roman" w:cs="Times New Roman" w:eastAsia="Times New Roman"/>
          <w:b/>
          <w:i w:val="0"/>
          <w:sz w:val="28"/>
        </w:rPr>
        <w:t>3.1  Investigative Techniques</w:t>
      </w:r>
    </w:p>
    <w:p>
      <w:pPr>
        <w:spacing w:line="360" w:lineRule="auto" w:after="120" w:before="0"/>
        <w:jc w:val="both"/>
      </w:pPr>
      <w:r>
        <w:rPr>
          <w:rFonts w:ascii="Times New Roman" w:hAnsi="Times New Roman" w:cs="Times New Roman" w:eastAsia="Times New Roman"/>
          <w:b w:val="0"/>
          <w:i w:val="0"/>
          <w:sz w:val="24"/>
        </w:rPr>
        <w:t>Three investigative techniques were considered, summarised in Table 7. The choice is not cosmetic: it determines what kind of claim the project is entitled to make at the end.</w:t>
      </w:r>
    </w:p>
    <w:p>
      <w:pPr>
        <w:spacing w:line="240" w:lineRule="auto" w:after="60" w:before="160"/>
        <w:jc w:val="center"/>
      </w:pPr>
      <w:r>
        <w:rPr>
          <w:rFonts w:ascii="Times New Roman" w:hAnsi="Times New Roman" w:cs="Times New Roman" w:eastAsia="Times New Roman"/>
          <w:b w:val="0"/>
          <w:i w:val="0"/>
          <w:sz w:val="20"/>
        </w:rPr>
        <w:t>TABLE 7: Investigative techniques considered</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576"/>
          </w:tcPr>
          <w:p>
            <w:pPr>
              <w:spacing w:line="240" w:lineRule="auto" w:after="20"/>
            </w:pPr>
            <w:r/>
            <w:r>
              <w:rPr>
                <w:rFonts w:ascii="Times New Roman" w:hAnsi="Times New Roman" w:cs="Times New Roman" w:eastAsia="Times New Roman"/>
                <w:b/>
                <w:i w:val="0"/>
                <w:sz w:val="20"/>
              </w:rPr>
              <w:t>No.</w:t>
            </w:r>
          </w:p>
        </w:tc>
        <w:tc>
          <w:tcPr>
            <w:tcW w:type="dxa" w:w="1296"/>
          </w:tcPr>
          <w:p>
            <w:pPr>
              <w:spacing w:line="240" w:lineRule="auto" w:after="20"/>
            </w:pPr>
            <w:r/>
            <w:r>
              <w:rPr>
                <w:rFonts w:ascii="Times New Roman" w:hAnsi="Times New Roman" w:cs="Times New Roman" w:eastAsia="Times New Roman"/>
                <w:b/>
                <w:i w:val="0"/>
                <w:sz w:val="20"/>
              </w:rPr>
              <w:t>Technique</w:t>
            </w:r>
          </w:p>
        </w:tc>
        <w:tc>
          <w:tcPr>
            <w:tcW w:type="dxa" w:w="2736"/>
          </w:tcPr>
          <w:p>
            <w:pPr>
              <w:spacing w:line="240" w:lineRule="auto" w:after="20"/>
            </w:pPr>
            <w:r/>
            <w:r>
              <w:rPr>
                <w:rFonts w:ascii="Times New Roman" w:hAnsi="Times New Roman" w:cs="Times New Roman" w:eastAsia="Times New Roman"/>
                <w:b/>
                <w:i w:val="0"/>
                <w:sz w:val="20"/>
              </w:rPr>
              <w:t>Description</w:t>
            </w:r>
          </w:p>
        </w:tc>
        <w:tc>
          <w:tcPr>
            <w:tcW w:type="dxa" w:w="3744"/>
          </w:tcPr>
          <w:p>
            <w:pPr>
              <w:spacing w:line="240" w:lineRule="auto" w:after="20"/>
            </w:pPr>
            <w:r/>
            <w:r>
              <w:rPr>
                <w:rFonts w:ascii="Times New Roman" w:hAnsi="Times New Roman" w:cs="Times New Roman" w:eastAsia="Times New Roman"/>
                <w:b/>
                <w:i w:val="0"/>
                <w:sz w:val="20"/>
              </w:rPr>
              <w:t>Applicability to this project</w:t>
            </w:r>
          </w:p>
        </w:tc>
      </w:tr>
      <w:tr>
        <w:tc>
          <w:tcPr>
            <w:tcW w:type="dxa" w:w="576"/>
          </w:tcPr>
          <w:p>
            <w:pPr>
              <w:spacing w:line="240" w:lineRule="auto" w:after="20"/>
            </w:pPr>
            <w:r/>
            <w:r>
              <w:rPr>
                <w:rFonts w:ascii="Times New Roman" w:hAnsi="Times New Roman" w:cs="Times New Roman" w:eastAsia="Times New Roman"/>
                <w:b w:val="0"/>
                <w:i w:val="0"/>
                <w:sz w:val="20"/>
              </w:rPr>
              <w:t>1</w:t>
            </w:r>
          </w:p>
        </w:tc>
        <w:tc>
          <w:tcPr>
            <w:tcW w:type="dxa" w:w="1296"/>
          </w:tcPr>
          <w:p>
            <w:pPr>
              <w:spacing w:line="240" w:lineRule="auto" w:after="20"/>
            </w:pPr>
            <w:r/>
            <w:r>
              <w:rPr>
                <w:rFonts w:ascii="Times New Roman" w:hAnsi="Times New Roman" w:cs="Times New Roman" w:eastAsia="Times New Roman"/>
                <w:b w:val="0"/>
                <w:i w:val="0"/>
                <w:sz w:val="20"/>
              </w:rPr>
              <w:t>Descriptive</w:t>
            </w:r>
          </w:p>
        </w:tc>
        <w:tc>
          <w:tcPr>
            <w:tcW w:type="dxa" w:w="2736"/>
          </w:tcPr>
          <w:p>
            <w:pPr>
              <w:spacing w:line="240" w:lineRule="auto" w:after="20"/>
            </w:pPr>
            <w:r/>
            <w:r>
              <w:rPr>
                <w:rFonts w:ascii="Times New Roman" w:hAnsi="Times New Roman" w:cs="Times New Roman" w:eastAsia="Times New Roman"/>
                <w:b w:val="0"/>
                <w:i w:val="0"/>
                <w:sz w:val="20"/>
              </w:rPr>
              <w:t>Scientific questions are investigated and observations of a phenomenon are recorded and catalogued.</w:t>
            </w:r>
          </w:p>
        </w:tc>
        <w:tc>
          <w:tcPr>
            <w:tcW w:type="dxa" w:w="3744"/>
          </w:tcPr>
          <w:p>
            <w:pPr>
              <w:spacing w:line="240" w:lineRule="auto" w:after="20"/>
            </w:pPr>
            <w:r/>
            <w:r>
              <w:rPr>
                <w:rFonts w:ascii="Times New Roman" w:hAnsi="Times New Roman" w:cs="Times New Roman" w:eastAsia="Times New Roman"/>
                <w:b w:val="0"/>
                <w:i w:val="0"/>
                <w:sz w:val="20"/>
              </w:rPr>
              <w:t>Rejected as the primary technique. The project does record observations, but a catalogue of measurements would not answer whether depth and breadth trade off; that requires a manipulated variable.</w:t>
            </w:r>
          </w:p>
        </w:tc>
      </w:tr>
      <w:tr>
        <w:tc>
          <w:tcPr>
            <w:tcW w:type="dxa" w:w="576"/>
          </w:tcPr>
          <w:p>
            <w:pPr>
              <w:spacing w:line="240" w:lineRule="auto" w:after="20"/>
            </w:pPr>
            <w:r/>
            <w:r>
              <w:rPr>
                <w:rFonts w:ascii="Times New Roman" w:hAnsi="Times New Roman" w:cs="Times New Roman" w:eastAsia="Times New Roman"/>
                <w:b w:val="0"/>
                <w:i w:val="0"/>
                <w:sz w:val="20"/>
              </w:rPr>
              <w:t>2</w:t>
            </w:r>
          </w:p>
        </w:tc>
        <w:tc>
          <w:tcPr>
            <w:tcW w:type="dxa" w:w="1296"/>
          </w:tcPr>
          <w:p>
            <w:pPr>
              <w:spacing w:line="240" w:lineRule="auto" w:after="20"/>
            </w:pPr>
            <w:r/>
            <w:r>
              <w:rPr>
                <w:rFonts w:ascii="Times New Roman" w:hAnsi="Times New Roman" w:cs="Times New Roman" w:eastAsia="Times New Roman"/>
                <w:b w:val="0"/>
                <w:i w:val="0"/>
                <w:sz w:val="20"/>
              </w:rPr>
              <w:t>Comparative</w:t>
            </w:r>
          </w:p>
        </w:tc>
        <w:tc>
          <w:tcPr>
            <w:tcW w:type="dxa" w:w="2736"/>
          </w:tcPr>
          <w:p>
            <w:pPr>
              <w:spacing w:line="240" w:lineRule="auto" w:after="20"/>
            </w:pPr>
            <w:r/>
            <w:r>
              <w:rPr>
                <w:rFonts w:ascii="Times New Roman" w:hAnsi="Times New Roman" w:cs="Times New Roman" w:eastAsia="Times New Roman"/>
                <w:b w:val="0"/>
                <w:i w:val="0"/>
                <w:sz w:val="20"/>
              </w:rPr>
              <w:t>Observations are made that compare two objects or phenomena.</w:t>
            </w:r>
          </w:p>
        </w:tc>
        <w:tc>
          <w:tcPr>
            <w:tcW w:type="dxa" w:w="3744"/>
          </w:tcPr>
          <w:p>
            <w:pPr>
              <w:spacing w:line="240" w:lineRule="auto" w:after="20"/>
            </w:pPr>
            <w:r/>
            <w:r>
              <w:rPr>
                <w:rFonts w:ascii="Times New Roman" w:hAnsi="Times New Roman" w:cs="Times New Roman" w:eastAsia="Times New Roman"/>
                <w:b w:val="0"/>
                <w:i w:val="0"/>
                <w:sz w:val="20"/>
              </w:rPr>
              <w:t>Rejected as the primary technique. Comparing unlearning methods against each other would confound the method with the strength at which it was applied, since different methods reach different operating points.</w:t>
            </w:r>
          </w:p>
        </w:tc>
      </w:tr>
      <w:tr>
        <w:tc>
          <w:tcPr>
            <w:tcW w:type="dxa" w:w="576"/>
          </w:tcPr>
          <w:p>
            <w:pPr>
              <w:spacing w:line="240" w:lineRule="auto" w:after="20"/>
            </w:pPr>
            <w:r/>
            <w:r>
              <w:rPr>
                <w:rFonts w:ascii="Times New Roman" w:hAnsi="Times New Roman" w:cs="Times New Roman" w:eastAsia="Times New Roman"/>
                <w:b w:val="0"/>
                <w:i w:val="0"/>
                <w:sz w:val="20"/>
              </w:rPr>
              <w:t>3</w:t>
            </w:r>
          </w:p>
        </w:tc>
        <w:tc>
          <w:tcPr>
            <w:tcW w:type="dxa" w:w="1296"/>
          </w:tcPr>
          <w:p>
            <w:pPr>
              <w:spacing w:line="240" w:lineRule="auto" w:after="20"/>
            </w:pPr>
            <w:r/>
            <w:r>
              <w:rPr>
                <w:rFonts w:ascii="Times New Roman" w:hAnsi="Times New Roman" w:cs="Times New Roman" w:eastAsia="Times New Roman"/>
                <w:b w:val="0"/>
                <w:i w:val="0"/>
                <w:sz w:val="20"/>
              </w:rPr>
              <w:t>Experimental</w:t>
            </w:r>
          </w:p>
        </w:tc>
        <w:tc>
          <w:tcPr>
            <w:tcW w:type="dxa" w:w="2736"/>
          </w:tcPr>
          <w:p>
            <w:pPr>
              <w:spacing w:line="240" w:lineRule="auto" w:after="20"/>
            </w:pPr>
            <w:r/>
            <w:r>
              <w:rPr>
                <w:rFonts w:ascii="Times New Roman" w:hAnsi="Times New Roman" w:cs="Times New Roman" w:eastAsia="Times New Roman"/>
                <w:b w:val="0"/>
                <w:i w:val="0"/>
                <w:sz w:val="20"/>
              </w:rPr>
              <w:t>An organised investigation including a control group, designed to test a hypothesis, with independent and dependent variables.</w:t>
            </w:r>
          </w:p>
        </w:tc>
        <w:tc>
          <w:tcPr>
            <w:tcW w:type="dxa" w:w="3744"/>
          </w:tcPr>
          <w:p>
            <w:pPr>
              <w:spacing w:line="240" w:lineRule="auto" w:after="20"/>
            </w:pPr>
            <w:r/>
            <w:r>
              <w:rPr>
                <w:rFonts w:ascii="Times New Roman" w:hAnsi="Times New Roman" w:cs="Times New Roman" w:eastAsia="Times New Roman"/>
                <w:b w:val="0"/>
                <w:i w:val="0"/>
                <w:sz w:val="20"/>
              </w:rPr>
              <w:t>Selected. The project has a manipulable independent variable, two dependent variables, and a control that distinguishes the effect of interest from a confound.</w:t>
            </w:r>
          </w:p>
        </w:tc>
      </w:tr>
    </w:tbl>
    <w:p>
      <w:pPr>
        <w:spacing w:line="360" w:lineRule="auto" w:after="80" w:before="0"/>
      </w:pPr>
    </w:p>
    <w:p>
      <w:pPr>
        <w:spacing w:line="360" w:lineRule="auto" w:after="60" w:before="160"/>
      </w:pPr>
      <w:r>
        <w:rPr>
          <w:rFonts w:ascii="Times New Roman" w:hAnsi="Times New Roman" w:cs="Times New Roman" w:eastAsia="Times New Roman"/>
          <w:b/>
          <w:i w:val="0"/>
          <w:sz w:val="24"/>
        </w:rPr>
        <w:t>Justification of the experimental technique</w:t>
      </w:r>
    </w:p>
    <w:p>
      <w:pPr>
        <w:spacing w:line="360" w:lineRule="auto" w:after="120" w:before="0"/>
        <w:jc w:val="both"/>
      </w:pPr>
      <w:r>
        <w:rPr>
          <w:rFonts w:ascii="Times New Roman" w:hAnsi="Times New Roman" w:cs="Times New Roman" w:eastAsia="Times New Roman"/>
          <w:b w:val="0"/>
          <w:i w:val="0"/>
          <w:sz w:val="24"/>
        </w:rPr>
        <w:t>The research question is causal in form: as an unlearning intervention is made stronger, what happens jointly to the depth and the breadth of forgetting? Answering it requires the strength of the intervention to be varied deliberately while everything else is held fixed, and requires an independent check that any observed change is attributable to forgetting rather than to something else. That is the definition of an experiment, and neither of the alternative techniques supplies it.</w:t>
      </w:r>
    </w:p>
    <w:p>
      <w:pPr>
        <w:spacing w:line="360" w:lineRule="auto" w:after="120" w:before="0"/>
        <w:jc w:val="both"/>
      </w:pPr>
      <w:r>
        <w:rPr>
          <w:rFonts w:ascii="Times New Roman" w:hAnsi="Times New Roman" w:cs="Times New Roman" w:eastAsia="Times New Roman"/>
          <w:b w:val="0"/>
          <w:i w:val="0"/>
          <w:sz w:val="24"/>
        </w:rPr>
        <w:t>The independent variable is the extrapolation coefficient. After a model has been unlearned, the difference between its parameters and the original parameters defines a direction in parameter space. Scaling that direction by a coefficient produces a family of models that differ only in how far they have been pushed along one single path. This matters, because the alternative way of varying unlearning strength, namely training for different numbers of epochs, changes the direction of the update as well as its magnitude, and therefore confounds strength with trajectory. Extrapolation holds the direction fixed and varies only the distance, which is exactly the control an experiment requires.</w:t>
      </w:r>
    </w:p>
    <w:p>
      <w:pPr>
        <w:spacing w:line="360" w:lineRule="auto" w:after="120" w:before="0"/>
        <w:jc w:val="both"/>
      </w:pPr>
      <w:r>
        <w:rPr>
          <w:rFonts w:ascii="Times New Roman" w:hAnsi="Times New Roman" w:cs="Times New Roman" w:eastAsia="Times New Roman"/>
          <w:b w:val="0"/>
          <w:i w:val="0"/>
          <w:sz w:val="24"/>
        </w:rPr>
        <w:t>The dependent variables are depth and breadth. Both are measured independently at every point on the path. They are constructed to be comparable: each is anchored at 0 for the original model and 1 for a model retrained without the target data, so that a value of 0.5 means the same thing on both axes.</w:t>
      </w:r>
    </w:p>
    <w:p>
      <w:pPr>
        <w:spacing w:line="360" w:lineRule="auto" w:after="120" w:before="0"/>
        <w:jc w:val="both"/>
      </w:pPr>
      <w:r>
        <w:rPr>
          <w:rFonts w:ascii="Times New Roman" w:hAnsi="Times New Roman" w:cs="Times New Roman" w:eastAsia="Times New Roman"/>
          <w:b w:val="0"/>
          <w:i w:val="0"/>
          <w:sz w:val="24"/>
        </w:rPr>
        <w:t>The control is retained-knowledge utility, measured on facts that must not be forgotten. This control does the work that makes the experiment interpretable. Any intervention strong enough to damage a model will reduce its score on the forget set, and a sufficiently damaged model scores perfectly on every forgetting metric while having learned nothing about forgetting. Without the control, general damage and targeted removal are indistinguishable. With it, a point at which utility has fallen can be identified as such and excluded or reported as a limitation.</w:t>
      </w:r>
    </w:p>
    <w:p>
      <w:pPr>
        <w:spacing w:line="360" w:lineRule="auto" w:after="120" w:before="0"/>
        <w:jc w:val="both"/>
      </w:pPr>
      <w:r>
        <w:rPr>
          <w:rFonts w:ascii="Times New Roman" w:hAnsi="Times New Roman" w:cs="Times New Roman" w:eastAsia="Times New Roman"/>
          <w:b w:val="0"/>
          <w:i w:val="0"/>
          <w:sz w:val="24"/>
        </w:rPr>
        <w:t>Two further controls follow from the experimental design. The first is the pair of reference models, which fix the ends of both scales empirically rather than by assumption; without them a raw score has no interpretable zero. The second is validation of the instrument itself against published values before it is used to generate new results, reported in Section 4.4. An instrument that has not been checked against a known quantity cannot support a claim about an unknown one.</w:t>
      </w:r>
    </w:p>
    <w:p>
      <w:pPr>
        <w:spacing w:line="360" w:lineRule="auto" w:after="120" w:before="0"/>
        <w:jc w:val="both"/>
      </w:pPr>
      <w:r>
        <w:rPr>
          <w:rFonts w:ascii="Times New Roman" w:hAnsi="Times New Roman" w:cs="Times New Roman" w:eastAsia="Times New Roman"/>
          <w:b w:val="0"/>
          <w:i w:val="0"/>
          <w:sz w:val="24"/>
        </w:rPr>
        <w:t>Finally, the experimental frame determines how the results may be read, and imposes a restriction that the project accepts explicitly. The points along one extrapolation path are successive evaluations of a single continuous trajectory, not independent samples drawn from a population. A significance test computed over them would be invalid, because its assumption of independence is violated by construction and because evaluating the path more densely would appear to strengthen the evidence without adding any. Rank correlation is therefore reported as a description of the shape of the trajectory, and any claim about the depth-breadth relationship is deferred until it has been replicated across independent runs with different methods and different random seeds.</w:t>
      </w:r>
    </w:p>
    <w:p>
      <w:pPr>
        <w:spacing w:line="360" w:lineRule="auto" w:after="80" w:before="200"/>
      </w:pPr>
      <w:r>
        <w:rPr>
          <w:rFonts w:ascii="Times New Roman" w:hAnsi="Times New Roman" w:cs="Times New Roman" w:eastAsia="Times New Roman"/>
          <w:b/>
          <w:i w:val="0"/>
          <w:sz w:val="28"/>
        </w:rPr>
        <w:t>3.2  Proposed Solution</w:t>
      </w:r>
    </w:p>
    <w:p>
      <w:pPr>
        <w:spacing w:line="360" w:lineRule="auto" w:after="120" w:before="0"/>
        <w:jc w:val="both"/>
      </w:pPr>
      <w:r>
        <w:rPr>
          <w:rFonts w:ascii="Times New Roman" w:hAnsi="Times New Roman" w:cs="Times New Roman" w:eastAsia="Times New Roman"/>
          <w:b w:val="0"/>
          <w:i w:val="0"/>
          <w:sz w:val="24"/>
        </w:rPr>
        <w:t>The solution is a measurement pipeline in five stages, implemented as the module structure shown in Figure 2 and executed in the order shown in Figure 6.</w:t>
      </w:r>
    </w:p>
    <w:p>
      <w:pPr>
        <w:spacing w:line="360" w:lineRule="auto" w:after="60" w:before="160"/>
      </w:pPr>
      <w:r>
        <w:rPr>
          <w:rFonts w:ascii="Times New Roman" w:hAnsi="Times New Roman" w:cs="Times New Roman" w:eastAsia="Times New Roman"/>
          <w:b/>
          <w:i w:val="0"/>
          <w:sz w:val="24"/>
        </w:rPr>
        <w:t>Stage 1: Anchoring</w:t>
      </w:r>
    </w:p>
    <w:p>
      <w:pPr>
        <w:spacing w:line="360" w:lineRule="auto" w:after="120" w:before="0"/>
        <w:jc w:val="both"/>
      </w:pPr>
      <w:r>
        <w:rPr>
          <w:rFonts w:ascii="Times New Roman" w:hAnsi="Times New Roman" w:cs="Times New Roman" w:eastAsia="Times New Roman"/>
          <w:b w:val="0"/>
          <w:i w:val="0"/>
          <w:sz w:val="24"/>
        </w:rPr>
        <w:t>Two reference models are loaded and measured: the model fine-tuned on all two hundred authors, and the model retrained with the forget authors excluded. The first knows the target facts with certainty; the second has certainly never seen them. Measuring both on the breadth probes yields the ceiling and floor of the achievable range. This step is what allows a later score to be expressed as a fraction of the distance to genuine removal rather than as a raw number whose interpretation depends on the difficulty of the probe set.</w:t>
      </w:r>
    </w:p>
    <w:p>
      <w:pPr>
        <w:spacing w:line="360" w:lineRule="auto" w:after="60" w:before="160"/>
      </w:pPr>
      <w:r>
        <w:rPr>
          <w:rFonts w:ascii="Times New Roman" w:hAnsi="Times New Roman" w:cs="Times New Roman" w:eastAsia="Times New Roman"/>
          <w:b/>
          <w:i w:val="0"/>
          <w:sz w:val="24"/>
        </w:rPr>
        <w:t>Stage 2: Depth calibration</w:t>
      </w:r>
    </w:p>
    <w:p>
      <w:pPr>
        <w:spacing w:line="360" w:lineRule="auto" w:after="120" w:before="0"/>
        <w:jc w:val="both"/>
      </w:pPr>
      <w:r>
        <w:rPr>
          <w:rFonts w:ascii="Times New Roman" w:hAnsi="Times New Roman" w:cs="Times New Roman" w:eastAsia="Times New Roman"/>
          <w:b w:val="0"/>
          <w:i w:val="0"/>
          <w:sz w:val="24"/>
        </w:rPr>
        <w:t>Depth is measured by two-stage activation patching, illustrated in Figure 3. In the first stage, hidden states are captured from the retrained model and inserted into the model that knows the fact, one layer at a time, at the token positions immediately preceding the target entity. The resulting drop in the log-probability the model assigns to that entity, written ΔS₁ for each layer, measures how much of the fact that layer carries. Layers whose ΔS₁ does not exceed a threshold of τ = 0.05 nats are discarded as carrying no measurable part of the fact; the remainder are the knowledge-encoding layers, and only these are used subsequently. Discarding them is not an optimisation but a necessity: the depth score divides by ΔS₁, and a layer that carries nothing would contribute a ratio of two indistinguishable noise terms. This stage depends only on the two reference models, so it is computed once and cached.</w:t>
      </w:r>
    </w:p>
    <w:p>
      <w:pPr>
        <w:spacing w:line="360" w:lineRule="auto" w:after="60" w:before="160"/>
      </w:pPr>
      <w:r>
        <w:rPr>
          <w:rFonts w:ascii="Times New Roman" w:hAnsi="Times New Roman" w:cs="Times New Roman" w:eastAsia="Times New Roman"/>
          <w:b/>
          <w:i w:val="0"/>
          <w:sz w:val="24"/>
        </w:rPr>
        <w:t>Stage 3: Unlearning with checkpoint selection</w:t>
      </w:r>
    </w:p>
    <w:p>
      <w:pPr>
        <w:spacing w:line="360" w:lineRule="auto" w:after="120" w:before="0"/>
        <w:jc w:val="both"/>
      </w:pPr>
      <w:r>
        <w:rPr>
          <w:rFonts w:ascii="Times New Roman" w:hAnsi="Times New Roman" w:cs="Times New Roman" w:eastAsia="Times New Roman"/>
          <w:b w:val="0"/>
          <w:i w:val="0"/>
          <w:sz w:val="24"/>
        </w:rPr>
        <w:t>An unlearning method is applied to the model that knows the facts. Three are implemented: gradient ascent, which maximises loss on the forget set; gradient difference, which adds a retention term; and negative preference optimisation, which treats the forget set as the negative branch of a preference objective against a frozen reference copy.</w:t>
      </w:r>
    </w:p>
    <w:p>
      <w:pPr>
        <w:spacing w:line="360" w:lineRule="auto" w:after="120" w:before="0"/>
        <w:jc w:val="both"/>
      </w:pPr>
      <w:r>
        <w:rPr>
          <w:rFonts w:ascii="Times New Roman" w:hAnsi="Times New Roman" w:cs="Times New Roman" w:eastAsia="Times New Roman"/>
          <w:b w:val="0"/>
          <w:i w:val="0"/>
          <w:sz w:val="24"/>
        </w:rPr>
        <w:t>Training does not simply run to a fixed number of epochs. Following the checkpoint-selection step of the UIPE algorithm [3], utility on retained knowledge and loss on the forget set are both evaluated after every epoch, and the model returned is the checkpoint that forgot the most while retaining at least ninety per cent of its starting utility. If no checkpoint satisfies that condition the procedure raises an error rather than returning a model. This is not a refinement but a requirement: gradient ascent left to run freely destroys the model, and a destroyed model scores maximally on every forgetting metric, so the failure is invisible to every downstream measurement. The behaviour of this stage on real data is shown in Figure 10, and the state machine it implements is Figure 7.</w:t>
      </w:r>
    </w:p>
    <w:p>
      <w:pPr>
        <w:spacing w:line="360" w:lineRule="auto" w:after="60" w:before="160"/>
      </w:pPr>
      <w:r>
        <w:rPr>
          <w:rFonts w:ascii="Times New Roman" w:hAnsi="Times New Roman" w:cs="Times New Roman" w:eastAsia="Times New Roman"/>
          <w:b/>
          <w:i w:val="0"/>
          <w:sz w:val="24"/>
        </w:rPr>
        <w:t>Stage 4: Traversal by extrapolation</w:t>
      </w:r>
    </w:p>
    <w:p>
      <w:pPr>
        <w:spacing w:line="360" w:lineRule="auto" w:after="120" w:before="0"/>
        <w:jc w:val="both"/>
      </w:pPr>
      <w:r>
        <w:rPr>
          <w:rFonts w:ascii="Times New Roman" w:hAnsi="Times New Roman" w:cs="Times New Roman" w:eastAsia="Times New Roman"/>
          <w:b w:val="0"/>
          <w:i w:val="0"/>
          <w:sz w:val="24"/>
        </w:rPr>
        <w:t>The update vector is the elementwise difference between the unlearned and original parameters. A model at extrapolation strength α is constructed by adding α times that vector to the unlearned parameters, so α = 0 recovers the unlearned model and α = 1 applies the update a second time in full. Non-trainable buffers are excluded by name: these hold quantities such as cached rotary embeddings, which are not learned parameters and whose extrapolation would corrupt the model while appearing to be a legitimate weight update.</w:t>
      </w:r>
    </w:p>
    <w:p>
      <w:pPr>
        <w:spacing w:line="360" w:lineRule="auto" w:after="60" w:before="160"/>
      </w:pPr>
      <w:r>
        <w:rPr>
          <w:rFonts w:ascii="Times New Roman" w:hAnsi="Times New Roman" w:cs="Times New Roman" w:eastAsia="Times New Roman"/>
          <w:b/>
          <w:i w:val="0"/>
          <w:sz w:val="24"/>
        </w:rPr>
        <w:t>Stage 5: Measurement and analysis</w:t>
      </w:r>
    </w:p>
    <w:p>
      <w:pPr>
        <w:spacing w:line="360" w:lineRule="auto" w:after="120" w:before="0"/>
        <w:jc w:val="both"/>
      </w:pPr>
      <w:r>
        <w:rPr>
          <w:rFonts w:ascii="Times New Roman" w:hAnsi="Times New Roman" w:cs="Times New Roman" w:eastAsia="Times New Roman"/>
          <w:b w:val="0"/>
          <w:i w:val="0"/>
          <w:sz w:val="24"/>
        </w:rPr>
        <w:t>Every model on the path is scored on three quantities. Depth repeats the patching procedure of Stage 2 with the extrapolated model as the source, taking the ratio of its per-layer effect to the reference effect, clipping to the unit interval, and aggregating across knowledge-encoding layers weighted by how much each layer carries. Breadth scores the forced-choice probes and converts the raw leakage into the calibrated range established in Stage 1. Utility scores the retain control tier. The three are assembled into a trajectory, and the analysis applies the guards described in Section 2.2.4.2 before reporting anything.</w:t>
      </w:r>
    </w:p>
    <w:p>
      <w:pPr>
        <w:spacing w:line="360" w:lineRule="auto" w:after="80" w:before="200"/>
      </w:pPr>
      <w:r>
        <w:rPr>
          <w:rFonts w:ascii="Times New Roman" w:hAnsi="Times New Roman" w:cs="Times New Roman" w:eastAsia="Times New Roman"/>
          <w:b/>
          <w:i w:val="0"/>
          <w:sz w:val="28"/>
        </w:rPr>
        <w:t>3.3  Work Breakdown Structure</w:t>
      </w:r>
    </w:p>
    <w:p>
      <w:pPr>
        <w:spacing w:line="360" w:lineRule="auto" w:after="120" w:before="0"/>
        <w:jc w:val="both"/>
      </w:pPr>
      <w:r>
        <w:rPr>
          <w:rFonts w:ascii="Times New Roman" w:hAnsi="Times New Roman" w:cs="Times New Roman" w:eastAsia="Times New Roman"/>
          <w:b w:val="0"/>
          <w:i w:val="0"/>
          <w:sz w:val="24"/>
        </w:rPr>
        <w:t>The work is decomposed into twelve packages, listed in Table 8 and scheduled in Figure 1. Each package produces something that can be run and tested on its own, so that progress is demonstrable rather than merely reported.</w:t>
      </w:r>
    </w:p>
    <w:p>
      <w:pPr>
        <w:spacing w:before="160" w:after="40"/>
        <w:jc w:val="center"/>
      </w:pPr>
      <w:r>
        <w:drawing>
          <wp:inline xmlns:a="http://schemas.openxmlformats.org/drawingml/2006/main" xmlns:pic="http://schemas.openxmlformats.org/drawingml/2006/picture">
            <wp:extent cx="5486400" cy="3040617"/>
            <wp:docPr id="1" name="Picture 1"/>
            <wp:cNvGraphicFramePr>
              <a:graphicFrameLocks noChangeAspect="1"/>
            </wp:cNvGraphicFramePr>
            <a:graphic>
              <a:graphicData uri="http://schemas.openxmlformats.org/drawingml/2006/picture">
                <pic:pic>
                  <pic:nvPicPr>
                    <pic:cNvPr id="0" name="fig08_wbs.png"/>
                    <pic:cNvPicPr/>
                  </pic:nvPicPr>
                  <pic:blipFill>
                    <a:blip r:embed="rId11"/>
                    <a:stretch>
                      <a:fillRect/>
                    </a:stretch>
                  </pic:blipFill>
                  <pic:spPr>
                    <a:xfrm>
                      <a:off x="0" y="0"/>
                      <a:ext cx="5486400" cy="3040617"/>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1: Work breakdown structure and schedule. Completed packages are shown solid; planned packages are shown in grey, with the mid-semester evaluation marked.</w:t>
      </w:r>
    </w:p>
    <w:p>
      <w:pPr>
        <w:spacing w:line="360" w:lineRule="auto" w:after="120" w:before="0"/>
        <w:jc w:val="both"/>
      </w:pPr>
      <w:r>
        <w:rPr>
          <w:rFonts w:ascii="Times New Roman" w:hAnsi="Times New Roman" w:cs="Times New Roman" w:eastAsia="Times New Roman"/>
          <w:b w:val="0"/>
          <w:i w:val="0"/>
          <w:sz w:val="24"/>
        </w:rPr>
        <w:t>Figure 1 shows that the eight packages carrying the measurement system, W1 to W9, are complete as of the mid-semester evaluation marked on the schedule, and that the remaining effort is replication and extension rather than new construction. The ordering is not arbitrary: the depth axis was validated (W5) before it was used to generate any new result, and the breadth axis was calibrated (W6) before either axis was applied to an unlearned model, so that no measurement in Chapter 4 rests on an instrument that had not first been checked against a known quantity.</w:t>
      </w:r>
    </w:p>
    <w:p>
      <w:pPr>
        <w:spacing w:line="240" w:lineRule="auto" w:after="60" w:before="160"/>
        <w:jc w:val="center"/>
      </w:pPr>
      <w:r>
        <w:rPr>
          <w:rFonts w:ascii="Times New Roman" w:hAnsi="Times New Roman" w:cs="Times New Roman" w:eastAsia="Times New Roman"/>
          <w:b w:val="0"/>
          <w:i w:val="0"/>
          <w:sz w:val="20"/>
        </w:rPr>
        <w:t>TABLE 8: Work breakdown structure</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648"/>
          </w:tcPr>
          <w:p>
            <w:pPr>
              <w:spacing w:line="240" w:lineRule="auto" w:after="20"/>
            </w:pPr>
            <w:r/>
            <w:r>
              <w:rPr>
                <w:rFonts w:ascii="Times New Roman" w:hAnsi="Times New Roman" w:cs="Times New Roman" w:eastAsia="Times New Roman"/>
                <w:b/>
                <w:i w:val="0"/>
                <w:sz w:val="20"/>
              </w:rPr>
              <w:t>No.</w:t>
            </w:r>
          </w:p>
        </w:tc>
        <w:tc>
          <w:tcPr>
            <w:tcW w:type="dxa" w:w="2736"/>
          </w:tcPr>
          <w:p>
            <w:pPr>
              <w:spacing w:line="240" w:lineRule="auto" w:after="20"/>
            </w:pPr>
            <w:r/>
            <w:r>
              <w:rPr>
                <w:rFonts w:ascii="Times New Roman" w:hAnsi="Times New Roman" w:cs="Times New Roman" w:eastAsia="Times New Roman"/>
                <w:b/>
                <w:i w:val="0"/>
                <w:sz w:val="20"/>
              </w:rPr>
              <w:t>Work package</w:t>
            </w:r>
          </w:p>
        </w:tc>
        <w:tc>
          <w:tcPr>
            <w:tcW w:type="dxa" w:w="3456"/>
          </w:tcPr>
          <w:p>
            <w:pPr>
              <w:spacing w:line="240" w:lineRule="auto" w:after="20"/>
            </w:pPr>
            <w:r/>
            <w:r>
              <w:rPr>
                <w:rFonts w:ascii="Times New Roman" w:hAnsi="Times New Roman" w:cs="Times New Roman" w:eastAsia="Times New Roman"/>
                <w:b/>
                <w:i w:val="0"/>
                <w:sz w:val="20"/>
              </w:rPr>
              <w:t>Deliverable</w:t>
            </w:r>
          </w:p>
        </w:tc>
        <w:tc>
          <w:tcPr>
            <w:tcW w:type="dxa" w:w="1224"/>
          </w:tcPr>
          <w:p>
            <w:pPr>
              <w:spacing w:line="240" w:lineRule="auto" w:after="20"/>
            </w:pPr>
            <w:r/>
            <w:r>
              <w:rPr>
                <w:rFonts w:ascii="Times New Roman" w:hAnsi="Times New Roman" w:cs="Times New Roman" w:eastAsia="Times New Roman"/>
                <w:b/>
                <w:i w:val="0"/>
                <w:sz w:val="20"/>
              </w:rPr>
              <w:t>Status</w:t>
            </w:r>
          </w:p>
        </w:tc>
      </w:tr>
      <w:tr>
        <w:tc>
          <w:tcPr>
            <w:tcW w:type="dxa" w:w="648"/>
          </w:tcPr>
          <w:p>
            <w:pPr>
              <w:spacing w:line="240" w:lineRule="auto" w:after="20"/>
            </w:pPr>
            <w:r/>
            <w:r>
              <w:rPr>
                <w:rFonts w:ascii="Times New Roman" w:hAnsi="Times New Roman" w:cs="Times New Roman" w:eastAsia="Times New Roman"/>
                <w:b w:val="0"/>
                <w:i w:val="0"/>
                <w:sz w:val="20"/>
              </w:rPr>
              <w:t>W1</w:t>
            </w:r>
          </w:p>
        </w:tc>
        <w:tc>
          <w:tcPr>
            <w:tcW w:type="dxa" w:w="2736"/>
          </w:tcPr>
          <w:p>
            <w:pPr>
              <w:spacing w:line="240" w:lineRule="auto" w:after="20"/>
            </w:pPr>
            <w:r/>
            <w:r>
              <w:rPr>
                <w:rFonts w:ascii="Times New Roman" w:hAnsi="Times New Roman" w:cs="Times New Roman" w:eastAsia="Times New Roman"/>
                <w:b w:val="0"/>
                <w:i w:val="0"/>
                <w:sz w:val="20"/>
              </w:rPr>
              <w:t>Literature review and domain study</w:t>
            </w:r>
          </w:p>
        </w:tc>
        <w:tc>
          <w:tcPr>
            <w:tcW w:type="dxa" w:w="3456"/>
          </w:tcPr>
          <w:p>
            <w:pPr>
              <w:spacing w:line="240" w:lineRule="auto" w:after="20"/>
            </w:pPr>
            <w:r/>
            <w:r>
              <w:rPr>
                <w:rFonts w:ascii="Times New Roman" w:hAnsi="Times New Roman" w:cs="Times New Roman" w:eastAsia="Times New Roman"/>
                <w:b w:val="0"/>
                <w:i w:val="0"/>
                <w:sz w:val="20"/>
              </w:rPr>
              <w:t>Survey of 60 papers; identified research gaps</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W2</w:t>
            </w:r>
          </w:p>
        </w:tc>
        <w:tc>
          <w:tcPr>
            <w:tcW w:type="dxa" w:w="2736"/>
          </w:tcPr>
          <w:p>
            <w:pPr>
              <w:spacing w:line="240" w:lineRule="auto" w:after="20"/>
            </w:pPr>
            <w:r/>
            <w:r>
              <w:rPr>
                <w:rFonts w:ascii="Times New Roman" w:hAnsi="Times New Roman" w:cs="Times New Roman" w:eastAsia="Times New Roman"/>
                <w:b w:val="0"/>
                <w:i w:val="0"/>
                <w:sz w:val="20"/>
              </w:rPr>
              <w:t>Environment, package skeleton, test harness</w:t>
            </w:r>
          </w:p>
        </w:tc>
        <w:tc>
          <w:tcPr>
            <w:tcW w:type="dxa" w:w="3456"/>
          </w:tcPr>
          <w:p>
            <w:pPr>
              <w:spacing w:line="240" w:lineRule="auto" w:after="20"/>
            </w:pPr>
            <w:r/>
            <w:r>
              <w:rPr>
                <w:rFonts w:ascii="Times New Roman" w:hAnsi="Times New Roman" w:cs="Times New Roman" w:eastAsia="Times New Roman"/>
                <w:b w:val="0"/>
                <w:i w:val="0"/>
                <w:sz w:val="20"/>
              </w:rPr>
              <w:t>Installable package; continuous test suite</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W3</w:t>
            </w:r>
          </w:p>
        </w:tc>
        <w:tc>
          <w:tcPr>
            <w:tcW w:type="dxa" w:w="2736"/>
          </w:tcPr>
          <w:p>
            <w:pPr>
              <w:spacing w:line="240" w:lineRule="auto" w:after="20"/>
            </w:pPr>
            <w:r/>
            <w:r>
              <w:rPr>
                <w:rFonts w:ascii="Times New Roman" w:hAnsi="Times New Roman" w:cs="Times New Roman" w:eastAsia="Times New Roman"/>
                <w:b w:val="0"/>
                <w:i w:val="0"/>
                <w:sz w:val="20"/>
              </w:rPr>
              <w:t>TOFU data layer and entity spans</w:t>
            </w:r>
          </w:p>
        </w:tc>
        <w:tc>
          <w:tcPr>
            <w:tcW w:type="dxa" w:w="3456"/>
          </w:tcPr>
          <w:p>
            <w:pPr>
              <w:spacing w:line="240" w:lineRule="auto" w:after="20"/>
            </w:pPr>
            <w:r/>
            <w:r>
              <w:rPr>
                <w:rFonts w:ascii="Times New Roman" w:hAnsi="Times New Roman" w:cs="Times New Roman" w:eastAsia="Times New Roman"/>
                <w:b w:val="0"/>
                <w:i w:val="0"/>
                <w:sz w:val="20"/>
              </w:rPr>
              <w:t>Split loading, balanced sampling, span location</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W4</w:t>
            </w:r>
          </w:p>
        </w:tc>
        <w:tc>
          <w:tcPr>
            <w:tcW w:type="dxa" w:w="2736"/>
          </w:tcPr>
          <w:p>
            <w:pPr>
              <w:spacing w:line="240" w:lineRule="auto" w:after="20"/>
            </w:pPr>
            <w:r/>
            <w:r>
              <w:rPr>
                <w:rFonts w:ascii="Times New Roman" w:hAnsi="Times New Roman" w:cs="Times New Roman" w:eastAsia="Times New Roman"/>
                <w:b w:val="0"/>
                <w:i w:val="0"/>
                <w:sz w:val="20"/>
              </w:rPr>
              <w:t>Activation patching and depth backend</w:t>
            </w:r>
          </w:p>
        </w:tc>
        <w:tc>
          <w:tcPr>
            <w:tcW w:type="dxa" w:w="3456"/>
          </w:tcPr>
          <w:p>
            <w:pPr>
              <w:spacing w:line="240" w:lineRule="auto" w:after="20"/>
            </w:pPr>
            <w:r/>
            <w:r>
              <w:rPr>
                <w:rFonts w:ascii="Times New Roman" w:hAnsi="Times New Roman" w:cs="Times New Roman" w:eastAsia="Times New Roman"/>
                <w:b w:val="0"/>
                <w:i w:val="0"/>
                <w:sz w:val="20"/>
              </w:rPr>
              <w:t>Hidden-state capture, patched forward, UDS computation</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W5</w:t>
            </w:r>
          </w:p>
        </w:tc>
        <w:tc>
          <w:tcPr>
            <w:tcW w:type="dxa" w:w="2736"/>
          </w:tcPr>
          <w:p>
            <w:pPr>
              <w:spacing w:line="240" w:lineRule="auto" w:after="20"/>
            </w:pPr>
            <w:r/>
            <w:r>
              <w:rPr>
                <w:rFonts w:ascii="Times New Roman" w:hAnsi="Times New Roman" w:cs="Times New Roman" w:eastAsia="Times New Roman"/>
                <w:b w:val="0"/>
                <w:i w:val="0"/>
                <w:sz w:val="20"/>
              </w:rPr>
              <w:t>Depth-axis validation</w:t>
            </w:r>
          </w:p>
        </w:tc>
        <w:tc>
          <w:tcPr>
            <w:tcW w:type="dxa" w:w="3456"/>
          </w:tcPr>
          <w:p>
            <w:pPr>
              <w:spacing w:line="240" w:lineRule="auto" w:after="20"/>
            </w:pPr>
            <w:r/>
            <w:r>
              <w:rPr>
                <w:rFonts w:ascii="Times New Roman" w:hAnsi="Times New Roman" w:cs="Times New Roman" w:eastAsia="Times New Roman"/>
                <w:b w:val="0"/>
                <w:i w:val="0"/>
                <w:sz w:val="20"/>
              </w:rPr>
              <w:t>Reproduction of published reference values</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W6</w:t>
            </w:r>
          </w:p>
        </w:tc>
        <w:tc>
          <w:tcPr>
            <w:tcW w:type="dxa" w:w="2736"/>
          </w:tcPr>
          <w:p>
            <w:pPr>
              <w:spacing w:line="240" w:lineRule="auto" w:after="20"/>
            </w:pPr>
            <w:r/>
            <w:r>
              <w:rPr>
                <w:rFonts w:ascii="Times New Roman" w:hAnsi="Times New Roman" w:cs="Times New Roman" w:eastAsia="Times New Roman"/>
                <w:b w:val="0"/>
                <w:i w:val="0"/>
                <w:sz w:val="20"/>
              </w:rPr>
              <w:t>Breadth axis and calibration</w:t>
            </w:r>
          </w:p>
        </w:tc>
        <w:tc>
          <w:tcPr>
            <w:tcW w:type="dxa" w:w="3456"/>
          </w:tcPr>
          <w:p>
            <w:pPr>
              <w:spacing w:line="240" w:lineRule="auto" w:after="20"/>
            </w:pPr>
            <w:r/>
            <w:r>
              <w:rPr>
                <w:rFonts w:ascii="Times New Roman" w:hAnsi="Times New Roman" w:cs="Times New Roman" w:eastAsia="Times New Roman"/>
                <w:b w:val="0"/>
                <w:i w:val="0"/>
                <w:sz w:val="20"/>
              </w:rPr>
              <w:t>Tiered forced-choice scoring; reference calibration</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W7</w:t>
            </w:r>
          </w:p>
        </w:tc>
        <w:tc>
          <w:tcPr>
            <w:tcW w:type="dxa" w:w="2736"/>
          </w:tcPr>
          <w:p>
            <w:pPr>
              <w:spacing w:line="240" w:lineRule="auto" w:after="20"/>
            </w:pPr>
            <w:r/>
            <w:r>
              <w:rPr>
                <w:rFonts w:ascii="Times New Roman" w:hAnsi="Times New Roman" w:cs="Times New Roman" w:eastAsia="Times New Roman"/>
                <w:b w:val="0"/>
                <w:i w:val="0"/>
                <w:sz w:val="20"/>
              </w:rPr>
              <w:t>Unlearning methods and checkpoint selection</w:t>
            </w:r>
          </w:p>
        </w:tc>
        <w:tc>
          <w:tcPr>
            <w:tcW w:type="dxa" w:w="3456"/>
          </w:tcPr>
          <w:p>
            <w:pPr>
              <w:spacing w:line="240" w:lineRule="auto" w:after="20"/>
            </w:pPr>
            <w:r/>
            <w:r>
              <w:rPr>
                <w:rFonts w:ascii="Times New Roman" w:hAnsi="Times New Roman" w:cs="Times New Roman" w:eastAsia="Times New Roman"/>
                <w:b w:val="0"/>
                <w:i w:val="0"/>
                <w:sz w:val="20"/>
              </w:rPr>
              <w:t>GA, GradDiff, NPO with utility-floor stopping</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W8</w:t>
            </w:r>
          </w:p>
        </w:tc>
        <w:tc>
          <w:tcPr>
            <w:tcW w:type="dxa" w:w="2736"/>
          </w:tcPr>
          <w:p>
            <w:pPr>
              <w:spacing w:line="240" w:lineRule="auto" w:after="20"/>
            </w:pPr>
            <w:r/>
            <w:r>
              <w:rPr>
                <w:rFonts w:ascii="Times New Roman" w:hAnsi="Times New Roman" w:cs="Times New Roman" w:eastAsia="Times New Roman"/>
                <w:b w:val="0"/>
                <w:i w:val="0"/>
                <w:sz w:val="20"/>
              </w:rPr>
              <w:t>Extrapolation dial and trajectory analysis</w:t>
            </w:r>
          </w:p>
        </w:tc>
        <w:tc>
          <w:tcPr>
            <w:tcW w:type="dxa" w:w="3456"/>
          </w:tcPr>
          <w:p>
            <w:pPr>
              <w:spacing w:line="240" w:lineRule="auto" w:after="20"/>
            </w:pPr>
            <w:r/>
            <w:r>
              <w:rPr>
                <w:rFonts w:ascii="Times New Roman" w:hAnsi="Times New Roman" w:cs="Times New Roman" w:eastAsia="Times New Roman"/>
                <w:b w:val="0"/>
                <w:i w:val="0"/>
                <w:sz w:val="20"/>
              </w:rPr>
              <w:t>Update vector, α sweep, trajectory guards</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W9</w:t>
            </w:r>
          </w:p>
        </w:tc>
        <w:tc>
          <w:tcPr>
            <w:tcW w:type="dxa" w:w="2736"/>
          </w:tcPr>
          <w:p>
            <w:pPr>
              <w:spacing w:line="240" w:lineRule="auto" w:after="20"/>
            </w:pPr>
            <w:r/>
            <w:r>
              <w:rPr>
                <w:rFonts w:ascii="Times New Roman" w:hAnsi="Times New Roman" w:cs="Times New Roman" w:eastAsia="Times New Roman"/>
                <w:b w:val="0"/>
                <w:i w:val="0"/>
                <w:sz w:val="20"/>
              </w:rPr>
              <w:t>First end-to-end trajectory</w:t>
            </w:r>
          </w:p>
        </w:tc>
        <w:tc>
          <w:tcPr>
            <w:tcW w:type="dxa" w:w="3456"/>
          </w:tcPr>
          <w:p>
            <w:pPr>
              <w:spacing w:line="240" w:lineRule="auto" w:after="20"/>
            </w:pPr>
            <w:r/>
            <w:r>
              <w:rPr>
                <w:rFonts w:ascii="Times New Roman" w:hAnsi="Times New Roman" w:cs="Times New Roman" w:eastAsia="Times New Roman"/>
                <w:b w:val="0"/>
                <w:i w:val="0"/>
                <w:sz w:val="20"/>
              </w:rPr>
              <w:t>Complete depth-breadth path with controls</w:t>
            </w:r>
          </w:p>
        </w:tc>
        <w:tc>
          <w:tcPr>
            <w:tcW w:type="dxa" w:w="1224"/>
          </w:tcPr>
          <w:p>
            <w:pPr>
              <w:spacing w:line="240" w:lineRule="auto" w:after="20"/>
            </w:pPr>
            <w:r/>
            <w:r>
              <w:rPr>
                <w:rFonts w:ascii="Times New Roman" w:hAnsi="Times New Roman" w:cs="Times New Roman" w:eastAsia="Times New Roman"/>
                <w:b w:val="0"/>
                <w:i w:val="0"/>
                <w:sz w:val="20"/>
              </w:rPr>
              <w:t>Complete</w:t>
            </w:r>
          </w:p>
        </w:tc>
      </w:tr>
      <w:tr>
        <w:tc>
          <w:tcPr>
            <w:tcW w:type="dxa" w:w="648"/>
          </w:tcPr>
          <w:p>
            <w:pPr>
              <w:spacing w:line="240" w:lineRule="auto" w:after="20"/>
            </w:pPr>
            <w:r/>
            <w:r>
              <w:rPr>
                <w:rFonts w:ascii="Times New Roman" w:hAnsi="Times New Roman" w:cs="Times New Roman" w:eastAsia="Times New Roman"/>
                <w:b w:val="0"/>
                <w:i w:val="0"/>
                <w:sz w:val="20"/>
              </w:rPr>
              <w:t>W10</w:t>
            </w:r>
          </w:p>
        </w:tc>
        <w:tc>
          <w:tcPr>
            <w:tcW w:type="dxa" w:w="2736"/>
          </w:tcPr>
          <w:p>
            <w:pPr>
              <w:spacing w:line="240" w:lineRule="auto" w:after="20"/>
            </w:pPr>
            <w:r/>
            <w:r>
              <w:rPr>
                <w:rFonts w:ascii="Times New Roman" w:hAnsi="Times New Roman" w:cs="Times New Roman" w:eastAsia="Times New Roman"/>
                <w:b w:val="0"/>
                <w:i w:val="0"/>
                <w:sz w:val="20"/>
              </w:rPr>
              <w:t>Replication across methods and seeds</w:t>
            </w:r>
          </w:p>
        </w:tc>
        <w:tc>
          <w:tcPr>
            <w:tcW w:type="dxa" w:w="3456"/>
          </w:tcPr>
          <w:p>
            <w:pPr>
              <w:spacing w:line="240" w:lineRule="auto" w:after="20"/>
            </w:pPr>
            <w:r/>
            <w:r>
              <w:rPr>
                <w:rFonts w:ascii="Times New Roman" w:hAnsi="Times New Roman" w:cs="Times New Roman" w:eastAsia="Times New Roman"/>
                <w:b w:val="0"/>
                <w:i w:val="0"/>
                <w:sz w:val="20"/>
              </w:rPr>
              <w:t>NPO and GradDiff arms; three seeds each</w:t>
            </w:r>
          </w:p>
        </w:tc>
        <w:tc>
          <w:tcPr>
            <w:tcW w:type="dxa" w:w="1224"/>
          </w:tcPr>
          <w:p>
            <w:pPr>
              <w:spacing w:line="240" w:lineRule="auto" w:after="20"/>
            </w:pPr>
            <w:r/>
            <w:r>
              <w:rPr>
                <w:rFonts w:ascii="Times New Roman" w:hAnsi="Times New Roman" w:cs="Times New Roman" w:eastAsia="Times New Roman"/>
                <w:b w:val="0"/>
                <w:i w:val="0"/>
                <w:sz w:val="20"/>
              </w:rPr>
              <w:t>In progress</w:t>
            </w:r>
          </w:p>
        </w:tc>
      </w:tr>
      <w:tr>
        <w:tc>
          <w:tcPr>
            <w:tcW w:type="dxa" w:w="648"/>
          </w:tcPr>
          <w:p>
            <w:pPr>
              <w:spacing w:line="240" w:lineRule="auto" w:after="20"/>
            </w:pPr>
            <w:r/>
            <w:r>
              <w:rPr>
                <w:rFonts w:ascii="Times New Roman" w:hAnsi="Times New Roman" w:cs="Times New Roman" w:eastAsia="Times New Roman"/>
                <w:b w:val="0"/>
                <w:i w:val="0"/>
                <w:sz w:val="20"/>
              </w:rPr>
              <w:t>W11</w:t>
            </w:r>
          </w:p>
        </w:tc>
        <w:tc>
          <w:tcPr>
            <w:tcW w:type="dxa" w:w="2736"/>
          </w:tcPr>
          <w:p>
            <w:pPr>
              <w:spacing w:line="240" w:lineRule="auto" w:after="20"/>
            </w:pPr>
            <w:r/>
            <w:r>
              <w:rPr>
                <w:rFonts w:ascii="Times New Roman" w:hAnsi="Times New Roman" w:cs="Times New Roman" w:eastAsia="Times New Roman"/>
                <w:b w:val="0"/>
                <w:i w:val="0"/>
                <w:sz w:val="20"/>
              </w:rPr>
              <w:t>Scale-up and additional breadth tiers</w:t>
            </w:r>
          </w:p>
        </w:tc>
        <w:tc>
          <w:tcPr>
            <w:tcW w:type="dxa" w:w="3456"/>
          </w:tcPr>
          <w:p>
            <w:pPr>
              <w:spacing w:line="240" w:lineRule="auto" w:after="20"/>
            </w:pPr>
            <w:r/>
            <w:r>
              <w:rPr>
                <w:rFonts w:ascii="Times New Roman" w:hAnsi="Times New Roman" w:cs="Times New Roman" w:eastAsia="Times New Roman"/>
                <w:b w:val="0"/>
                <w:i w:val="0"/>
                <w:sz w:val="20"/>
              </w:rPr>
              <w:t>3B scale; alias and entailment tiers</w:t>
            </w:r>
          </w:p>
        </w:tc>
        <w:tc>
          <w:tcPr>
            <w:tcW w:type="dxa" w:w="1224"/>
          </w:tcPr>
          <w:p>
            <w:pPr>
              <w:spacing w:line="240" w:lineRule="auto" w:after="20"/>
            </w:pPr>
            <w:r/>
            <w:r>
              <w:rPr>
                <w:rFonts w:ascii="Times New Roman" w:hAnsi="Times New Roman" w:cs="Times New Roman" w:eastAsia="Times New Roman"/>
                <w:b w:val="0"/>
                <w:i w:val="0"/>
                <w:sz w:val="20"/>
              </w:rPr>
              <w:t>Planned</w:t>
            </w:r>
          </w:p>
        </w:tc>
      </w:tr>
      <w:tr>
        <w:tc>
          <w:tcPr>
            <w:tcW w:type="dxa" w:w="648"/>
          </w:tcPr>
          <w:p>
            <w:pPr>
              <w:spacing w:line="240" w:lineRule="auto" w:after="20"/>
            </w:pPr>
            <w:r/>
            <w:r>
              <w:rPr>
                <w:rFonts w:ascii="Times New Roman" w:hAnsi="Times New Roman" w:cs="Times New Roman" w:eastAsia="Times New Roman"/>
                <w:b w:val="0"/>
                <w:i w:val="0"/>
                <w:sz w:val="20"/>
              </w:rPr>
              <w:t>W12</w:t>
            </w:r>
          </w:p>
        </w:tc>
        <w:tc>
          <w:tcPr>
            <w:tcW w:type="dxa" w:w="2736"/>
          </w:tcPr>
          <w:p>
            <w:pPr>
              <w:spacing w:line="240" w:lineRule="auto" w:after="20"/>
            </w:pPr>
            <w:r/>
            <w:r>
              <w:rPr>
                <w:rFonts w:ascii="Times New Roman" w:hAnsi="Times New Roman" w:cs="Times New Roman" w:eastAsia="Times New Roman"/>
                <w:b w:val="0"/>
                <w:i w:val="0"/>
                <w:sz w:val="20"/>
              </w:rPr>
              <w:t>Analysis, write-up and submission</w:t>
            </w:r>
          </w:p>
        </w:tc>
        <w:tc>
          <w:tcPr>
            <w:tcW w:type="dxa" w:w="3456"/>
          </w:tcPr>
          <w:p>
            <w:pPr>
              <w:spacing w:line="240" w:lineRule="auto" w:after="20"/>
            </w:pPr>
            <w:r/>
            <w:r>
              <w:rPr>
                <w:rFonts w:ascii="Times New Roman" w:hAnsi="Times New Roman" w:cs="Times New Roman" w:eastAsia="Times New Roman"/>
                <w:b w:val="0"/>
                <w:i w:val="0"/>
                <w:sz w:val="20"/>
              </w:rPr>
              <w:t>Final report and artefacts</w:t>
            </w:r>
          </w:p>
        </w:tc>
        <w:tc>
          <w:tcPr>
            <w:tcW w:type="dxa" w:w="1224"/>
          </w:tcPr>
          <w:p>
            <w:pPr>
              <w:spacing w:line="240" w:lineRule="auto" w:after="20"/>
            </w:pPr>
            <w:r/>
            <w:r>
              <w:rPr>
                <w:rFonts w:ascii="Times New Roman" w:hAnsi="Times New Roman" w:cs="Times New Roman" w:eastAsia="Times New Roman"/>
                <w:b w:val="0"/>
                <w:i w:val="0"/>
                <w:sz w:val="20"/>
              </w:rPr>
              <w:t>Planned</w:t>
            </w:r>
          </w:p>
        </w:tc>
      </w:tr>
    </w:tbl>
    <w:p>
      <w:pPr>
        <w:spacing w:line="360" w:lineRule="auto" w:after="80" w:before="0"/>
      </w:pPr>
    </w:p>
    <w:p>
      <w:pPr>
        <w:spacing w:line="360" w:lineRule="auto" w:after="80" w:before="200"/>
      </w:pPr>
      <w:r>
        <w:rPr>
          <w:rFonts w:ascii="Times New Roman" w:hAnsi="Times New Roman" w:cs="Times New Roman" w:eastAsia="Times New Roman"/>
          <w:b/>
          <w:i w:val="0"/>
          <w:sz w:val="28"/>
        </w:rPr>
        <w:t>3.4  Tools and Technology</w:t>
      </w:r>
    </w:p>
    <w:p>
      <w:pPr>
        <w:spacing w:line="360" w:lineRule="auto" w:after="120" w:before="0"/>
        <w:jc w:val="both"/>
      </w:pPr>
      <w:r>
        <w:rPr>
          <w:rFonts w:ascii="Times New Roman" w:hAnsi="Times New Roman" w:cs="Times New Roman" w:eastAsia="Times New Roman"/>
          <w:b w:val="0"/>
          <w:i w:val="0"/>
          <w:sz w:val="24"/>
        </w:rPr>
        <w:t>Table 9 lists the tools used and the role each plays. Two selections were made on technical grounds rather than convenience. PyTorch was required because activation patching depends on registering forward hooks and substituting intermediate tensors mid-computation, which a framework that treats the forward pass as opaque would not permit. Pytest was supplemented by mutation testing because the correctness properties at stake here are numerical and easy to satisfy vacuously; a test that passes against a deliberately broken implementation provides no assurance, and several early tests were found to do exactly that.</w:t>
      </w:r>
    </w:p>
    <w:p>
      <w:pPr>
        <w:spacing w:line="240" w:lineRule="auto" w:after="60" w:before="160"/>
        <w:jc w:val="center"/>
      </w:pPr>
      <w:r>
        <w:rPr>
          <w:rFonts w:ascii="Times New Roman" w:hAnsi="Times New Roman" w:cs="Times New Roman" w:eastAsia="Times New Roman"/>
          <w:b w:val="0"/>
          <w:i w:val="0"/>
          <w:sz w:val="20"/>
        </w:rPr>
        <w:t>TABLE 9: Tools and technology</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440"/>
          </w:tcPr>
          <w:p>
            <w:pPr>
              <w:spacing w:line="240" w:lineRule="auto" w:after="20"/>
            </w:pPr>
            <w:r/>
            <w:r>
              <w:rPr>
                <w:rFonts w:ascii="Times New Roman" w:hAnsi="Times New Roman" w:cs="Times New Roman" w:eastAsia="Times New Roman"/>
                <w:b/>
                <w:i w:val="0"/>
                <w:sz w:val="20"/>
              </w:rPr>
              <w:t>Category</w:t>
            </w:r>
          </w:p>
        </w:tc>
        <w:tc>
          <w:tcPr>
            <w:tcW w:type="dxa" w:w="2160"/>
          </w:tcPr>
          <w:p>
            <w:pPr>
              <w:spacing w:line="240" w:lineRule="auto" w:after="20"/>
            </w:pPr>
            <w:r/>
            <w:r>
              <w:rPr>
                <w:rFonts w:ascii="Times New Roman" w:hAnsi="Times New Roman" w:cs="Times New Roman" w:eastAsia="Times New Roman"/>
                <w:b/>
                <w:i w:val="0"/>
                <w:sz w:val="20"/>
              </w:rPr>
              <w:t>Tool</w:t>
            </w:r>
          </w:p>
        </w:tc>
        <w:tc>
          <w:tcPr>
            <w:tcW w:type="dxa" w:w="1008"/>
          </w:tcPr>
          <w:p>
            <w:pPr>
              <w:spacing w:line="240" w:lineRule="auto" w:after="20"/>
            </w:pPr>
            <w:r/>
            <w:r>
              <w:rPr>
                <w:rFonts w:ascii="Times New Roman" w:hAnsi="Times New Roman" w:cs="Times New Roman" w:eastAsia="Times New Roman"/>
                <w:b/>
                <w:i w:val="0"/>
                <w:sz w:val="20"/>
              </w:rPr>
              <w:t>Version</w:t>
            </w:r>
          </w:p>
        </w:tc>
        <w:tc>
          <w:tcPr>
            <w:tcW w:type="dxa" w:w="3600"/>
          </w:tcPr>
          <w:p>
            <w:pPr>
              <w:spacing w:line="240" w:lineRule="auto" w:after="20"/>
            </w:pPr>
            <w:r/>
            <w:r>
              <w:rPr>
                <w:rFonts w:ascii="Times New Roman" w:hAnsi="Times New Roman" w:cs="Times New Roman" w:eastAsia="Times New Roman"/>
                <w:b/>
                <w:i w:val="0"/>
                <w:sz w:val="20"/>
              </w:rPr>
              <w:t>Role in the project</w:t>
            </w:r>
          </w:p>
        </w:tc>
      </w:tr>
      <w:tr>
        <w:tc>
          <w:tcPr>
            <w:tcW w:type="dxa" w:w="1440"/>
          </w:tcPr>
          <w:p>
            <w:pPr>
              <w:spacing w:line="240" w:lineRule="auto" w:after="20"/>
            </w:pPr>
            <w:r/>
            <w:r>
              <w:rPr>
                <w:rFonts w:ascii="Times New Roman" w:hAnsi="Times New Roman" w:cs="Times New Roman" w:eastAsia="Times New Roman"/>
                <w:b w:val="0"/>
                <w:i w:val="0"/>
                <w:sz w:val="20"/>
              </w:rPr>
              <w:t>Language</w:t>
            </w:r>
          </w:p>
        </w:tc>
        <w:tc>
          <w:tcPr>
            <w:tcW w:type="dxa" w:w="2160"/>
          </w:tcPr>
          <w:p>
            <w:pPr>
              <w:spacing w:line="240" w:lineRule="auto" w:after="20"/>
            </w:pPr>
            <w:r/>
            <w:r>
              <w:rPr>
                <w:rFonts w:ascii="Times New Roman" w:hAnsi="Times New Roman" w:cs="Times New Roman" w:eastAsia="Times New Roman"/>
                <w:b w:val="0"/>
                <w:i w:val="0"/>
                <w:sz w:val="20"/>
              </w:rPr>
              <w:t>Python</w:t>
            </w:r>
          </w:p>
        </w:tc>
        <w:tc>
          <w:tcPr>
            <w:tcW w:type="dxa" w:w="1008"/>
          </w:tcPr>
          <w:p>
            <w:pPr>
              <w:spacing w:line="240" w:lineRule="auto" w:after="20"/>
            </w:pPr>
            <w:r/>
            <w:r>
              <w:rPr>
                <w:rFonts w:ascii="Times New Roman" w:hAnsi="Times New Roman" w:cs="Times New Roman" w:eastAsia="Times New Roman"/>
                <w:b w:val="0"/>
                <w:i w:val="0"/>
                <w:sz w:val="20"/>
              </w:rPr>
              <w:t>3.10+</w:t>
            </w:r>
          </w:p>
        </w:tc>
        <w:tc>
          <w:tcPr>
            <w:tcW w:type="dxa" w:w="3600"/>
          </w:tcPr>
          <w:p>
            <w:pPr>
              <w:spacing w:line="240" w:lineRule="auto" w:after="20"/>
            </w:pPr>
            <w:r/>
            <w:r>
              <w:rPr>
                <w:rFonts w:ascii="Times New Roman" w:hAnsi="Times New Roman" w:cs="Times New Roman" w:eastAsia="Times New Roman"/>
                <w:b w:val="0"/>
                <w:i w:val="0"/>
                <w:sz w:val="20"/>
              </w:rPr>
              <w:t>Implementation language for the entire package</w:t>
            </w:r>
          </w:p>
        </w:tc>
      </w:tr>
      <w:tr>
        <w:tc>
          <w:tcPr>
            <w:tcW w:type="dxa" w:w="1440"/>
          </w:tcPr>
          <w:p>
            <w:pPr>
              <w:spacing w:line="240" w:lineRule="auto" w:after="20"/>
            </w:pPr>
            <w:r/>
            <w:r>
              <w:rPr>
                <w:rFonts w:ascii="Times New Roman" w:hAnsi="Times New Roman" w:cs="Times New Roman" w:eastAsia="Times New Roman"/>
                <w:b w:val="0"/>
                <w:i w:val="0"/>
                <w:sz w:val="20"/>
              </w:rPr>
              <w:t>Deep learning</w:t>
            </w:r>
          </w:p>
        </w:tc>
        <w:tc>
          <w:tcPr>
            <w:tcW w:type="dxa" w:w="2160"/>
          </w:tcPr>
          <w:p>
            <w:pPr>
              <w:spacing w:line="240" w:lineRule="auto" w:after="20"/>
            </w:pPr>
            <w:r/>
            <w:r>
              <w:rPr>
                <w:rFonts w:ascii="Times New Roman" w:hAnsi="Times New Roman" w:cs="Times New Roman" w:eastAsia="Times New Roman"/>
                <w:b w:val="0"/>
                <w:i w:val="0"/>
                <w:sz w:val="20"/>
              </w:rPr>
              <w:t>PyTorch</w:t>
            </w:r>
          </w:p>
        </w:tc>
        <w:tc>
          <w:tcPr>
            <w:tcW w:type="dxa" w:w="1008"/>
          </w:tcPr>
          <w:p>
            <w:pPr>
              <w:spacing w:line="240" w:lineRule="auto" w:after="20"/>
            </w:pPr>
            <w:r/>
            <w:r>
              <w:rPr>
                <w:rFonts w:ascii="Times New Roman" w:hAnsi="Times New Roman" w:cs="Times New Roman" w:eastAsia="Times New Roman"/>
                <w:b w:val="0"/>
                <w:i w:val="0"/>
                <w:sz w:val="20"/>
              </w:rPr>
              <w:t>2.x</w:t>
            </w:r>
          </w:p>
        </w:tc>
        <w:tc>
          <w:tcPr>
            <w:tcW w:type="dxa" w:w="3600"/>
          </w:tcPr>
          <w:p>
            <w:pPr>
              <w:spacing w:line="240" w:lineRule="auto" w:after="20"/>
            </w:pPr>
            <w:r/>
            <w:r>
              <w:rPr>
                <w:rFonts w:ascii="Times New Roman" w:hAnsi="Times New Roman" w:cs="Times New Roman" w:eastAsia="Times New Roman"/>
                <w:b w:val="0"/>
                <w:i w:val="0"/>
                <w:sz w:val="20"/>
              </w:rPr>
              <w:t>Model execution; forward hooks for activation capture and patching</w:t>
            </w:r>
          </w:p>
        </w:tc>
      </w:tr>
      <w:tr>
        <w:tc>
          <w:tcPr>
            <w:tcW w:type="dxa" w:w="1440"/>
          </w:tcPr>
          <w:p>
            <w:pPr>
              <w:spacing w:line="240" w:lineRule="auto" w:after="20"/>
            </w:pPr>
            <w:r/>
            <w:r>
              <w:rPr>
                <w:rFonts w:ascii="Times New Roman" w:hAnsi="Times New Roman" w:cs="Times New Roman" w:eastAsia="Times New Roman"/>
                <w:b w:val="0"/>
                <w:i w:val="0"/>
                <w:sz w:val="20"/>
              </w:rPr>
              <w:t>Models</w:t>
            </w:r>
          </w:p>
        </w:tc>
        <w:tc>
          <w:tcPr>
            <w:tcW w:type="dxa" w:w="2160"/>
          </w:tcPr>
          <w:p>
            <w:pPr>
              <w:spacing w:line="240" w:lineRule="auto" w:after="20"/>
            </w:pPr>
            <w:r/>
            <w:r>
              <w:rPr>
                <w:rFonts w:ascii="Times New Roman" w:hAnsi="Times New Roman" w:cs="Times New Roman" w:eastAsia="Times New Roman"/>
                <w:b w:val="0"/>
                <w:i w:val="0"/>
                <w:sz w:val="20"/>
              </w:rPr>
              <w:t>Hugging Face Transformers</w:t>
            </w:r>
          </w:p>
        </w:tc>
        <w:tc>
          <w:tcPr>
            <w:tcW w:type="dxa" w:w="1008"/>
          </w:tcPr>
          <w:p>
            <w:pPr>
              <w:spacing w:line="240" w:lineRule="auto" w:after="20"/>
            </w:pPr>
            <w:r/>
            <w:r>
              <w:rPr>
                <w:rFonts w:ascii="Times New Roman" w:hAnsi="Times New Roman" w:cs="Times New Roman" w:eastAsia="Times New Roman"/>
                <w:b w:val="0"/>
                <w:i w:val="0"/>
                <w:sz w:val="20"/>
              </w:rPr>
              <w:t>4.x</w:t>
            </w:r>
          </w:p>
        </w:tc>
        <w:tc>
          <w:tcPr>
            <w:tcW w:type="dxa" w:w="3600"/>
          </w:tcPr>
          <w:p>
            <w:pPr>
              <w:spacing w:line="240" w:lineRule="auto" w:after="20"/>
            </w:pPr>
            <w:r/>
            <w:r>
              <w:rPr>
                <w:rFonts w:ascii="Times New Roman" w:hAnsi="Times New Roman" w:cs="Times New Roman" w:eastAsia="Times New Roman"/>
                <w:b w:val="0"/>
                <w:i w:val="0"/>
                <w:sz w:val="20"/>
              </w:rPr>
              <w:t>Llama-3.2 implementations and TOFU-tuned checkpoints</w:t>
            </w:r>
          </w:p>
        </w:tc>
      </w:tr>
      <w:tr>
        <w:tc>
          <w:tcPr>
            <w:tcW w:type="dxa" w:w="1440"/>
          </w:tcPr>
          <w:p>
            <w:pPr>
              <w:spacing w:line="240" w:lineRule="auto" w:after="20"/>
            </w:pPr>
            <w:r/>
            <w:r>
              <w:rPr>
                <w:rFonts w:ascii="Times New Roman" w:hAnsi="Times New Roman" w:cs="Times New Roman" w:eastAsia="Times New Roman"/>
                <w:b w:val="0"/>
                <w:i w:val="0"/>
                <w:sz w:val="20"/>
              </w:rPr>
              <w:t>Data</w:t>
            </w:r>
          </w:p>
        </w:tc>
        <w:tc>
          <w:tcPr>
            <w:tcW w:type="dxa" w:w="2160"/>
          </w:tcPr>
          <w:p>
            <w:pPr>
              <w:spacing w:line="240" w:lineRule="auto" w:after="20"/>
            </w:pPr>
            <w:r/>
            <w:r>
              <w:rPr>
                <w:rFonts w:ascii="Times New Roman" w:hAnsi="Times New Roman" w:cs="Times New Roman" w:eastAsia="Times New Roman"/>
                <w:b w:val="0"/>
                <w:i w:val="0"/>
                <w:sz w:val="20"/>
              </w:rPr>
              <w:t>Hugging Face Datasets</w:t>
            </w:r>
          </w:p>
        </w:tc>
        <w:tc>
          <w:tcPr>
            <w:tcW w:type="dxa" w:w="1008"/>
          </w:tcPr>
          <w:p>
            <w:pPr>
              <w:spacing w:line="240" w:lineRule="auto" w:after="20"/>
            </w:pPr>
            <w:r/>
            <w:r>
              <w:rPr>
                <w:rFonts w:ascii="Times New Roman" w:hAnsi="Times New Roman" w:cs="Times New Roman" w:eastAsia="Times New Roman"/>
                <w:b w:val="0"/>
                <w:i w:val="0"/>
                <w:sz w:val="20"/>
              </w:rPr>
              <w:t>3.x</w:t>
            </w:r>
          </w:p>
        </w:tc>
        <w:tc>
          <w:tcPr>
            <w:tcW w:type="dxa" w:w="3600"/>
          </w:tcPr>
          <w:p>
            <w:pPr>
              <w:spacing w:line="240" w:lineRule="auto" w:after="20"/>
            </w:pPr>
            <w:r/>
            <w:r>
              <w:rPr>
                <w:rFonts w:ascii="Times New Roman" w:hAnsi="Times New Roman" w:cs="Times New Roman" w:eastAsia="Times New Roman"/>
                <w:b w:val="0"/>
                <w:i w:val="0"/>
                <w:sz w:val="20"/>
              </w:rPr>
              <w:t>TOFU benchmark splits and perturbed answer sets</w:t>
            </w:r>
          </w:p>
        </w:tc>
      </w:tr>
      <w:tr>
        <w:tc>
          <w:tcPr>
            <w:tcW w:type="dxa" w:w="1440"/>
          </w:tcPr>
          <w:p>
            <w:pPr>
              <w:spacing w:line="240" w:lineRule="auto" w:after="20"/>
            </w:pPr>
            <w:r/>
            <w:r>
              <w:rPr>
                <w:rFonts w:ascii="Times New Roman" w:hAnsi="Times New Roman" w:cs="Times New Roman" w:eastAsia="Times New Roman"/>
                <w:b w:val="0"/>
                <w:i w:val="0"/>
                <w:sz w:val="20"/>
              </w:rPr>
              <w:t>Numerics</w:t>
            </w:r>
          </w:p>
        </w:tc>
        <w:tc>
          <w:tcPr>
            <w:tcW w:type="dxa" w:w="2160"/>
          </w:tcPr>
          <w:p>
            <w:pPr>
              <w:spacing w:line="240" w:lineRule="auto" w:after="20"/>
            </w:pPr>
            <w:r/>
            <w:r>
              <w:rPr>
                <w:rFonts w:ascii="Times New Roman" w:hAnsi="Times New Roman" w:cs="Times New Roman" w:eastAsia="Times New Roman"/>
                <w:b w:val="0"/>
                <w:i w:val="0"/>
                <w:sz w:val="20"/>
              </w:rPr>
              <w:t>NumPy</w:t>
            </w:r>
          </w:p>
        </w:tc>
        <w:tc>
          <w:tcPr>
            <w:tcW w:type="dxa" w:w="1008"/>
          </w:tcPr>
          <w:p>
            <w:pPr>
              <w:spacing w:line="240" w:lineRule="auto" w:after="20"/>
            </w:pPr>
            <w:r/>
            <w:r>
              <w:rPr>
                <w:rFonts w:ascii="Times New Roman" w:hAnsi="Times New Roman" w:cs="Times New Roman" w:eastAsia="Times New Roman"/>
                <w:b w:val="0"/>
                <w:i w:val="0"/>
                <w:sz w:val="20"/>
              </w:rPr>
              <w:t>1.26+</w:t>
            </w:r>
          </w:p>
        </w:tc>
        <w:tc>
          <w:tcPr>
            <w:tcW w:type="dxa" w:w="3600"/>
          </w:tcPr>
          <w:p>
            <w:pPr>
              <w:spacing w:line="240" w:lineRule="auto" w:after="20"/>
            </w:pPr>
            <w:r/>
            <w:r>
              <w:rPr>
                <w:rFonts w:ascii="Times New Roman" w:hAnsi="Times New Roman" w:cs="Times New Roman" w:eastAsia="Times New Roman"/>
                <w:b w:val="0"/>
                <w:i w:val="0"/>
                <w:sz w:val="20"/>
              </w:rPr>
              <w:t>Array operations in the analysis layer</w:t>
            </w:r>
          </w:p>
        </w:tc>
      </w:tr>
      <w:tr>
        <w:tc>
          <w:tcPr>
            <w:tcW w:type="dxa" w:w="1440"/>
          </w:tcPr>
          <w:p>
            <w:pPr>
              <w:spacing w:line="240" w:lineRule="auto" w:after="20"/>
            </w:pPr>
            <w:r/>
            <w:r>
              <w:rPr>
                <w:rFonts w:ascii="Times New Roman" w:hAnsi="Times New Roman" w:cs="Times New Roman" w:eastAsia="Times New Roman"/>
                <w:b w:val="0"/>
                <w:i w:val="0"/>
                <w:sz w:val="20"/>
              </w:rPr>
              <w:t>Statistics</w:t>
            </w:r>
          </w:p>
        </w:tc>
        <w:tc>
          <w:tcPr>
            <w:tcW w:type="dxa" w:w="2160"/>
          </w:tcPr>
          <w:p>
            <w:pPr>
              <w:spacing w:line="240" w:lineRule="auto" w:after="20"/>
            </w:pPr>
            <w:r/>
            <w:r>
              <w:rPr>
                <w:rFonts w:ascii="Times New Roman" w:hAnsi="Times New Roman" w:cs="Times New Roman" w:eastAsia="Times New Roman"/>
                <w:b w:val="0"/>
                <w:i w:val="0"/>
                <w:sz w:val="20"/>
              </w:rPr>
              <w:t>SciPy</w:t>
            </w:r>
          </w:p>
        </w:tc>
        <w:tc>
          <w:tcPr>
            <w:tcW w:type="dxa" w:w="1008"/>
          </w:tcPr>
          <w:p>
            <w:pPr>
              <w:spacing w:line="240" w:lineRule="auto" w:after="20"/>
            </w:pPr>
            <w:r/>
            <w:r>
              <w:rPr>
                <w:rFonts w:ascii="Times New Roman" w:hAnsi="Times New Roman" w:cs="Times New Roman" w:eastAsia="Times New Roman"/>
                <w:b w:val="0"/>
                <w:i w:val="0"/>
                <w:sz w:val="20"/>
              </w:rPr>
              <w:t>1.13+</w:t>
            </w:r>
          </w:p>
        </w:tc>
        <w:tc>
          <w:tcPr>
            <w:tcW w:type="dxa" w:w="3600"/>
          </w:tcPr>
          <w:p>
            <w:pPr>
              <w:spacing w:line="240" w:lineRule="auto" w:after="20"/>
            </w:pPr>
            <w:r/>
            <w:r>
              <w:rPr>
                <w:rFonts w:ascii="Times New Roman" w:hAnsi="Times New Roman" w:cs="Times New Roman" w:eastAsia="Times New Roman"/>
                <w:b w:val="0"/>
                <w:i w:val="0"/>
                <w:sz w:val="20"/>
              </w:rPr>
              <w:t>Spearman rank correlation for trajectory description</w:t>
            </w:r>
          </w:p>
        </w:tc>
      </w:tr>
      <w:tr>
        <w:tc>
          <w:tcPr>
            <w:tcW w:type="dxa" w:w="1440"/>
          </w:tcPr>
          <w:p>
            <w:pPr>
              <w:spacing w:line="240" w:lineRule="auto" w:after="20"/>
            </w:pPr>
            <w:r/>
            <w:r>
              <w:rPr>
                <w:rFonts w:ascii="Times New Roman" w:hAnsi="Times New Roman" w:cs="Times New Roman" w:eastAsia="Times New Roman"/>
                <w:b w:val="0"/>
                <w:i w:val="0"/>
                <w:sz w:val="20"/>
              </w:rPr>
              <w:t>Visualisation</w:t>
            </w:r>
          </w:p>
        </w:tc>
        <w:tc>
          <w:tcPr>
            <w:tcW w:type="dxa" w:w="2160"/>
          </w:tcPr>
          <w:p>
            <w:pPr>
              <w:spacing w:line="240" w:lineRule="auto" w:after="20"/>
            </w:pPr>
            <w:r/>
            <w:r>
              <w:rPr>
                <w:rFonts w:ascii="Times New Roman" w:hAnsi="Times New Roman" w:cs="Times New Roman" w:eastAsia="Times New Roman"/>
                <w:b w:val="0"/>
                <w:i w:val="0"/>
                <w:sz w:val="20"/>
              </w:rPr>
              <w:t>Matplotlib</w:t>
            </w:r>
          </w:p>
        </w:tc>
        <w:tc>
          <w:tcPr>
            <w:tcW w:type="dxa" w:w="1008"/>
          </w:tcPr>
          <w:p>
            <w:pPr>
              <w:spacing w:line="240" w:lineRule="auto" w:after="20"/>
            </w:pPr>
            <w:r/>
            <w:r>
              <w:rPr>
                <w:rFonts w:ascii="Times New Roman" w:hAnsi="Times New Roman" w:cs="Times New Roman" w:eastAsia="Times New Roman"/>
                <w:b w:val="0"/>
                <w:i w:val="0"/>
                <w:sz w:val="20"/>
              </w:rPr>
              <w:t>3.9+</w:t>
            </w:r>
          </w:p>
        </w:tc>
        <w:tc>
          <w:tcPr>
            <w:tcW w:type="dxa" w:w="3600"/>
          </w:tcPr>
          <w:p>
            <w:pPr>
              <w:spacing w:line="240" w:lineRule="auto" w:after="20"/>
            </w:pPr>
            <w:r/>
            <w:r>
              <w:rPr>
                <w:rFonts w:ascii="Times New Roman" w:hAnsi="Times New Roman" w:cs="Times New Roman" w:eastAsia="Times New Roman"/>
                <w:b w:val="0"/>
                <w:i w:val="0"/>
                <w:sz w:val="20"/>
              </w:rPr>
              <w:t>All figures in this report and in run artefacts</w:t>
            </w:r>
          </w:p>
        </w:tc>
      </w:tr>
      <w:tr>
        <w:tc>
          <w:tcPr>
            <w:tcW w:type="dxa" w:w="1440"/>
          </w:tcPr>
          <w:p>
            <w:pPr>
              <w:spacing w:line="240" w:lineRule="auto" w:after="20"/>
            </w:pPr>
            <w:r/>
            <w:r>
              <w:rPr>
                <w:rFonts w:ascii="Times New Roman" w:hAnsi="Times New Roman" w:cs="Times New Roman" w:eastAsia="Times New Roman"/>
                <w:b w:val="0"/>
                <w:i w:val="0"/>
                <w:sz w:val="20"/>
              </w:rPr>
              <w:t>Testing</w:t>
            </w:r>
          </w:p>
        </w:tc>
        <w:tc>
          <w:tcPr>
            <w:tcW w:type="dxa" w:w="2160"/>
          </w:tcPr>
          <w:p>
            <w:pPr>
              <w:spacing w:line="240" w:lineRule="auto" w:after="20"/>
            </w:pPr>
            <w:r/>
            <w:r>
              <w:rPr>
                <w:rFonts w:ascii="Times New Roman" w:hAnsi="Times New Roman" w:cs="Times New Roman" w:eastAsia="Times New Roman"/>
                <w:b w:val="0"/>
                <w:i w:val="0"/>
                <w:sz w:val="20"/>
              </w:rPr>
              <w:t>Pytest</w:t>
            </w:r>
          </w:p>
        </w:tc>
        <w:tc>
          <w:tcPr>
            <w:tcW w:type="dxa" w:w="1008"/>
          </w:tcPr>
          <w:p>
            <w:pPr>
              <w:spacing w:line="240" w:lineRule="auto" w:after="20"/>
            </w:pPr>
            <w:r/>
            <w:r>
              <w:rPr>
                <w:rFonts w:ascii="Times New Roman" w:hAnsi="Times New Roman" w:cs="Times New Roman" w:eastAsia="Times New Roman"/>
                <w:b w:val="0"/>
                <w:i w:val="0"/>
                <w:sz w:val="20"/>
              </w:rPr>
              <w:t>8.x</w:t>
            </w:r>
          </w:p>
        </w:tc>
        <w:tc>
          <w:tcPr>
            <w:tcW w:type="dxa" w:w="3600"/>
          </w:tcPr>
          <w:p>
            <w:pPr>
              <w:spacing w:line="240" w:lineRule="auto" w:after="20"/>
            </w:pPr>
            <w:r/>
            <w:r>
              <w:rPr>
                <w:rFonts w:ascii="Times New Roman" w:hAnsi="Times New Roman" w:cs="Times New Roman" w:eastAsia="Times New Roman"/>
                <w:b w:val="0"/>
                <w:i w:val="0"/>
                <w:sz w:val="20"/>
              </w:rPr>
              <w:t>489-test automated suite, verified by mutation testing</w:t>
            </w:r>
          </w:p>
        </w:tc>
      </w:tr>
      <w:tr>
        <w:tc>
          <w:tcPr>
            <w:tcW w:type="dxa" w:w="1440"/>
          </w:tcPr>
          <w:p>
            <w:pPr>
              <w:spacing w:line="240" w:lineRule="auto" w:after="20"/>
            </w:pPr>
            <w:r/>
            <w:r>
              <w:rPr>
                <w:rFonts w:ascii="Times New Roman" w:hAnsi="Times New Roman" w:cs="Times New Roman" w:eastAsia="Times New Roman"/>
                <w:b w:val="0"/>
                <w:i w:val="0"/>
                <w:sz w:val="20"/>
              </w:rPr>
              <w:t>Environment</w:t>
            </w:r>
          </w:p>
        </w:tc>
        <w:tc>
          <w:tcPr>
            <w:tcW w:type="dxa" w:w="2160"/>
          </w:tcPr>
          <w:p>
            <w:pPr>
              <w:spacing w:line="240" w:lineRule="auto" w:after="20"/>
            </w:pPr>
            <w:r/>
            <w:r>
              <w:rPr>
                <w:rFonts w:ascii="Times New Roman" w:hAnsi="Times New Roman" w:cs="Times New Roman" w:eastAsia="Times New Roman"/>
                <w:b w:val="0"/>
                <w:i w:val="0"/>
                <w:sz w:val="20"/>
              </w:rPr>
              <w:t>Conda</w:t>
            </w:r>
          </w:p>
        </w:tc>
        <w:tc>
          <w:tcPr>
            <w:tcW w:type="dxa" w:w="1008"/>
          </w:tcPr>
          <w:p>
            <w:pPr>
              <w:spacing w:line="240" w:lineRule="auto" w:after="20"/>
            </w:pPr>
            <w:r/>
            <w:r>
              <w:rPr>
                <w:rFonts w:ascii="Times New Roman" w:hAnsi="Times New Roman" w:cs="Times New Roman" w:eastAsia="Times New Roman"/>
                <w:b w:val="0"/>
                <w:i w:val="0"/>
                <w:sz w:val="20"/>
              </w:rPr>
              <w:t>24.x</w:t>
            </w:r>
          </w:p>
        </w:tc>
        <w:tc>
          <w:tcPr>
            <w:tcW w:type="dxa" w:w="3600"/>
          </w:tcPr>
          <w:p>
            <w:pPr>
              <w:spacing w:line="240" w:lineRule="auto" w:after="20"/>
            </w:pPr>
            <w:r/>
            <w:r>
              <w:rPr>
                <w:rFonts w:ascii="Times New Roman" w:hAnsi="Times New Roman" w:cs="Times New Roman" w:eastAsia="Times New Roman"/>
                <w:b w:val="0"/>
                <w:i w:val="0"/>
                <w:sz w:val="20"/>
              </w:rPr>
              <w:t>Reproducible dependency isolation</w:t>
            </w:r>
          </w:p>
        </w:tc>
      </w:tr>
      <w:tr>
        <w:tc>
          <w:tcPr>
            <w:tcW w:type="dxa" w:w="1440"/>
          </w:tcPr>
          <w:p>
            <w:pPr>
              <w:spacing w:line="240" w:lineRule="auto" w:after="20"/>
            </w:pPr>
            <w:r/>
            <w:r>
              <w:rPr>
                <w:rFonts w:ascii="Times New Roman" w:hAnsi="Times New Roman" w:cs="Times New Roman" w:eastAsia="Times New Roman"/>
                <w:b w:val="0"/>
                <w:i w:val="0"/>
                <w:sz w:val="20"/>
              </w:rPr>
              <w:t>Version control</w:t>
            </w:r>
          </w:p>
        </w:tc>
        <w:tc>
          <w:tcPr>
            <w:tcW w:type="dxa" w:w="2160"/>
          </w:tcPr>
          <w:p>
            <w:pPr>
              <w:spacing w:line="240" w:lineRule="auto" w:after="20"/>
            </w:pPr>
            <w:r/>
            <w:r>
              <w:rPr>
                <w:rFonts w:ascii="Times New Roman" w:hAnsi="Times New Roman" w:cs="Times New Roman" w:eastAsia="Times New Roman"/>
                <w:b w:val="0"/>
                <w:i w:val="0"/>
                <w:sz w:val="20"/>
              </w:rPr>
              <w:t>Git</w:t>
            </w:r>
          </w:p>
        </w:tc>
        <w:tc>
          <w:tcPr>
            <w:tcW w:type="dxa" w:w="1008"/>
          </w:tcPr>
          <w:p>
            <w:pPr>
              <w:spacing w:line="240" w:lineRule="auto" w:after="20"/>
            </w:pPr>
            <w:r/>
            <w:r>
              <w:rPr>
                <w:rFonts w:ascii="Times New Roman" w:hAnsi="Times New Roman" w:cs="Times New Roman" w:eastAsia="Times New Roman"/>
                <w:b w:val="0"/>
                <w:i w:val="0"/>
                <w:sz w:val="20"/>
              </w:rPr>
              <w:t>2.x</w:t>
            </w:r>
          </w:p>
        </w:tc>
        <w:tc>
          <w:tcPr>
            <w:tcW w:type="dxa" w:w="3600"/>
          </w:tcPr>
          <w:p>
            <w:pPr>
              <w:spacing w:line="240" w:lineRule="auto" w:after="20"/>
            </w:pPr>
            <w:r/>
            <w:r>
              <w:rPr>
                <w:rFonts w:ascii="Times New Roman" w:hAnsi="Times New Roman" w:cs="Times New Roman" w:eastAsia="Times New Roman"/>
                <w:b w:val="0"/>
                <w:i w:val="0"/>
                <w:sz w:val="20"/>
              </w:rPr>
              <w:t>Source history and result traceability</w:t>
            </w:r>
          </w:p>
        </w:tc>
      </w:tr>
    </w:tbl>
    <w:p>
      <w:pPr>
        <w:spacing w:line="360" w:lineRule="auto" w:after="80" w:before="0"/>
      </w:pPr>
    </w:p>
    <w:p>
      <w:r>
        <w:br w:type="page"/>
      </w:r>
    </w:p>
    <w:p>
      <w:pPr>
        <w:spacing w:line="360" w:lineRule="auto" w:after="40" w:before="0"/>
        <w:jc w:val="right"/>
      </w:pPr>
      <w:r>
        <w:rPr>
          <w:rFonts w:ascii="Times New Roman" w:hAnsi="Times New Roman" w:cs="Times New Roman" w:eastAsia="Times New Roman"/>
          <w:b/>
          <w:i w:val="0"/>
          <w:sz w:val="32"/>
        </w:rPr>
        <w:t>CHAPTER 4  DESIGN SPECIFICATIONS</w:t>
      </w:r>
    </w:p>
    <w:p>
      <w:pPr>
        <w:spacing w:after="200" w:before="0"/>
        <w:pBdr>
          <w:bottom w:val="single" w:sz="18" w:space="1" w:color="000000"/>
        </w:pBdr>
      </w:pPr>
    </w:p>
    <w:p>
      <w:pPr>
        <w:spacing w:line="360" w:lineRule="auto" w:after="80" w:before="200"/>
      </w:pPr>
      <w:r>
        <w:rPr>
          <w:rFonts w:ascii="Times New Roman" w:hAnsi="Times New Roman" w:cs="Times New Roman" w:eastAsia="Times New Roman"/>
          <w:b/>
          <w:i w:val="0"/>
          <w:sz w:val="28"/>
        </w:rPr>
        <w:t>4.1  System Architecture</w:t>
      </w:r>
    </w:p>
    <w:p>
      <w:pPr>
        <w:spacing w:line="360" w:lineRule="auto" w:after="120" w:before="0"/>
        <w:jc w:val="both"/>
      </w:pPr>
      <w:r>
        <w:rPr>
          <w:rFonts w:ascii="Times New Roman" w:hAnsi="Times New Roman" w:cs="Times New Roman" w:eastAsia="Times New Roman"/>
          <w:b w:val="0"/>
          <w:i w:val="0"/>
          <w:sz w:val="24"/>
        </w:rPr>
        <w:t>The system is organised as a layered pipeline, shown in Figure 2. Data flows downward: benchmark data and model checkpoints enter at the top, are transformed by the preparation, unlearning and extrapolation modules, are scored independently by the two measurement axes, and are combined in the analysis layer into artefacts written to disk.</w:t>
      </w:r>
    </w:p>
    <w:p>
      <w:pPr>
        <w:spacing w:before="160" w:after="40"/>
        <w:jc w:val="center"/>
      </w:pPr>
      <w:r>
        <w:drawing>
          <wp:inline xmlns:a="http://schemas.openxmlformats.org/drawingml/2006/main" xmlns:pic="http://schemas.openxmlformats.org/drawingml/2006/picture">
            <wp:extent cx="5486400" cy="3820044"/>
            <wp:docPr id="2" name="Picture 2"/>
            <wp:cNvGraphicFramePr>
              <a:graphicFrameLocks noChangeAspect="1"/>
            </wp:cNvGraphicFramePr>
            <a:graphic>
              <a:graphicData uri="http://schemas.openxmlformats.org/drawingml/2006/picture">
                <pic:pic>
                  <pic:nvPicPr>
                    <pic:cNvPr id="0" name="fig01_architecture.png"/>
                    <pic:cNvPicPr/>
                  </pic:nvPicPr>
                  <pic:blipFill>
                    <a:blip r:embed="rId12"/>
                    <a:stretch>
                      <a:fillRect/>
                    </a:stretch>
                  </pic:blipFill>
                  <pic:spPr>
                    <a:xfrm>
                      <a:off x="0" y="0"/>
                      <a:ext cx="5486400" cy="3820044"/>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2: System architecture of the DeepErase measurement pipeline. Data flows from the input layer through preparation, unlearning and extrapolation into two independent measurement axes, which are combined by the analysis layer.</w:t>
      </w:r>
    </w:p>
    <w:p>
      <w:pPr>
        <w:spacing w:line="360" w:lineRule="auto" w:after="120" w:before="0"/>
        <w:jc w:val="both"/>
      </w:pPr>
      <w:r>
        <w:rPr>
          <w:rFonts w:ascii="Times New Roman" w:hAnsi="Times New Roman" w:cs="Times New Roman" w:eastAsia="Times New Roman"/>
          <w:b w:val="0"/>
          <w:i w:val="0"/>
          <w:sz w:val="24"/>
        </w:rPr>
        <w:t>Figure 2 shows four properties of the design that were deliberate rather than incidental. First, the two measurement axes are entirely independent of one another: the depth module has no knowledge of the breadth module and neither shares state with the other, so a fault in one cannot silently propagate into the other's result. Second, the unlearning and extrapolation modules are separated, which is what permits a single unlearned model to generate an entire trajectory without retraining. Third, the input layer is the only component that touches the network, so every run below it is deterministic given its cached inputs. Fourth, the analysis layer is the sole writer of conclusions, which concentrates the scientific guards described in Section 2.2.4.2 in one reviewable place.</w:t>
      </w:r>
    </w:p>
    <w:p>
      <w:pPr>
        <w:spacing w:line="360" w:lineRule="auto" w:after="120" w:before="0"/>
        <w:jc w:val="both"/>
      </w:pPr>
      <w:r>
        <w:rPr>
          <w:rFonts w:ascii="Times New Roman" w:hAnsi="Times New Roman" w:cs="Times New Roman" w:eastAsia="Times New Roman"/>
          <w:b w:val="0"/>
          <w:i w:val="0"/>
          <w:sz w:val="24"/>
        </w:rPr>
        <w:t>The depth path, shown on the left of Figure 2, consumes prepared examples with located entity spans and produces a scalar per candidate model. The breadth path on the right consumes probe items grouped into tiers and produces a raw leakage figure that the calibration converts into the common scale. Both paths depend on the reference models measured once at the start of a run.</w:t>
      </w:r>
    </w:p>
    <w:p>
      <w:pPr>
        <w:spacing w:line="360" w:lineRule="auto" w:after="80" w:before="200"/>
      </w:pPr>
      <w:r>
        <w:rPr>
          <w:rFonts w:ascii="Times New Roman" w:hAnsi="Times New Roman" w:cs="Times New Roman" w:eastAsia="Times New Roman"/>
          <w:b/>
          <w:i w:val="0"/>
          <w:sz w:val="28"/>
        </w:rPr>
        <w:t>4.2  Design Level Diagrams</w:t>
      </w:r>
    </w:p>
    <w:p>
      <w:pPr>
        <w:spacing w:line="360" w:lineRule="auto" w:after="60" w:before="160"/>
      </w:pPr>
      <w:r>
        <w:rPr>
          <w:rFonts w:ascii="Times New Roman" w:hAnsi="Times New Roman" w:cs="Times New Roman" w:eastAsia="Times New Roman"/>
          <w:b/>
          <w:i w:val="0"/>
          <w:sz w:val="24"/>
        </w:rPr>
        <w:t>4.2.1  Depth measurement procedure</w:t>
      </w:r>
    </w:p>
    <w:p>
      <w:pPr>
        <w:spacing w:line="360" w:lineRule="auto" w:after="120" w:before="0"/>
        <w:jc w:val="both"/>
      </w:pPr>
      <w:r>
        <w:rPr>
          <w:rFonts w:ascii="Times New Roman" w:hAnsi="Times New Roman" w:cs="Times New Roman" w:eastAsia="Times New Roman"/>
          <w:b w:val="0"/>
          <w:i w:val="0"/>
          <w:sz w:val="24"/>
        </w:rPr>
        <w:t>Figure 3 details the two-stage patching procedure that constitutes the depth measurement, expanding the left-hand block of Figure 2.</w:t>
      </w:r>
    </w:p>
    <w:p>
      <w:pPr>
        <w:spacing w:before="160" w:after="40"/>
        <w:jc w:val="center"/>
      </w:pPr>
      <w:r>
        <w:drawing>
          <wp:inline xmlns:a="http://schemas.openxmlformats.org/drawingml/2006/main" xmlns:pic="http://schemas.openxmlformats.org/drawingml/2006/picture">
            <wp:extent cx="5486400" cy="3349729"/>
            <wp:docPr id="3" name="Picture 3"/>
            <wp:cNvGraphicFramePr>
              <a:graphicFrameLocks noChangeAspect="1"/>
            </wp:cNvGraphicFramePr>
            <a:graphic>
              <a:graphicData uri="http://schemas.openxmlformats.org/drawingml/2006/picture">
                <pic:pic>
                  <pic:nvPicPr>
                    <pic:cNvPr id="0" name="fig02_patching.png"/>
                    <pic:cNvPicPr/>
                  </pic:nvPicPr>
                  <pic:blipFill>
                    <a:blip r:embed="rId13"/>
                    <a:stretch>
                      <a:fillRect/>
                    </a:stretch>
                  </pic:blipFill>
                  <pic:spPr>
                    <a:xfrm>
                      <a:off x="0" y="0"/>
                      <a:ext cx="5486400" cy="3349729"/>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3: Two-stage activation patching used to compute the depth score. Stage 1 calibrates how much of the target fact each layer carries; Stage 2 measures how much of that the candidate model has lost.</w:t>
      </w:r>
    </w:p>
    <w:p>
      <w:pPr>
        <w:spacing w:line="360" w:lineRule="auto" w:after="120" w:before="0"/>
        <w:jc w:val="both"/>
      </w:pPr>
      <w:r>
        <w:rPr>
          <w:rFonts w:ascii="Times New Roman" w:hAnsi="Times New Roman" w:cs="Times New Roman" w:eastAsia="Times New Roman"/>
          <w:b w:val="0"/>
          <w:i w:val="0"/>
          <w:sz w:val="24"/>
        </w:rPr>
        <w:t>The essential idea in Figure 3 is that the same intervention is performed twice with different sources. In Stage 1 the source is the retrained oracle, which is known not to hold the fact; the resulting drop ΔS₁ therefore measures the full effect of removing that layer's contribution, and serves as the denominator. In Stage 2 the source is the candidate model under test; the drop ΔS₂ measures how much of that same contribution the candidate has lost. Their ratio, clipped to the unit interval, is the fraction of the layer's knowledge that unlearning removed. Aggregating across knowledge-encoding layers, weighted by ΔS₁ so that layers carrying more of the fact count for more, gives the score. The construction guarantees the two fixed points quoted throughout this report: a model identical to the target scores 0, and a model identical to the oracle scores 1.</w:t>
      </w:r>
    </w:p>
    <w:p>
      <w:pPr>
        <w:spacing w:line="360" w:lineRule="auto" w:after="60" w:before="160"/>
      </w:pPr>
      <w:r>
        <w:rPr>
          <w:rFonts w:ascii="Times New Roman" w:hAnsi="Times New Roman" w:cs="Times New Roman" w:eastAsia="Times New Roman"/>
          <w:b/>
          <w:i w:val="0"/>
          <w:sz w:val="24"/>
        </w:rPr>
        <w:t>4.2.2  Breadth probe structure</w:t>
      </w:r>
    </w:p>
    <w:p>
      <w:pPr>
        <w:spacing w:line="360" w:lineRule="auto" w:after="120" w:before="0"/>
        <w:jc w:val="both"/>
      </w:pPr>
      <w:r>
        <w:rPr>
          <w:rFonts w:ascii="Times New Roman" w:hAnsi="Times New Roman" w:cs="Times New Roman" w:eastAsia="Times New Roman"/>
          <w:b w:val="0"/>
          <w:i w:val="0"/>
          <w:sz w:val="24"/>
        </w:rPr>
        <w:t>Figure 4 shows how a single fact is probed at increasing distance from the form in which the model was trained.</w:t>
      </w:r>
    </w:p>
    <w:p>
      <w:pPr>
        <w:spacing w:before="160" w:after="40"/>
        <w:jc w:val="center"/>
      </w:pPr>
      <w:r>
        <w:drawing>
          <wp:inline xmlns:a="http://schemas.openxmlformats.org/drawingml/2006/main" xmlns:pic="http://schemas.openxmlformats.org/drawingml/2006/picture">
            <wp:extent cx="5303520" cy="2779668"/>
            <wp:docPr id="4" name="Picture 4"/>
            <wp:cNvGraphicFramePr>
              <a:graphicFrameLocks noChangeAspect="1"/>
            </wp:cNvGraphicFramePr>
            <a:graphic>
              <a:graphicData uri="http://schemas.openxmlformats.org/drawingml/2006/picture">
                <pic:pic>
                  <pic:nvPicPr>
                    <pic:cNvPr id="0" name="fig03_breadth_tiers.png"/>
                    <pic:cNvPicPr/>
                  </pic:nvPicPr>
                  <pic:blipFill>
                    <a:blip r:embed="rId14"/>
                    <a:stretch>
                      <a:fillRect/>
                    </a:stretch>
                  </pic:blipFill>
                  <pic:spPr>
                    <a:xfrm>
                      <a:off x="0" y="0"/>
                      <a:ext cx="5303520" cy="2779668"/>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4: Breadth tier structure: one fact probed at increasing semantic distance, with a retain control tier that must not change.</w:t>
      </w:r>
    </w:p>
    <w:p>
      <w:pPr>
        <w:spacing w:line="360" w:lineRule="auto" w:after="120" w:before="0"/>
        <w:jc w:val="both"/>
      </w:pPr>
      <w:r>
        <w:rPr>
          <w:rFonts w:ascii="Times New Roman" w:hAnsi="Times New Roman" w:cs="Times New Roman" w:eastAsia="Times New Roman"/>
          <w:b w:val="0"/>
          <w:i w:val="0"/>
          <w:sz w:val="24"/>
        </w:rPr>
        <w:t>Tier B0 in Figure 4 uses the exact question form the model saw during fine-tuning, and therefore measures forgetting in the narrowest possible sense. Tier B1 asks for the same fact in different words, so a model that scores well on B0 but poorly on B1 has suppressed a surface form rather than removed a fact. Tier R is the control: it asks about authors that were never in the forget set, and its score must remain unchanged. A method that appears to succeed on B0 and B1 while R also falls has damaged the model generally rather than forgotten selectively, and Figure 4 makes the necessity of that control explicit. Tiers covering aliases, entailed facts and multi-hop inference are designed but not yet populated, and are listed in Section 5.4.</w:t>
      </w:r>
    </w:p>
    <w:p>
      <w:pPr>
        <w:spacing w:line="360" w:lineRule="auto" w:after="60" w:before="160"/>
      </w:pPr>
      <w:r>
        <w:rPr>
          <w:rFonts w:ascii="Times New Roman" w:hAnsi="Times New Roman" w:cs="Times New Roman" w:eastAsia="Times New Roman"/>
          <w:b/>
          <w:i w:val="0"/>
          <w:sz w:val="24"/>
        </w:rPr>
        <w:t>4.2.3  Class diagram</w:t>
      </w:r>
    </w:p>
    <w:p>
      <w:pPr>
        <w:spacing w:line="360" w:lineRule="auto" w:after="120" w:before="0"/>
        <w:jc w:val="both"/>
      </w:pPr>
      <w:r>
        <w:rPr>
          <w:rFonts w:ascii="Times New Roman" w:hAnsi="Times New Roman" w:cs="Times New Roman" w:eastAsia="Times New Roman"/>
          <w:b w:val="0"/>
          <w:i w:val="0"/>
          <w:sz w:val="24"/>
        </w:rPr>
        <w:t>Figure 5 shows the principal classes and their relationships.</w:t>
      </w:r>
    </w:p>
    <w:p>
      <w:pPr>
        <w:spacing w:before="160" w:after="40"/>
        <w:jc w:val="center"/>
      </w:pPr>
      <w:r>
        <w:drawing>
          <wp:inline xmlns:a="http://schemas.openxmlformats.org/drawingml/2006/main" xmlns:pic="http://schemas.openxmlformats.org/drawingml/2006/picture">
            <wp:extent cx="5486400" cy="3989821"/>
            <wp:docPr id="5" name="Picture 5"/>
            <wp:cNvGraphicFramePr>
              <a:graphicFrameLocks noChangeAspect="1"/>
            </wp:cNvGraphicFramePr>
            <a:graphic>
              <a:graphicData uri="http://schemas.openxmlformats.org/drawingml/2006/picture">
                <pic:pic>
                  <pic:nvPicPr>
                    <pic:cNvPr id="0" name="fig05_class.png"/>
                    <pic:cNvPicPr/>
                  </pic:nvPicPr>
                  <pic:blipFill>
                    <a:blip r:embed="rId15"/>
                    <a:stretch>
                      <a:fillRect/>
                    </a:stretch>
                  </pic:blipFill>
                  <pic:spPr>
                    <a:xfrm>
                      <a:off x="0" y="0"/>
                      <a:ext cx="5486400" cy="3989821"/>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5: Class diagram of the principal modules, showing the configuration, measurement and analysis layers.</w:t>
      </w:r>
    </w:p>
    <w:p>
      <w:pPr>
        <w:spacing w:line="360" w:lineRule="auto" w:after="120" w:before="0"/>
        <w:jc w:val="both"/>
      </w:pPr>
      <w:r>
        <w:rPr>
          <w:rFonts w:ascii="Times New Roman" w:hAnsi="Times New Roman" w:cs="Times New Roman" w:eastAsia="Times New Roman"/>
          <w:b w:val="0"/>
          <w:i w:val="0"/>
          <w:sz w:val="24"/>
        </w:rPr>
        <w:t>The upper row of Figure 5 is the configuration and resource layer. RunConfig captures everything that defines a run, so that a saved configuration is sufficient to repeat it. ModelManager owns model lifetime, which matters because several models are needed at different times and memory must be released between phases. MemoryPlan computes whether a planned run fits before it begins. The middle row holds the three measurement components. The lower row is the analysis layer: unlearn produces an UnlearnHistory recording per-epoch evaluations; each scored extrapolation point becomes a PlanePoint; and a Trajectory aggregates many PlanePoints and applies the guards before any conclusion is drawn.</w:t>
      </w:r>
    </w:p>
    <w:p>
      <w:pPr>
        <w:spacing w:line="360" w:lineRule="auto" w:after="60" w:before="160"/>
      </w:pPr>
      <w:r>
        <w:rPr>
          <w:rFonts w:ascii="Times New Roman" w:hAnsi="Times New Roman" w:cs="Times New Roman" w:eastAsia="Times New Roman"/>
          <w:b/>
          <w:i w:val="0"/>
          <w:sz w:val="24"/>
        </w:rPr>
        <w:t>4.2.4  Sequence diagram</w:t>
      </w:r>
    </w:p>
    <w:p>
      <w:pPr>
        <w:spacing w:line="360" w:lineRule="auto" w:after="120" w:before="0"/>
        <w:jc w:val="both"/>
      </w:pPr>
      <w:r>
        <w:rPr>
          <w:rFonts w:ascii="Times New Roman" w:hAnsi="Times New Roman" w:cs="Times New Roman" w:eastAsia="Times New Roman"/>
          <w:b w:val="0"/>
          <w:i w:val="0"/>
          <w:sz w:val="24"/>
        </w:rPr>
        <w:t>Figure 6 traces the order of operations in a complete study run, the most significant use case in the system.</w:t>
      </w:r>
    </w:p>
    <w:p>
      <w:pPr>
        <w:spacing w:before="160" w:after="40"/>
        <w:jc w:val="center"/>
      </w:pPr>
      <w:r>
        <w:drawing>
          <wp:inline xmlns:a="http://schemas.openxmlformats.org/drawingml/2006/main" xmlns:pic="http://schemas.openxmlformats.org/drawingml/2006/picture">
            <wp:extent cx="5486400" cy="4135366"/>
            <wp:docPr id="6" name="Picture 6"/>
            <wp:cNvGraphicFramePr>
              <a:graphicFrameLocks noChangeAspect="1"/>
            </wp:cNvGraphicFramePr>
            <a:graphic>
              <a:graphicData uri="http://schemas.openxmlformats.org/drawingml/2006/picture">
                <pic:pic>
                  <pic:nvPicPr>
                    <pic:cNvPr id="0" name="fig06_sequence.png"/>
                    <pic:cNvPicPr/>
                  </pic:nvPicPr>
                  <pic:blipFill>
                    <a:blip r:embed="rId16"/>
                    <a:stretch>
                      <a:fillRect/>
                    </a:stretch>
                  </pic:blipFill>
                  <pic:spPr>
                    <a:xfrm>
                      <a:off x="0" y="0"/>
                      <a:ext cx="5486400" cy="4135366"/>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6: Sequence diagram for a complete depth-breadth study run, from reference measurement through to written artefacts.</w:t>
      </w:r>
    </w:p>
    <w:p>
      <w:pPr>
        <w:spacing w:line="360" w:lineRule="auto" w:after="120" w:before="0"/>
        <w:jc w:val="both"/>
      </w:pPr>
      <w:r>
        <w:rPr>
          <w:rFonts w:ascii="Times New Roman" w:hAnsi="Times New Roman" w:cs="Times New Roman" w:eastAsia="Times New Roman"/>
          <w:b w:val="0"/>
          <w:i w:val="0"/>
          <w:sz w:val="24"/>
        </w:rPr>
        <w:t>Two aspects of Figure 6 are worth drawing out. The reference models are measured and then explicitly freed before unlearning begins, because the training phase requires several times the memory of the measurement phase and the two must not overlap. The self-directed arrows on the unlearn lifeline are the per-epoch evaluation and checkpoint-selection loop of Stage 3; they occur inside a single call and are the reason that call can fail rather than return a damaged model. The extrapolation loop that follows reuses one unlearned model for all eleven measured points, which is what makes the trajectory a controlled path rather than eleven unrelated training runs.</w:t>
      </w:r>
    </w:p>
    <w:p>
      <w:pPr>
        <w:spacing w:line="360" w:lineRule="auto" w:after="60" w:before="160"/>
      </w:pPr>
      <w:r>
        <w:rPr>
          <w:rFonts w:ascii="Times New Roman" w:hAnsi="Times New Roman" w:cs="Times New Roman" w:eastAsia="Times New Roman"/>
          <w:b/>
          <w:i w:val="0"/>
          <w:sz w:val="24"/>
        </w:rPr>
        <w:t>4.2.5  State chart</w:t>
      </w:r>
    </w:p>
    <w:p>
      <w:pPr>
        <w:spacing w:line="360" w:lineRule="auto" w:after="120" w:before="0"/>
        <w:jc w:val="both"/>
      </w:pPr>
      <w:r>
        <w:rPr>
          <w:rFonts w:ascii="Times New Roman" w:hAnsi="Times New Roman" w:cs="Times New Roman" w:eastAsia="Times New Roman"/>
          <w:b w:val="0"/>
          <w:i w:val="0"/>
          <w:sz w:val="24"/>
        </w:rPr>
        <w:t>Figure 7 gives the state chart for a model as it passes through the system, which is the significant object in this project.</w:t>
      </w:r>
    </w:p>
    <w:p>
      <w:pPr>
        <w:spacing w:before="160" w:after="40"/>
        <w:jc w:val="center"/>
      </w:pPr>
      <w:r>
        <w:drawing>
          <wp:inline xmlns:a="http://schemas.openxmlformats.org/drawingml/2006/main" xmlns:pic="http://schemas.openxmlformats.org/drawingml/2006/picture">
            <wp:extent cx="5486400" cy="3499328"/>
            <wp:docPr id="7" name="Picture 7"/>
            <wp:cNvGraphicFramePr>
              <a:graphicFrameLocks noChangeAspect="1"/>
            </wp:cNvGraphicFramePr>
            <a:graphic>
              <a:graphicData uri="http://schemas.openxmlformats.org/drawingml/2006/picture">
                <pic:pic>
                  <pic:nvPicPr>
                    <pic:cNvPr id="0" name="fig07_statechart.png"/>
                    <pic:cNvPicPr/>
                  </pic:nvPicPr>
                  <pic:blipFill>
                    <a:blip r:embed="rId17"/>
                    <a:stretch>
                      <a:fillRect/>
                    </a:stretch>
                  </pic:blipFill>
                  <pic:spPr>
                    <a:xfrm>
                      <a:off x="0" y="0"/>
                      <a:ext cx="5486400" cy="3499328"/>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7: State chart for the model lifecycle, showing per-epoch evaluation, checkpoint selection, the abort path, and the extrapolation loop.</w:t>
      </w:r>
    </w:p>
    <w:p>
      <w:pPr>
        <w:spacing w:line="360" w:lineRule="auto" w:after="120" w:before="0"/>
        <w:jc w:val="both"/>
      </w:pPr>
      <w:r>
        <w:rPr>
          <w:rFonts w:ascii="Times New Roman" w:hAnsi="Times New Roman" w:cs="Times New Roman" w:eastAsia="Times New Roman"/>
          <w:b w:val="0"/>
          <w:i w:val="0"/>
          <w:sz w:val="24"/>
        </w:rPr>
        <w:t>The state chart in Figure 7 makes the safety property of Section 2.2.4.2 explicit. From the Evaluated state there are exactly two transitions: a checkpoint whose utility has fallen below the floor moves to Rejected and can never be selected, and one that remains above the floor becomes an accepted candidate. If every epoch reaches Rejected, the machine terminates in the abort state rather than reaching Selected; there is no path by which a collapsed model becomes the returned result. The loop at the lower right is the extrapolation sweep, which revisits the measurement states once per value of α.</w:t>
      </w:r>
    </w:p>
    <w:p>
      <w:pPr>
        <w:spacing w:line="360" w:lineRule="auto" w:after="80" w:before="200"/>
      </w:pPr>
      <w:r>
        <w:rPr>
          <w:rFonts w:ascii="Times New Roman" w:hAnsi="Times New Roman" w:cs="Times New Roman" w:eastAsia="Times New Roman"/>
          <w:b/>
          <w:i w:val="0"/>
          <w:sz w:val="28"/>
        </w:rPr>
        <w:t>4.3  User Interface Diagrams</w:t>
      </w:r>
    </w:p>
    <w:p>
      <w:pPr>
        <w:spacing w:line="360" w:lineRule="auto" w:after="120" w:before="0"/>
        <w:jc w:val="both"/>
      </w:pPr>
      <w:r>
        <w:rPr>
          <w:rFonts w:ascii="Times New Roman" w:hAnsi="Times New Roman" w:cs="Times New Roman" w:eastAsia="Times New Roman"/>
          <w:b w:val="0"/>
          <w:i w:val="0"/>
          <w:sz w:val="24"/>
        </w:rPr>
        <w:t>The system is operated from the command line and has no graphical interface, so the interface is characterised by its use cases rather than by screen layouts. Figure 8 gives the use case diagram for the overall system.</w:t>
      </w:r>
    </w:p>
    <w:p>
      <w:pPr>
        <w:spacing w:before="160" w:after="40"/>
        <w:jc w:val="center"/>
      </w:pPr>
      <w:r>
        <w:drawing>
          <wp:inline xmlns:a="http://schemas.openxmlformats.org/drawingml/2006/main" xmlns:pic="http://schemas.openxmlformats.org/drawingml/2006/picture">
            <wp:extent cx="4754880" cy="3346911"/>
            <wp:docPr id="8" name="Picture 8"/>
            <wp:cNvGraphicFramePr>
              <a:graphicFrameLocks noChangeAspect="1"/>
            </wp:cNvGraphicFramePr>
            <a:graphic>
              <a:graphicData uri="http://schemas.openxmlformats.org/drawingml/2006/picture">
                <pic:pic>
                  <pic:nvPicPr>
                    <pic:cNvPr id="0" name="fig04_usecase.png"/>
                    <pic:cNvPicPr/>
                  </pic:nvPicPr>
                  <pic:blipFill>
                    <a:blip r:embed="rId18"/>
                    <a:stretch>
                      <a:fillRect/>
                    </a:stretch>
                  </pic:blipFill>
                  <pic:spPr>
                    <a:xfrm>
                      <a:off x="0" y="0"/>
                      <a:ext cx="4754880" cy="3346911"/>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8: Use case diagram for the overall system, showing the researcher and evaluation actors and the seven supported operations.</w:t>
      </w:r>
    </w:p>
    <w:p>
      <w:pPr>
        <w:spacing w:line="360" w:lineRule="auto" w:after="120" w:before="0"/>
        <w:jc w:val="both"/>
      </w:pPr>
      <w:r>
        <w:rPr>
          <w:rFonts w:ascii="Times New Roman" w:hAnsi="Times New Roman" w:cs="Times New Roman" w:eastAsia="Times New Roman"/>
          <w:b w:val="0"/>
          <w:i w:val="0"/>
          <w:sz w:val="24"/>
        </w:rPr>
        <w:t>The researcher actor in Figure 8 drives all seven use cases. The evaluation actor is a reader of results rather than an operator, and interacts only with the validation, measurement and export cases; this distinction is why the system writes machine-readable artefacts for every run rather than printing to the terminal alone. Each use case corresponds to one command-line entry point. The preflight case is separated deliberately: it verifies the installation and computes whether the requested run fits in available memory before any long operation begins, so that a configuration error is reported in seconds rather than after an hour of computation.</w:t>
      </w:r>
    </w:p>
    <w:p>
      <w:pPr>
        <w:spacing w:line="360" w:lineRule="auto" w:after="80" w:before="200"/>
      </w:pPr>
      <w:r>
        <w:rPr>
          <w:rFonts w:ascii="Times New Roman" w:hAnsi="Times New Roman" w:cs="Times New Roman" w:eastAsia="Times New Roman"/>
          <w:b/>
          <w:i w:val="0"/>
          <w:sz w:val="28"/>
        </w:rPr>
        <w:t>4.4  Snapshots of Working Prototype</w:t>
      </w:r>
    </w:p>
    <w:p>
      <w:pPr>
        <w:spacing w:line="360" w:lineRule="auto" w:after="120" w:before="0"/>
        <w:jc w:val="both"/>
      </w:pPr>
      <w:r>
        <w:rPr>
          <w:rFonts w:ascii="Times New Roman" w:hAnsi="Times New Roman" w:cs="Times New Roman" w:eastAsia="Times New Roman"/>
          <w:b w:val="0"/>
          <w:i w:val="0"/>
          <w:sz w:val="24"/>
        </w:rPr>
        <w:t>This section reports what the implemented system produces. The results are presented in the order in which the instruments were built and checked: first the validation of the depth axis against known values, then the calibration of the breadth axis, then the behaviour of the unlearning stage, and finally the complete trajectory that the assembled system generates.</w:t>
      </w:r>
    </w:p>
    <w:p>
      <w:pPr>
        <w:spacing w:line="360" w:lineRule="auto" w:after="60" w:before="160"/>
      </w:pPr>
      <w:r>
        <w:rPr>
          <w:rFonts w:ascii="Times New Roman" w:hAnsi="Times New Roman" w:cs="Times New Roman" w:eastAsia="Times New Roman"/>
          <w:b/>
          <w:i w:val="0"/>
          <w:sz w:val="24"/>
        </w:rPr>
        <w:t>4.4.1  Validation of the depth axis</w:t>
      </w:r>
    </w:p>
    <w:p>
      <w:pPr>
        <w:spacing w:line="360" w:lineRule="auto" w:after="120" w:before="0"/>
        <w:jc w:val="both"/>
      </w:pPr>
      <w:r>
        <w:rPr>
          <w:rFonts w:ascii="Times New Roman" w:hAnsi="Times New Roman" w:cs="Times New Roman" w:eastAsia="Times New Roman"/>
          <w:b w:val="0"/>
          <w:i w:val="0"/>
          <w:sz w:val="24"/>
        </w:rPr>
        <w:t>Before the depth measurement could be used on new models it was checked against the published reference values of Lee et al. [2], which report the score for three retained models whose relationship to the forget set is known exactly. Table 10 and Figure 9 give the comparison.</w:t>
      </w:r>
    </w:p>
    <w:p>
      <w:pPr>
        <w:spacing w:line="240" w:lineRule="auto" w:after="60" w:before="160"/>
        <w:jc w:val="center"/>
      </w:pPr>
      <w:r>
        <w:rPr>
          <w:rFonts w:ascii="Times New Roman" w:hAnsi="Times New Roman" w:cs="Times New Roman" w:eastAsia="Times New Roman"/>
          <w:b w:val="0"/>
          <w:i w:val="0"/>
          <w:sz w:val="20"/>
        </w:rPr>
        <w:t>TABLE 10: Depth-metric validation against published values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40"/>
          </w:tcPr>
          <w:p>
            <w:pPr>
              <w:spacing w:line="240" w:lineRule="auto" w:after="20"/>
            </w:pPr>
            <w:r/>
            <w:r>
              <w:rPr>
                <w:rFonts w:ascii="Times New Roman" w:hAnsi="Times New Roman" w:cs="Times New Roman" w:eastAsia="Times New Roman"/>
                <w:b/>
                <w:i w:val="0"/>
                <w:sz w:val="20"/>
              </w:rPr>
              <w:t>Model scored</w:t>
            </w:r>
          </w:p>
        </w:tc>
        <w:tc>
          <w:tcPr>
            <w:tcW w:type="dxa" w:w="2736"/>
          </w:tcPr>
          <w:p>
            <w:pPr>
              <w:spacing w:line="240" w:lineRule="auto" w:after="20"/>
            </w:pPr>
            <w:r/>
            <w:r>
              <w:rPr>
                <w:rFonts w:ascii="Times New Roman" w:hAnsi="Times New Roman" w:cs="Times New Roman" w:eastAsia="Times New Roman"/>
                <w:b/>
                <w:i w:val="0"/>
                <w:sz w:val="20"/>
              </w:rPr>
              <w:t>Relationship to the forget set</w:t>
            </w:r>
          </w:p>
        </w:tc>
        <w:tc>
          <w:tcPr>
            <w:tcW w:type="dxa" w:w="1296"/>
          </w:tcPr>
          <w:p>
            <w:pPr>
              <w:spacing w:line="240" w:lineRule="auto" w:after="20"/>
            </w:pPr>
            <w:r/>
            <w:r>
              <w:rPr>
                <w:rFonts w:ascii="Times New Roman" w:hAnsi="Times New Roman" w:cs="Times New Roman" w:eastAsia="Times New Roman"/>
                <w:b/>
                <w:i w:val="0"/>
                <w:sz w:val="20"/>
              </w:rPr>
              <w:t>Published [2]</w:t>
            </w:r>
          </w:p>
        </w:tc>
        <w:tc>
          <w:tcPr>
            <w:tcW w:type="dxa" w:w="1440"/>
          </w:tcPr>
          <w:p>
            <w:pPr>
              <w:spacing w:line="240" w:lineRule="auto" w:after="20"/>
            </w:pPr>
            <w:r/>
            <w:r>
              <w:rPr>
                <w:rFonts w:ascii="Times New Roman" w:hAnsi="Times New Roman" w:cs="Times New Roman" w:eastAsia="Times New Roman"/>
                <w:b/>
                <w:i w:val="0"/>
                <w:sz w:val="20"/>
              </w:rPr>
              <w:t>This implementation</w:t>
            </w:r>
          </w:p>
        </w:tc>
        <w:tc>
          <w:tcPr>
            <w:tcW w:type="dxa" w:w="1152"/>
          </w:tcPr>
          <w:p>
            <w:pPr>
              <w:spacing w:line="240" w:lineRule="auto" w:after="20"/>
            </w:pPr>
            <w:r/>
            <w:r>
              <w:rPr>
                <w:rFonts w:ascii="Times New Roman" w:hAnsi="Times New Roman" w:cs="Times New Roman" w:eastAsia="Times New Roman"/>
                <w:b/>
                <w:i w:val="0"/>
                <w:sz w:val="20"/>
              </w:rPr>
              <w:t>Deviation</w:t>
            </w:r>
          </w:p>
        </w:tc>
      </w:tr>
      <w:tr>
        <w:tc>
          <w:tcPr>
            <w:tcW w:type="dxa" w:w="1440"/>
          </w:tcPr>
          <w:p>
            <w:pPr>
              <w:spacing w:line="240" w:lineRule="auto" w:after="20"/>
            </w:pPr>
            <w:r/>
            <w:r>
              <w:rPr>
                <w:rFonts w:ascii="Times New Roman" w:hAnsi="Times New Roman" w:cs="Times New Roman" w:eastAsia="Times New Roman"/>
                <w:b w:val="0"/>
                <w:i w:val="0"/>
                <w:sz w:val="20"/>
              </w:rPr>
              <w:t>full</w:t>
            </w:r>
          </w:p>
        </w:tc>
        <w:tc>
          <w:tcPr>
            <w:tcW w:type="dxa" w:w="2736"/>
          </w:tcPr>
          <w:p>
            <w:pPr>
              <w:spacing w:line="240" w:lineRule="auto" w:after="20"/>
            </w:pPr>
            <w:r/>
            <w:r>
              <w:rPr>
                <w:rFonts w:ascii="Times New Roman" w:hAnsi="Times New Roman" w:cs="Times New Roman" w:eastAsia="Times New Roman"/>
                <w:b w:val="0"/>
                <w:i w:val="0"/>
                <w:sz w:val="20"/>
              </w:rPr>
              <w:t>Learned every target fact</w:t>
            </w:r>
          </w:p>
        </w:tc>
        <w:tc>
          <w:tcPr>
            <w:tcW w:type="dxa" w:w="1296"/>
          </w:tcPr>
          <w:p>
            <w:pPr>
              <w:spacing w:line="240" w:lineRule="auto" w:after="20"/>
            </w:pPr>
            <w:r/>
            <w:r>
              <w:rPr>
                <w:rFonts w:ascii="Times New Roman" w:hAnsi="Times New Roman" w:cs="Times New Roman" w:eastAsia="Times New Roman"/>
                <w:b w:val="0"/>
                <w:i w:val="0"/>
                <w:sz w:val="20"/>
              </w:rPr>
              <w:t>0.002</w:t>
            </w:r>
          </w:p>
        </w:tc>
        <w:tc>
          <w:tcPr>
            <w:tcW w:type="dxa" w:w="1440"/>
          </w:tcPr>
          <w:p>
            <w:pPr>
              <w:spacing w:line="240" w:lineRule="auto" w:after="20"/>
            </w:pPr>
            <w:r/>
            <w:r>
              <w:rPr>
                <w:rFonts w:ascii="Times New Roman" w:hAnsi="Times New Roman" w:cs="Times New Roman" w:eastAsia="Times New Roman"/>
                <w:b w:val="0"/>
                <w:i w:val="0"/>
                <w:sz w:val="20"/>
              </w:rPr>
              <w:t>0.000</w:t>
            </w:r>
          </w:p>
        </w:tc>
        <w:tc>
          <w:tcPr>
            <w:tcW w:type="dxa" w:w="1152"/>
          </w:tcPr>
          <w:p>
            <w:pPr>
              <w:spacing w:line="240" w:lineRule="auto" w:after="20"/>
            </w:pPr>
            <w:r/>
            <w:r>
              <w:rPr>
                <w:rFonts w:ascii="Times New Roman" w:hAnsi="Times New Roman" w:cs="Times New Roman" w:eastAsia="Times New Roman"/>
                <w:b w:val="0"/>
                <w:i w:val="0"/>
                <w:sz w:val="20"/>
              </w:rPr>
              <w:t>0.002</w:t>
            </w:r>
          </w:p>
        </w:tc>
      </w:tr>
      <w:tr>
        <w:tc>
          <w:tcPr>
            <w:tcW w:type="dxa" w:w="1440"/>
          </w:tcPr>
          <w:p>
            <w:pPr>
              <w:spacing w:line="240" w:lineRule="auto" w:after="20"/>
            </w:pPr>
            <w:r/>
            <w:r>
              <w:rPr>
                <w:rFonts w:ascii="Times New Roman" w:hAnsi="Times New Roman" w:cs="Times New Roman" w:eastAsia="Times New Roman"/>
                <w:b w:val="0"/>
                <w:i w:val="0"/>
                <w:sz w:val="20"/>
              </w:rPr>
              <w:t>retain99</w:t>
            </w:r>
          </w:p>
        </w:tc>
        <w:tc>
          <w:tcPr>
            <w:tcW w:type="dxa" w:w="2736"/>
          </w:tcPr>
          <w:p>
            <w:pPr>
              <w:spacing w:line="240" w:lineRule="auto" w:after="20"/>
            </w:pPr>
            <w:r/>
            <w:r>
              <w:rPr>
                <w:rFonts w:ascii="Times New Roman" w:hAnsi="Times New Roman" w:cs="Times New Roman" w:eastAsia="Times New Roman"/>
                <w:b w:val="0"/>
                <w:i w:val="0"/>
                <w:sz w:val="20"/>
              </w:rPr>
              <w:t>Never saw 10% of the forget set</w:t>
            </w:r>
          </w:p>
        </w:tc>
        <w:tc>
          <w:tcPr>
            <w:tcW w:type="dxa" w:w="1296"/>
          </w:tcPr>
          <w:p>
            <w:pPr>
              <w:spacing w:line="240" w:lineRule="auto" w:after="20"/>
            </w:pPr>
            <w:r/>
            <w:r>
              <w:rPr>
                <w:rFonts w:ascii="Times New Roman" w:hAnsi="Times New Roman" w:cs="Times New Roman" w:eastAsia="Times New Roman"/>
                <w:b w:val="0"/>
                <w:i w:val="0"/>
                <w:sz w:val="20"/>
              </w:rPr>
              <w:t>0.153</w:t>
            </w:r>
          </w:p>
        </w:tc>
        <w:tc>
          <w:tcPr>
            <w:tcW w:type="dxa" w:w="1440"/>
          </w:tcPr>
          <w:p>
            <w:pPr>
              <w:spacing w:line="240" w:lineRule="auto" w:after="20"/>
            </w:pPr>
            <w:r/>
            <w:r>
              <w:rPr>
                <w:rFonts w:ascii="Times New Roman" w:hAnsi="Times New Roman" w:cs="Times New Roman" w:eastAsia="Times New Roman"/>
                <w:b w:val="0"/>
                <w:i w:val="0"/>
                <w:sz w:val="20"/>
              </w:rPr>
              <w:t>0.126</w:t>
            </w:r>
          </w:p>
        </w:tc>
        <w:tc>
          <w:tcPr>
            <w:tcW w:type="dxa" w:w="1152"/>
          </w:tcPr>
          <w:p>
            <w:pPr>
              <w:spacing w:line="240" w:lineRule="auto" w:after="20"/>
            </w:pPr>
            <w:r/>
            <w:r>
              <w:rPr>
                <w:rFonts w:ascii="Times New Roman" w:hAnsi="Times New Roman" w:cs="Times New Roman" w:eastAsia="Times New Roman"/>
                <w:b w:val="0"/>
                <w:i w:val="0"/>
                <w:sz w:val="20"/>
              </w:rPr>
              <w:t>0.027</w:t>
            </w:r>
          </w:p>
        </w:tc>
      </w:tr>
      <w:tr>
        <w:tc>
          <w:tcPr>
            <w:tcW w:type="dxa" w:w="1440"/>
          </w:tcPr>
          <w:p>
            <w:pPr>
              <w:spacing w:line="240" w:lineRule="auto" w:after="20"/>
            </w:pPr>
            <w:r/>
            <w:r>
              <w:rPr>
                <w:rFonts w:ascii="Times New Roman" w:hAnsi="Times New Roman" w:cs="Times New Roman" w:eastAsia="Times New Roman"/>
                <w:b w:val="0"/>
                <w:i w:val="0"/>
                <w:sz w:val="20"/>
              </w:rPr>
              <w:t>retain95</w:t>
            </w:r>
          </w:p>
        </w:tc>
        <w:tc>
          <w:tcPr>
            <w:tcW w:type="dxa" w:w="2736"/>
          </w:tcPr>
          <w:p>
            <w:pPr>
              <w:spacing w:line="240" w:lineRule="auto" w:after="20"/>
            </w:pPr>
            <w:r/>
            <w:r>
              <w:rPr>
                <w:rFonts w:ascii="Times New Roman" w:hAnsi="Times New Roman" w:cs="Times New Roman" w:eastAsia="Times New Roman"/>
                <w:b w:val="0"/>
                <w:i w:val="0"/>
                <w:sz w:val="20"/>
              </w:rPr>
              <w:t>Never saw 50% of the forget set</w:t>
            </w:r>
          </w:p>
        </w:tc>
        <w:tc>
          <w:tcPr>
            <w:tcW w:type="dxa" w:w="1296"/>
          </w:tcPr>
          <w:p>
            <w:pPr>
              <w:spacing w:line="240" w:lineRule="auto" w:after="20"/>
            </w:pPr>
            <w:r/>
            <w:r>
              <w:rPr>
                <w:rFonts w:ascii="Times New Roman" w:hAnsi="Times New Roman" w:cs="Times New Roman" w:eastAsia="Times New Roman"/>
                <w:b w:val="0"/>
                <w:i w:val="0"/>
                <w:sz w:val="20"/>
              </w:rPr>
              <w:t>0.496</w:t>
            </w:r>
          </w:p>
        </w:tc>
        <w:tc>
          <w:tcPr>
            <w:tcW w:type="dxa" w:w="1440"/>
          </w:tcPr>
          <w:p>
            <w:pPr>
              <w:spacing w:line="240" w:lineRule="auto" w:after="20"/>
            </w:pPr>
            <w:r/>
            <w:r>
              <w:rPr>
                <w:rFonts w:ascii="Times New Roman" w:hAnsi="Times New Roman" w:cs="Times New Roman" w:eastAsia="Times New Roman"/>
                <w:b w:val="0"/>
                <w:i w:val="0"/>
                <w:sz w:val="20"/>
              </w:rPr>
              <w:t>0.486</w:t>
            </w:r>
          </w:p>
        </w:tc>
        <w:tc>
          <w:tcPr>
            <w:tcW w:type="dxa" w:w="1152"/>
          </w:tcPr>
          <w:p>
            <w:pPr>
              <w:spacing w:line="240" w:lineRule="auto" w:after="20"/>
            </w:pPr>
            <w:r/>
            <w:r>
              <w:rPr>
                <w:rFonts w:ascii="Times New Roman" w:hAnsi="Times New Roman" w:cs="Times New Roman" w:eastAsia="Times New Roman"/>
                <w:b w:val="0"/>
                <w:i w:val="0"/>
                <w:sz w:val="20"/>
              </w:rPr>
              <w:t>0.010</w:t>
            </w:r>
          </w:p>
        </w:tc>
      </w:tr>
      <w:tr>
        <w:tc>
          <w:tcPr>
            <w:tcW w:type="dxa" w:w="1440"/>
          </w:tcPr>
          <w:p>
            <w:pPr>
              <w:spacing w:line="240" w:lineRule="auto" w:after="20"/>
            </w:pPr>
            <w:r/>
            <w:r>
              <w:rPr>
                <w:rFonts w:ascii="Times New Roman" w:hAnsi="Times New Roman" w:cs="Times New Roman" w:eastAsia="Times New Roman"/>
                <w:b w:val="0"/>
                <w:i w:val="0"/>
                <w:sz w:val="20"/>
              </w:rPr>
              <w:t>retain90</w:t>
            </w:r>
          </w:p>
        </w:tc>
        <w:tc>
          <w:tcPr>
            <w:tcW w:type="dxa" w:w="2736"/>
          </w:tcPr>
          <w:p>
            <w:pPr>
              <w:spacing w:line="240" w:lineRule="auto" w:after="20"/>
            </w:pPr>
            <w:r/>
            <w:r>
              <w:rPr>
                <w:rFonts w:ascii="Times New Roman" w:hAnsi="Times New Roman" w:cs="Times New Roman" w:eastAsia="Times New Roman"/>
                <w:b w:val="0"/>
                <w:i w:val="0"/>
                <w:sz w:val="20"/>
              </w:rPr>
              <w:t>Never saw the entire forget set</w:t>
            </w:r>
          </w:p>
        </w:tc>
        <w:tc>
          <w:tcPr>
            <w:tcW w:type="dxa" w:w="1296"/>
          </w:tcPr>
          <w:p>
            <w:pPr>
              <w:spacing w:line="240" w:lineRule="auto" w:after="20"/>
            </w:pPr>
            <w:r/>
            <w:r>
              <w:rPr>
                <w:rFonts w:ascii="Times New Roman" w:hAnsi="Times New Roman" w:cs="Times New Roman" w:eastAsia="Times New Roman"/>
                <w:b w:val="0"/>
                <w:i w:val="0"/>
                <w:sz w:val="20"/>
              </w:rPr>
              <w:t>1.000</w:t>
            </w:r>
          </w:p>
        </w:tc>
        <w:tc>
          <w:tcPr>
            <w:tcW w:type="dxa" w:w="1440"/>
          </w:tcPr>
          <w:p>
            <w:pPr>
              <w:spacing w:line="240" w:lineRule="auto" w:after="20"/>
            </w:pPr>
            <w:r/>
            <w:r>
              <w:rPr>
                <w:rFonts w:ascii="Times New Roman" w:hAnsi="Times New Roman" w:cs="Times New Roman" w:eastAsia="Times New Roman"/>
                <w:b w:val="0"/>
                <w:i w:val="0"/>
                <w:sz w:val="20"/>
              </w:rPr>
              <w:t>1.000</w:t>
            </w:r>
          </w:p>
        </w:tc>
        <w:tc>
          <w:tcPr>
            <w:tcW w:type="dxa" w:w="1152"/>
          </w:tcPr>
          <w:p>
            <w:pPr>
              <w:spacing w:line="240" w:lineRule="auto" w:after="20"/>
            </w:pPr>
            <w:r/>
            <w:r>
              <w:rPr>
                <w:rFonts w:ascii="Times New Roman" w:hAnsi="Times New Roman" w:cs="Times New Roman" w:eastAsia="Times New Roman"/>
                <w:b w:val="0"/>
                <w:i w:val="0"/>
                <w:sz w:val="20"/>
              </w:rPr>
              <w:t>0.000</w:t>
            </w:r>
          </w:p>
        </w:tc>
      </w:tr>
    </w:tbl>
    <w:p>
      <w:pPr>
        <w:spacing w:line="360" w:lineRule="auto" w:after="80" w:before="0"/>
      </w:pPr>
    </w:p>
    <w:p>
      <w:pPr>
        <w:spacing w:before="160" w:after="40"/>
        <w:jc w:val="center"/>
      </w:pPr>
      <w:r>
        <w:drawing>
          <wp:inline xmlns:a="http://schemas.openxmlformats.org/drawingml/2006/main" xmlns:pic="http://schemas.openxmlformats.org/drawingml/2006/picture">
            <wp:extent cx="4206240" cy="2615341"/>
            <wp:docPr id="9" name="Picture 9"/>
            <wp:cNvGraphicFramePr>
              <a:graphicFrameLocks noChangeAspect="1"/>
            </wp:cNvGraphicFramePr>
            <a:graphic>
              <a:graphicData uri="http://schemas.openxmlformats.org/drawingml/2006/picture">
                <pic:pic>
                  <pic:nvPicPr>
                    <pic:cNvPr id="0" name="fig09_uds_validation.png"/>
                    <pic:cNvPicPr/>
                  </pic:nvPicPr>
                  <pic:blipFill>
                    <a:blip r:embed="rId19"/>
                    <a:stretch>
                      <a:fillRect/>
                    </a:stretch>
                  </pic:blipFill>
                  <pic:spPr>
                    <a:xfrm>
                      <a:off x="0" y="0"/>
                      <a:ext cx="4206240" cy="2615341"/>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9: Depth-metric validation against published reference values. The implementation reproduces the published ordering and magnitudes within the stated tolerance.</w:t>
      </w:r>
    </w:p>
    <w:p>
      <w:pPr>
        <w:spacing w:line="360" w:lineRule="auto" w:after="120" w:before="0"/>
        <w:jc w:val="both"/>
      </w:pPr>
      <w:r>
        <w:rPr>
          <w:rFonts w:ascii="Times New Roman" w:hAnsi="Times New Roman" w:cs="Times New Roman" w:eastAsia="Times New Roman"/>
          <w:b w:val="0"/>
          <w:i w:val="0"/>
          <w:sz w:val="24"/>
        </w:rPr>
        <w:t>Table 10 and Figure 9 show agreement well inside the tolerance of 0.08 threshold we set in advance: the mean absolute deviation is 0.010. The ordering is reproduced exactly, and both endpoints are exact by construction, since a model patched into itself produces no change and a model identical to the calibration source produces the full change. The result held across seven runs at two model scales and under variation in prompt format, example sampling and entity-span policy, which establishes that the measurement is not an artefact of any one configuration choice. On this basis the depth axis is treated as a validated instrument in the remainder of the report.</w:t>
      </w:r>
    </w:p>
    <w:p>
      <w:pPr>
        <w:spacing w:line="360" w:lineRule="auto" w:after="60" w:before="160"/>
      </w:pPr>
      <w:r>
        <w:rPr>
          <w:rFonts w:ascii="Times New Roman" w:hAnsi="Times New Roman" w:cs="Times New Roman" w:eastAsia="Times New Roman"/>
          <w:b/>
          <w:i w:val="0"/>
          <w:sz w:val="24"/>
        </w:rPr>
        <w:t>4.4.2  Calibration of the breadth axis</w:t>
      </w:r>
    </w:p>
    <w:p>
      <w:pPr>
        <w:spacing w:line="360" w:lineRule="auto" w:after="120" w:before="0"/>
        <w:jc w:val="both"/>
      </w:pPr>
      <w:r>
        <w:rPr>
          <w:rFonts w:ascii="Times New Roman" w:hAnsi="Times New Roman" w:cs="Times New Roman" w:eastAsia="Times New Roman"/>
          <w:b w:val="0"/>
          <w:i w:val="0"/>
          <w:sz w:val="24"/>
        </w:rPr>
        <w:t>The breadth axis was calibrated by measuring the two reference models on the probe set. Table 11 gives the result.</w:t>
      </w:r>
    </w:p>
    <w:p>
      <w:pPr>
        <w:spacing w:line="240" w:lineRule="auto" w:after="60" w:before="160"/>
        <w:jc w:val="center"/>
      </w:pPr>
      <w:r>
        <w:rPr>
          <w:rFonts w:ascii="Times New Roman" w:hAnsi="Times New Roman" w:cs="Times New Roman" w:eastAsia="Times New Roman"/>
          <w:b w:val="0"/>
          <w:i w:val="0"/>
          <w:sz w:val="20"/>
        </w:rPr>
        <w:t>TABLE 11: Breadth-axis calibration measurements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52"/>
          </w:tcPr>
          <w:p>
            <w:pPr>
              <w:spacing w:line="240" w:lineRule="auto" w:after="20"/>
            </w:pPr>
            <w:r/>
            <w:r>
              <w:rPr>
                <w:rFonts w:ascii="Times New Roman" w:hAnsi="Times New Roman" w:cs="Times New Roman" w:eastAsia="Times New Roman"/>
                <w:b/>
                <w:i w:val="0"/>
                <w:sz w:val="20"/>
              </w:rPr>
              <w:t>Model</w:t>
            </w:r>
          </w:p>
        </w:tc>
        <w:tc>
          <w:tcPr>
            <w:tcW w:type="dxa" w:w="2016"/>
          </w:tcPr>
          <w:p>
            <w:pPr>
              <w:spacing w:line="240" w:lineRule="auto" w:after="20"/>
            </w:pPr>
            <w:r/>
            <w:r>
              <w:rPr>
                <w:rFonts w:ascii="Times New Roman" w:hAnsi="Times New Roman" w:cs="Times New Roman" w:eastAsia="Times New Roman"/>
                <w:b/>
                <w:i w:val="0"/>
                <w:sz w:val="20"/>
              </w:rPr>
              <w:t>Knowledge of forget authors</w:t>
            </w:r>
          </w:p>
        </w:tc>
        <w:tc>
          <w:tcPr>
            <w:tcW w:type="dxa" w:w="1872"/>
          </w:tcPr>
          <w:p>
            <w:pPr>
              <w:spacing w:line="240" w:lineRule="auto" w:after="20"/>
            </w:pPr>
            <w:r/>
            <w:r>
              <w:rPr>
                <w:rFonts w:ascii="Times New Roman" w:hAnsi="Times New Roman" w:cs="Times New Roman" w:eastAsia="Times New Roman"/>
                <w:b/>
                <w:i w:val="0"/>
                <w:sz w:val="20"/>
              </w:rPr>
              <w:t>Raw leakage on forget tiers</w:t>
            </w:r>
          </w:p>
        </w:tc>
        <w:tc>
          <w:tcPr>
            <w:tcW w:type="dxa" w:w="1584"/>
          </w:tcPr>
          <w:p>
            <w:pPr>
              <w:spacing w:line="240" w:lineRule="auto" w:after="20"/>
            </w:pPr>
            <w:r/>
            <w:r>
              <w:rPr>
                <w:rFonts w:ascii="Times New Roman" w:hAnsi="Times New Roman" w:cs="Times New Roman" w:eastAsia="Times New Roman"/>
                <w:b/>
                <w:i w:val="0"/>
                <w:sz w:val="20"/>
              </w:rPr>
              <w:t>Score on retain control</w:t>
            </w:r>
          </w:p>
        </w:tc>
        <w:tc>
          <w:tcPr>
            <w:tcW w:type="dxa" w:w="1440"/>
          </w:tcPr>
          <w:p>
            <w:pPr>
              <w:spacing w:line="240" w:lineRule="auto" w:after="20"/>
            </w:pPr>
            <w:r/>
            <w:r>
              <w:rPr>
                <w:rFonts w:ascii="Times New Roman" w:hAnsi="Times New Roman" w:cs="Times New Roman" w:eastAsia="Times New Roman"/>
                <w:b/>
                <w:i w:val="0"/>
                <w:sz w:val="20"/>
              </w:rPr>
              <w:t>Calibrated breadth</w:t>
            </w:r>
          </w:p>
        </w:tc>
      </w:tr>
      <w:tr>
        <w:tc>
          <w:tcPr>
            <w:tcW w:type="dxa" w:w="1152"/>
          </w:tcPr>
          <w:p>
            <w:pPr>
              <w:spacing w:line="240" w:lineRule="auto" w:after="20"/>
            </w:pPr>
            <w:r/>
            <w:r>
              <w:rPr>
                <w:rFonts w:ascii="Times New Roman" w:hAnsi="Times New Roman" w:cs="Times New Roman" w:eastAsia="Times New Roman"/>
                <w:b w:val="0"/>
                <w:i w:val="0"/>
                <w:sz w:val="20"/>
              </w:rPr>
              <w:t>full</w:t>
            </w:r>
          </w:p>
        </w:tc>
        <w:tc>
          <w:tcPr>
            <w:tcW w:type="dxa" w:w="2016"/>
          </w:tcPr>
          <w:p>
            <w:pPr>
              <w:spacing w:line="240" w:lineRule="auto" w:after="20"/>
            </w:pPr>
            <w:r/>
            <w:r>
              <w:rPr>
                <w:rFonts w:ascii="Times New Roman" w:hAnsi="Times New Roman" w:cs="Times New Roman" w:eastAsia="Times New Roman"/>
                <w:b w:val="0"/>
                <w:i w:val="0"/>
                <w:sz w:val="20"/>
              </w:rPr>
              <w:t>Present</w:t>
            </w:r>
          </w:p>
        </w:tc>
        <w:tc>
          <w:tcPr>
            <w:tcW w:type="dxa" w:w="1872"/>
          </w:tcPr>
          <w:p>
            <w:pPr>
              <w:spacing w:line="240" w:lineRule="auto" w:after="20"/>
            </w:pPr>
            <w:r/>
            <w:r>
              <w:rPr>
                <w:rFonts w:ascii="Times New Roman" w:hAnsi="Times New Roman" w:cs="Times New Roman" w:eastAsia="Times New Roman"/>
                <w:b w:val="0"/>
                <w:i w:val="0"/>
                <w:sz w:val="20"/>
              </w:rPr>
              <w:t>0.771</w:t>
            </w:r>
          </w:p>
        </w:tc>
        <w:tc>
          <w:tcPr>
            <w:tcW w:type="dxa" w:w="1584"/>
          </w:tcPr>
          <w:p>
            <w:pPr>
              <w:spacing w:line="240" w:lineRule="auto" w:after="20"/>
            </w:pPr>
            <w:r/>
            <w:r>
              <w:rPr>
                <w:rFonts w:ascii="Times New Roman" w:hAnsi="Times New Roman" w:cs="Times New Roman" w:eastAsia="Times New Roman"/>
                <w:b w:val="0"/>
                <w:i w:val="0"/>
                <w:sz w:val="20"/>
              </w:rPr>
              <w:t>0.797</w:t>
            </w:r>
          </w:p>
        </w:tc>
        <w:tc>
          <w:tcPr>
            <w:tcW w:type="dxa" w:w="1440"/>
          </w:tcPr>
          <w:p>
            <w:pPr>
              <w:spacing w:line="240" w:lineRule="auto" w:after="20"/>
            </w:pPr>
            <w:r/>
            <w:r>
              <w:rPr>
                <w:rFonts w:ascii="Times New Roman" w:hAnsi="Times New Roman" w:cs="Times New Roman" w:eastAsia="Times New Roman"/>
                <w:b w:val="0"/>
                <w:i w:val="0"/>
                <w:sz w:val="20"/>
              </w:rPr>
              <w:t>0.000</w:t>
            </w:r>
          </w:p>
        </w:tc>
      </w:tr>
      <w:tr>
        <w:tc>
          <w:tcPr>
            <w:tcW w:type="dxa" w:w="1152"/>
          </w:tcPr>
          <w:p>
            <w:pPr>
              <w:spacing w:line="240" w:lineRule="auto" w:after="20"/>
            </w:pPr>
            <w:r/>
            <w:r>
              <w:rPr>
                <w:rFonts w:ascii="Times New Roman" w:hAnsi="Times New Roman" w:cs="Times New Roman" w:eastAsia="Times New Roman"/>
                <w:b w:val="0"/>
                <w:i w:val="0"/>
                <w:sz w:val="20"/>
              </w:rPr>
              <w:t>retain90</w:t>
            </w:r>
          </w:p>
        </w:tc>
        <w:tc>
          <w:tcPr>
            <w:tcW w:type="dxa" w:w="2016"/>
          </w:tcPr>
          <w:p>
            <w:pPr>
              <w:spacing w:line="240" w:lineRule="auto" w:after="20"/>
            </w:pPr>
            <w:r/>
            <w:r>
              <w:rPr>
                <w:rFonts w:ascii="Times New Roman" w:hAnsi="Times New Roman" w:cs="Times New Roman" w:eastAsia="Times New Roman"/>
                <w:b w:val="0"/>
                <w:i w:val="0"/>
                <w:sz w:val="20"/>
              </w:rPr>
              <w:t>Absent</w:t>
            </w:r>
          </w:p>
        </w:tc>
        <w:tc>
          <w:tcPr>
            <w:tcW w:type="dxa" w:w="1872"/>
          </w:tcPr>
          <w:p>
            <w:pPr>
              <w:spacing w:line="240" w:lineRule="auto" w:after="20"/>
            </w:pPr>
            <w:r/>
            <w:r>
              <w:rPr>
                <w:rFonts w:ascii="Times New Roman" w:hAnsi="Times New Roman" w:cs="Times New Roman" w:eastAsia="Times New Roman"/>
                <w:b w:val="0"/>
                <w:i w:val="0"/>
                <w:sz w:val="20"/>
              </w:rPr>
              <w:t>0.524</w:t>
            </w:r>
          </w:p>
        </w:tc>
        <w:tc>
          <w:tcPr>
            <w:tcW w:type="dxa" w:w="1584"/>
          </w:tcPr>
          <w:p>
            <w:pPr>
              <w:spacing w:line="240" w:lineRule="auto" w:after="20"/>
            </w:pPr>
            <w:r/>
            <w:r>
              <w:rPr>
                <w:rFonts w:ascii="Times New Roman" w:hAnsi="Times New Roman" w:cs="Times New Roman" w:eastAsia="Times New Roman"/>
                <w:b w:val="0"/>
                <w:i w:val="0"/>
                <w:sz w:val="20"/>
              </w:rPr>
              <w:t>0.807</w:t>
            </w:r>
          </w:p>
        </w:tc>
        <w:tc>
          <w:tcPr>
            <w:tcW w:type="dxa" w:w="1440"/>
          </w:tcPr>
          <w:p>
            <w:pPr>
              <w:spacing w:line="240" w:lineRule="auto" w:after="20"/>
            </w:pPr>
            <w:r/>
            <w:r>
              <w:rPr>
                <w:rFonts w:ascii="Times New Roman" w:hAnsi="Times New Roman" w:cs="Times New Roman" w:eastAsia="Times New Roman"/>
                <w:b w:val="0"/>
                <w:i w:val="0"/>
                <w:sz w:val="20"/>
              </w:rPr>
              <w:t>1.000</w:t>
            </w:r>
          </w:p>
        </w:tc>
      </w:tr>
      <w:tr>
        <w:tc>
          <w:tcPr>
            <w:tcW w:type="dxa" w:w="1152"/>
          </w:tcPr>
          <w:p>
            <w:pPr>
              <w:spacing w:line="240" w:lineRule="auto" w:after="20"/>
            </w:pPr>
            <w:r/>
            <w:r>
              <w:rPr>
                <w:rFonts w:ascii="Times New Roman" w:hAnsi="Times New Roman" w:cs="Times New Roman" w:eastAsia="Times New Roman"/>
                <w:b w:val="0"/>
                <w:i w:val="0"/>
                <w:sz w:val="20"/>
              </w:rPr>
            </w:r>
          </w:p>
        </w:tc>
        <w:tc>
          <w:tcPr>
            <w:tcW w:type="dxa" w:w="2016"/>
          </w:tcPr>
          <w:p>
            <w:pPr>
              <w:spacing w:line="240" w:lineRule="auto" w:after="20"/>
            </w:pPr>
            <w:r/>
            <w:r>
              <w:rPr>
                <w:rFonts w:ascii="Times New Roman" w:hAnsi="Times New Roman" w:cs="Times New Roman" w:eastAsia="Times New Roman"/>
                <w:b w:val="0"/>
                <w:i w:val="0"/>
                <w:sz w:val="20"/>
              </w:rPr>
              <w:t>Usable dynamic range</w:t>
            </w:r>
          </w:p>
        </w:tc>
        <w:tc>
          <w:tcPr>
            <w:tcW w:type="dxa" w:w="1872"/>
          </w:tcPr>
          <w:p>
            <w:pPr>
              <w:spacing w:line="240" w:lineRule="auto" w:after="20"/>
            </w:pPr>
            <w:r/>
            <w:r>
              <w:rPr>
                <w:rFonts w:ascii="Times New Roman" w:hAnsi="Times New Roman" w:cs="Times New Roman" w:eastAsia="Times New Roman"/>
                <w:b w:val="0"/>
                <w:i w:val="0"/>
                <w:sz w:val="20"/>
              </w:rPr>
              <w:t>0.248</w:t>
            </w:r>
          </w:p>
        </w:tc>
        <w:tc>
          <w:tcPr>
            <w:tcW w:type="dxa" w:w="1584"/>
          </w:tcPr>
          <w:p>
            <w:pPr>
              <w:spacing w:line="240" w:lineRule="auto" w:after="20"/>
            </w:pPr>
            <w:r/>
            <w:r>
              <w:rPr>
                <w:rFonts w:ascii="Times New Roman" w:hAnsi="Times New Roman" w:cs="Times New Roman" w:eastAsia="Times New Roman"/>
                <w:b w:val="0"/>
                <w:i w:val="0"/>
                <w:sz w:val="20"/>
              </w:rPr>
            </w:r>
          </w:p>
        </w:tc>
        <w:tc>
          <w:tcPr>
            <w:tcW w:type="dxa" w:w="1440"/>
          </w:tcPr>
          <w:p>
            <w:pPr>
              <w:spacing w:line="240" w:lineRule="auto" w:after="20"/>
            </w:pPr>
            <w:r/>
            <w:r>
              <w:rPr>
                <w:rFonts w:ascii="Times New Roman" w:hAnsi="Times New Roman" w:cs="Times New Roman" w:eastAsia="Times New Roman"/>
                <w:b w:val="0"/>
                <w:i w:val="0"/>
                <w:sz w:val="20"/>
              </w:rPr>
            </w:r>
          </w:p>
        </w:tc>
      </w:tr>
    </w:tbl>
    <w:p>
      <w:pPr>
        <w:spacing w:line="360" w:lineRule="auto" w:after="80" w:before="0"/>
      </w:pPr>
    </w:p>
    <w:p>
      <w:pPr>
        <w:spacing w:line="360" w:lineRule="auto" w:after="120" w:before="0"/>
        <w:jc w:val="both"/>
      </w:pPr>
      <w:r>
        <w:rPr>
          <w:rFonts w:ascii="Times New Roman" w:hAnsi="Times New Roman" w:cs="Times New Roman" w:eastAsia="Times New Roman"/>
          <w:b w:val="0"/>
          <w:i w:val="0"/>
          <w:sz w:val="24"/>
        </w:rPr>
        <w:t>Table 11 establishes two things. First, the measurement discriminates correctly: the model that learned the authors scores 0.771 on them, essentially its score on knowledge it certainly holds, while the model that never saw them scores 0.524, far below its own retain score of 0.807. The instrument responds to the presence of knowledge and not to some general property of the questions. Second, the achievable range is 0.248 rather than the nominal 1.000. A model with no knowledge of a subject still rejects many alternatives because they are implausible on general grounds, so the floor sits well above chance. Reporting raw numbers as though 0 and 1 were the endpoints would understate every effect by roughly a factor of four, and this is the concrete instance of research gap G5. All breadth values in this report are calibrated to the measured range.</w:t>
      </w:r>
    </w:p>
    <w:p>
      <w:pPr>
        <w:spacing w:line="360" w:lineRule="auto" w:after="60" w:before="160"/>
      </w:pPr>
      <w:r>
        <w:rPr>
          <w:rFonts w:ascii="Times New Roman" w:hAnsi="Times New Roman" w:cs="Times New Roman" w:eastAsia="Times New Roman"/>
          <w:b/>
          <w:i w:val="0"/>
          <w:sz w:val="24"/>
        </w:rPr>
        <w:t>4.4.3  Behaviour of the unlearning stage</w:t>
      </w:r>
    </w:p>
    <w:p>
      <w:pPr>
        <w:spacing w:line="360" w:lineRule="auto" w:after="120" w:before="0"/>
        <w:jc w:val="both"/>
      </w:pPr>
      <w:r>
        <w:rPr>
          <w:rFonts w:ascii="Times New Roman" w:hAnsi="Times New Roman" w:cs="Times New Roman" w:eastAsia="Times New Roman"/>
          <w:b w:val="0"/>
          <w:i w:val="0"/>
          <w:sz w:val="24"/>
        </w:rPr>
        <w:t>Figure 10 shows the unlearning stage operating on the forget set, with the checkpoint-selection rule of Stage 3 active.</w:t>
      </w:r>
    </w:p>
    <w:p>
      <w:pPr>
        <w:spacing w:before="160" w:after="40"/>
        <w:jc w:val="center"/>
      </w:pPr>
      <w:r>
        <w:drawing>
          <wp:inline xmlns:a="http://schemas.openxmlformats.org/drawingml/2006/main" xmlns:pic="http://schemas.openxmlformats.org/drawingml/2006/picture">
            <wp:extent cx="4937760" cy="2746572"/>
            <wp:docPr id="10" name="Picture 10"/>
            <wp:cNvGraphicFramePr>
              <a:graphicFrameLocks noChangeAspect="1"/>
            </wp:cNvGraphicFramePr>
            <a:graphic>
              <a:graphicData uri="http://schemas.openxmlformats.org/drawingml/2006/picture">
                <pic:pic>
                  <pic:nvPicPr>
                    <pic:cNvPr id="0" name="fig10_training.png"/>
                    <pic:cNvPicPr/>
                  </pic:nvPicPr>
                  <pic:blipFill>
                    <a:blip r:embed="rId20"/>
                    <a:stretch>
                      <a:fillRect/>
                    </a:stretch>
                  </pic:blipFill>
                  <pic:spPr>
                    <a:xfrm>
                      <a:off x="0" y="0"/>
                      <a:ext cx="4937760" cy="2746572"/>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10: Measured unlearning trajectory. Forget-set loss rises steadily while utility is monitored against a floor; epochs beyond the floor are rejected and the checkpoint at epoch 12 is selected.</w:t>
      </w:r>
    </w:p>
    <w:p>
      <w:pPr>
        <w:spacing w:line="360" w:lineRule="auto" w:after="120" w:before="0"/>
        <w:jc w:val="both"/>
      </w:pPr>
      <w:r>
        <w:rPr>
          <w:rFonts w:ascii="Times New Roman" w:hAnsi="Times New Roman" w:cs="Times New Roman" w:eastAsia="Times New Roman"/>
          <w:b w:val="0"/>
          <w:i w:val="0"/>
          <w:sz w:val="24"/>
        </w:rPr>
        <w:t>Figure 10 is the empirical justification for a design decision that might otherwise look like excess caution. Forget-set loss rises monotonically throughout, from 1.60 to 9.83, so by the usual behavioural criterion every epoch represents better forgetting than the one before. Utility, however, holds near its starting value for twelve epochs and then falls away sharply, reaching 0.45 by epoch 19 against a starting value of 0.80. The last four epochs describe a model that has been damaged, not one that has forgotten selectively, and every forgetting metric would score them as the best results of the run. The selection rule returns epoch 12, the final checkpoint above the floor. Without the control there would be no signal in the forget-set curve to indicate that anything had gone wrong.</w:t>
      </w:r>
    </w:p>
    <w:p>
      <w:pPr>
        <w:spacing w:line="360" w:lineRule="auto" w:after="60" w:before="160"/>
      </w:pPr>
      <w:r>
        <w:rPr>
          <w:rFonts w:ascii="Times New Roman" w:hAnsi="Times New Roman" w:cs="Times New Roman" w:eastAsia="Times New Roman"/>
          <w:b/>
          <w:i w:val="0"/>
          <w:sz w:val="24"/>
        </w:rPr>
        <w:t>4.4.4  Complete depth-breadth trajectory</w:t>
      </w:r>
    </w:p>
    <w:p>
      <w:pPr>
        <w:spacing w:line="360" w:lineRule="auto" w:after="120" w:before="0"/>
        <w:jc w:val="both"/>
      </w:pPr>
      <w:r>
        <w:rPr>
          <w:rFonts w:ascii="Times New Roman" w:hAnsi="Times New Roman" w:cs="Times New Roman" w:eastAsia="Times New Roman"/>
          <w:b w:val="0"/>
          <w:i w:val="0"/>
          <w:sz w:val="24"/>
        </w:rPr>
        <w:t>The assembled system was run end to end: unlearning by gradient ascent with checkpoint selection, followed by an eleven-point extrapolation sweep with depth, breadth and utility measured at each point. Table 12 and Figure 11 give the result. The complete run is stored as study_ga_1B_20260816_165423, and every figure in this section is generated from the measurements in that directory.</w:t>
      </w:r>
    </w:p>
    <w:p>
      <w:pPr>
        <w:spacing w:line="240" w:lineRule="auto" w:after="60" w:before="160"/>
        <w:jc w:val="center"/>
      </w:pPr>
      <w:r>
        <w:rPr>
          <w:rFonts w:ascii="Times New Roman" w:hAnsi="Times New Roman" w:cs="Times New Roman" w:eastAsia="Times New Roman"/>
          <w:b w:val="0"/>
          <w:i w:val="0"/>
          <w:sz w:val="20"/>
        </w:rPr>
        <w:t>TABLE 12: Measured depth-breadth trajectory</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296"/>
          </w:tcPr>
          <w:p>
            <w:pPr>
              <w:spacing w:line="240" w:lineRule="auto" w:after="20"/>
            </w:pPr>
            <w:r/>
            <w:r>
              <w:rPr>
                <w:rFonts w:ascii="Times New Roman" w:hAnsi="Times New Roman" w:cs="Times New Roman" w:eastAsia="Times New Roman"/>
                <w:b/>
                <w:i w:val="0"/>
                <w:sz w:val="20"/>
              </w:rPr>
              <w:t>α</w:t>
            </w:r>
          </w:p>
        </w:tc>
        <w:tc>
          <w:tcPr>
            <w:tcW w:type="dxa" w:w="1872"/>
          </w:tcPr>
          <w:p>
            <w:pPr>
              <w:spacing w:line="240" w:lineRule="auto" w:after="20"/>
            </w:pPr>
            <w:r/>
            <w:r>
              <w:rPr>
                <w:rFonts w:ascii="Times New Roman" w:hAnsi="Times New Roman" w:cs="Times New Roman" w:eastAsia="Times New Roman"/>
                <w:b/>
                <w:i w:val="0"/>
                <w:sz w:val="20"/>
              </w:rPr>
              <w:t>Breadth</w:t>
            </w:r>
          </w:p>
        </w:tc>
        <w:tc>
          <w:tcPr>
            <w:tcW w:type="dxa" w:w="1872"/>
          </w:tcPr>
          <w:p>
            <w:pPr>
              <w:spacing w:line="240" w:lineRule="auto" w:after="20"/>
            </w:pPr>
            <w:r/>
            <w:r>
              <w:rPr>
                <w:rFonts w:ascii="Times New Roman" w:hAnsi="Times New Roman" w:cs="Times New Roman" w:eastAsia="Times New Roman"/>
                <w:b/>
                <w:i w:val="0"/>
                <w:sz w:val="20"/>
              </w:rPr>
              <w:t>Depth</w:t>
            </w:r>
          </w:p>
        </w:tc>
        <w:tc>
          <w:tcPr>
            <w:tcW w:type="dxa" w:w="2304"/>
          </w:tcPr>
          <w:p>
            <w:pPr>
              <w:spacing w:line="240" w:lineRule="auto" w:after="20"/>
            </w:pPr>
            <w:r/>
            <w:r>
              <w:rPr>
                <w:rFonts w:ascii="Times New Roman" w:hAnsi="Times New Roman" w:cs="Times New Roman" w:eastAsia="Times New Roman"/>
                <w:b/>
                <w:i w:val="0"/>
                <w:sz w:val="20"/>
              </w:rPr>
              <w:t>Retained utility</w:t>
            </w:r>
          </w:p>
        </w:tc>
      </w:tr>
      <w:tr>
        <w:tc>
          <w:tcPr>
            <w:tcW w:type="dxa" w:w="1296"/>
          </w:tcPr>
          <w:p>
            <w:pPr>
              <w:spacing w:line="240" w:lineRule="auto" w:after="20"/>
            </w:pPr>
            <w:r/>
            <w:r>
              <w:rPr>
                <w:rFonts w:ascii="Times New Roman" w:hAnsi="Times New Roman" w:cs="Times New Roman" w:eastAsia="Times New Roman"/>
                <w:b w:val="0"/>
                <w:i w:val="0"/>
                <w:sz w:val="20"/>
              </w:rPr>
              <w:t>0.0</w:t>
            </w:r>
          </w:p>
        </w:tc>
        <w:tc>
          <w:tcPr>
            <w:tcW w:type="dxa" w:w="1872"/>
          </w:tcPr>
          <w:p>
            <w:pPr>
              <w:spacing w:line="240" w:lineRule="auto" w:after="20"/>
            </w:pPr>
            <w:r/>
            <w:r>
              <w:rPr>
                <w:rFonts w:ascii="Times New Roman" w:hAnsi="Times New Roman" w:cs="Times New Roman" w:eastAsia="Times New Roman"/>
                <w:b w:val="0"/>
                <w:i w:val="0"/>
                <w:sz w:val="20"/>
              </w:rPr>
              <w:t>0.237</w:t>
            </w:r>
          </w:p>
        </w:tc>
        <w:tc>
          <w:tcPr>
            <w:tcW w:type="dxa" w:w="1872"/>
          </w:tcPr>
          <w:p>
            <w:pPr>
              <w:spacing w:line="240" w:lineRule="auto" w:after="20"/>
            </w:pPr>
            <w:r/>
            <w:r>
              <w:rPr>
                <w:rFonts w:ascii="Times New Roman" w:hAnsi="Times New Roman" w:cs="Times New Roman" w:eastAsia="Times New Roman"/>
                <w:b w:val="0"/>
                <w:i w:val="0"/>
                <w:sz w:val="20"/>
              </w:rPr>
              <w:t>0.353</w:t>
            </w:r>
          </w:p>
        </w:tc>
        <w:tc>
          <w:tcPr>
            <w:tcW w:type="dxa" w:w="2304"/>
          </w:tcPr>
          <w:p>
            <w:pPr>
              <w:spacing w:line="240" w:lineRule="auto" w:after="20"/>
            </w:pPr>
            <w:r/>
            <w:r>
              <w:rPr>
                <w:rFonts w:ascii="Times New Roman" w:hAnsi="Times New Roman" w:cs="Times New Roman" w:eastAsia="Times New Roman"/>
                <w:b w:val="0"/>
                <w:i w:val="0"/>
                <w:sz w:val="20"/>
              </w:rPr>
              <w:t>0.720</w:t>
            </w:r>
          </w:p>
        </w:tc>
      </w:tr>
      <w:tr>
        <w:tc>
          <w:tcPr>
            <w:tcW w:type="dxa" w:w="1296"/>
          </w:tcPr>
          <w:p>
            <w:pPr>
              <w:spacing w:line="240" w:lineRule="auto" w:after="20"/>
            </w:pPr>
            <w:r/>
            <w:r>
              <w:rPr>
                <w:rFonts w:ascii="Times New Roman" w:hAnsi="Times New Roman" w:cs="Times New Roman" w:eastAsia="Times New Roman"/>
                <w:b w:val="0"/>
                <w:i w:val="0"/>
                <w:sz w:val="20"/>
              </w:rPr>
              <w:t>0.1</w:t>
            </w:r>
          </w:p>
        </w:tc>
        <w:tc>
          <w:tcPr>
            <w:tcW w:type="dxa" w:w="1872"/>
          </w:tcPr>
          <w:p>
            <w:pPr>
              <w:spacing w:line="240" w:lineRule="auto" w:after="20"/>
            </w:pPr>
            <w:r/>
            <w:r>
              <w:rPr>
                <w:rFonts w:ascii="Times New Roman" w:hAnsi="Times New Roman" w:cs="Times New Roman" w:eastAsia="Times New Roman"/>
                <w:b w:val="0"/>
                <w:i w:val="0"/>
                <w:sz w:val="20"/>
              </w:rPr>
              <w:t>0.237</w:t>
            </w:r>
          </w:p>
        </w:tc>
        <w:tc>
          <w:tcPr>
            <w:tcW w:type="dxa" w:w="1872"/>
          </w:tcPr>
          <w:p>
            <w:pPr>
              <w:spacing w:line="240" w:lineRule="auto" w:after="20"/>
            </w:pPr>
            <w:r/>
            <w:r>
              <w:rPr>
                <w:rFonts w:ascii="Times New Roman" w:hAnsi="Times New Roman" w:cs="Times New Roman" w:eastAsia="Times New Roman"/>
                <w:b w:val="0"/>
                <w:i w:val="0"/>
                <w:sz w:val="20"/>
              </w:rPr>
              <w:t>0.424</w:t>
            </w:r>
          </w:p>
        </w:tc>
        <w:tc>
          <w:tcPr>
            <w:tcW w:type="dxa" w:w="2304"/>
          </w:tcPr>
          <w:p>
            <w:pPr>
              <w:spacing w:line="240" w:lineRule="auto" w:after="20"/>
            </w:pPr>
            <w:r/>
            <w:r>
              <w:rPr>
                <w:rFonts w:ascii="Times New Roman" w:hAnsi="Times New Roman" w:cs="Times New Roman" w:eastAsia="Times New Roman"/>
                <w:b w:val="0"/>
                <w:i w:val="0"/>
                <w:sz w:val="20"/>
              </w:rPr>
              <w:t>0.710</w:t>
            </w:r>
          </w:p>
        </w:tc>
      </w:tr>
      <w:tr>
        <w:tc>
          <w:tcPr>
            <w:tcW w:type="dxa" w:w="1296"/>
          </w:tcPr>
          <w:p>
            <w:pPr>
              <w:spacing w:line="240" w:lineRule="auto" w:after="20"/>
            </w:pPr>
            <w:r/>
            <w:r>
              <w:rPr>
                <w:rFonts w:ascii="Times New Roman" w:hAnsi="Times New Roman" w:cs="Times New Roman" w:eastAsia="Times New Roman"/>
                <w:b w:val="0"/>
                <w:i w:val="0"/>
                <w:sz w:val="20"/>
              </w:rPr>
              <w:t>0.2</w:t>
            </w:r>
          </w:p>
        </w:tc>
        <w:tc>
          <w:tcPr>
            <w:tcW w:type="dxa" w:w="1872"/>
          </w:tcPr>
          <w:p>
            <w:pPr>
              <w:spacing w:line="240" w:lineRule="auto" w:after="20"/>
            </w:pPr>
            <w:r/>
            <w:r>
              <w:rPr>
                <w:rFonts w:ascii="Times New Roman" w:hAnsi="Times New Roman" w:cs="Times New Roman" w:eastAsia="Times New Roman"/>
                <w:b w:val="0"/>
                <w:i w:val="0"/>
                <w:sz w:val="20"/>
              </w:rPr>
              <w:t>0.333</w:t>
            </w:r>
          </w:p>
        </w:tc>
        <w:tc>
          <w:tcPr>
            <w:tcW w:type="dxa" w:w="1872"/>
          </w:tcPr>
          <w:p>
            <w:pPr>
              <w:spacing w:line="240" w:lineRule="auto" w:after="20"/>
            </w:pPr>
            <w:r/>
            <w:r>
              <w:rPr>
                <w:rFonts w:ascii="Times New Roman" w:hAnsi="Times New Roman" w:cs="Times New Roman" w:eastAsia="Times New Roman"/>
                <w:b w:val="0"/>
                <w:i w:val="0"/>
                <w:sz w:val="20"/>
              </w:rPr>
              <w:t>0.480</w:t>
            </w:r>
          </w:p>
        </w:tc>
        <w:tc>
          <w:tcPr>
            <w:tcW w:type="dxa" w:w="2304"/>
          </w:tcPr>
          <w:p>
            <w:pPr>
              <w:spacing w:line="240" w:lineRule="auto" w:after="20"/>
            </w:pPr>
            <w:r/>
            <w:r>
              <w:rPr>
                <w:rFonts w:ascii="Times New Roman" w:hAnsi="Times New Roman" w:cs="Times New Roman" w:eastAsia="Times New Roman"/>
                <w:b w:val="0"/>
                <w:i w:val="0"/>
                <w:sz w:val="20"/>
              </w:rPr>
              <w:t>0.695</w:t>
            </w:r>
          </w:p>
        </w:tc>
      </w:tr>
      <w:tr>
        <w:tc>
          <w:tcPr>
            <w:tcW w:type="dxa" w:w="1296"/>
          </w:tcPr>
          <w:p>
            <w:pPr>
              <w:spacing w:line="240" w:lineRule="auto" w:after="20"/>
            </w:pPr>
            <w:r/>
            <w:r>
              <w:rPr>
                <w:rFonts w:ascii="Times New Roman" w:hAnsi="Times New Roman" w:cs="Times New Roman" w:eastAsia="Times New Roman"/>
                <w:b w:val="0"/>
                <w:i w:val="0"/>
                <w:sz w:val="20"/>
              </w:rPr>
              <w:t>0.3</w:t>
            </w:r>
          </w:p>
        </w:tc>
        <w:tc>
          <w:tcPr>
            <w:tcW w:type="dxa" w:w="1872"/>
          </w:tcPr>
          <w:p>
            <w:pPr>
              <w:spacing w:line="240" w:lineRule="auto" w:after="20"/>
            </w:pPr>
            <w:r/>
            <w:r>
              <w:rPr>
                <w:rFonts w:ascii="Times New Roman" w:hAnsi="Times New Roman" w:cs="Times New Roman" w:eastAsia="Times New Roman"/>
                <w:b w:val="0"/>
                <w:i w:val="0"/>
                <w:sz w:val="20"/>
              </w:rPr>
              <w:t>0.333</w:t>
            </w:r>
          </w:p>
        </w:tc>
        <w:tc>
          <w:tcPr>
            <w:tcW w:type="dxa" w:w="1872"/>
          </w:tcPr>
          <w:p>
            <w:pPr>
              <w:spacing w:line="240" w:lineRule="auto" w:after="20"/>
            </w:pPr>
            <w:r/>
            <w:r>
              <w:rPr>
                <w:rFonts w:ascii="Times New Roman" w:hAnsi="Times New Roman" w:cs="Times New Roman" w:eastAsia="Times New Roman"/>
                <w:b w:val="0"/>
                <w:i w:val="0"/>
                <w:sz w:val="20"/>
              </w:rPr>
              <w:t>0.531</w:t>
            </w:r>
          </w:p>
        </w:tc>
        <w:tc>
          <w:tcPr>
            <w:tcW w:type="dxa" w:w="2304"/>
          </w:tcPr>
          <w:p>
            <w:pPr>
              <w:spacing w:line="240" w:lineRule="auto" w:after="20"/>
            </w:pPr>
            <w:r/>
            <w:r>
              <w:rPr>
                <w:rFonts w:ascii="Times New Roman" w:hAnsi="Times New Roman" w:cs="Times New Roman" w:eastAsia="Times New Roman"/>
                <w:b w:val="0"/>
                <w:i w:val="0"/>
                <w:sz w:val="20"/>
              </w:rPr>
              <w:t>0.677</w:t>
            </w:r>
          </w:p>
        </w:tc>
      </w:tr>
      <w:tr>
        <w:tc>
          <w:tcPr>
            <w:tcW w:type="dxa" w:w="1296"/>
          </w:tcPr>
          <w:p>
            <w:pPr>
              <w:spacing w:line="240" w:lineRule="auto" w:after="20"/>
            </w:pPr>
            <w:r/>
            <w:r>
              <w:rPr>
                <w:rFonts w:ascii="Times New Roman" w:hAnsi="Times New Roman" w:cs="Times New Roman" w:eastAsia="Times New Roman"/>
                <w:b w:val="0"/>
                <w:i w:val="0"/>
                <w:sz w:val="20"/>
              </w:rPr>
              <w:t>0.4</w:t>
            </w:r>
          </w:p>
        </w:tc>
        <w:tc>
          <w:tcPr>
            <w:tcW w:type="dxa" w:w="1872"/>
          </w:tcPr>
          <w:p>
            <w:pPr>
              <w:spacing w:line="240" w:lineRule="auto" w:after="20"/>
            </w:pPr>
            <w:r/>
            <w:r>
              <w:rPr>
                <w:rFonts w:ascii="Times New Roman" w:hAnsi="Times New Roman" w:cs="Times New Roman" w:eastAsia="Times New Roman"/>
                <w:b w:val="0"/>
                <w:i w:val="0"/>
                <w:sz w:val="20"/>
              </w:rPr>
              <w:t>0.354</w:t>
            </w:r>
          </w:p>
        </w:tc>
        <w:tc>
          <w:tcPr>
            <w:tcW w:type="dxa" w:w="1872"/>
          </w:tcPr>
          <w:p>
            <w:pPr>
              <w:spacing w:line="240" w:lineRule="auto" w:after="20"/>
            </w:pPr>
            <w:r/>
            <w:r>
              <w:rPr>
                <w:rFonts w:ascii="Times New Roman" w:hAnsi="Times New Roman" w:cs="Times New Roman" w:eastAsia="Times New Roman"/>
                <w:b w:val="0"/>
                <w:i w:val="0"/>
                <w:sz w:val="20"/>
              </w:rPr>
              <w:t>0.572</w:t>
            </w:r>
          </w:p>
        </w:tc>
        <w:tc>
          <w:tcPr>
            <w:tcW w:type="dxa" w:w="2304"/>
          </w:tcPr>
          <w:p>
            <w:pPr>
              <w:spacing w:line="240" w:lineRule="auto" w:after="20"/>
            </w:pPr>
            <w:r/>
            <w:r>
              <w:rPr>
                <w:rFonts w:ascii="Times New Roman" w:hAnsi="Times New Roman" w:cs="Times New Roman" w:eastAsia="Times New Roman"/>
                <w:b w:val="0"/>
                <w:i w:val="0"/>
                <w:sz w:val="20"/>
              </w:rPr>
              <w:t>0.657</w:t>
            </w:r>
          </w:p>
        </w:tc>
      </w:tr>
      <w:tr>
        <w:tc>
          <w:tcPr>
            <w:tcW w:type="dxa" w:w="1296"/>
          </w:tcPr>
          <w:p>
            <w:pPr>
              <w:spacing w:line="240" w:lineRule="auto" w:after="20"/>
            </w:pPr>
            <w:r/>
            <w:r>
              <w:rPr>
                <w:rFonts w:ascii="Times New Roman" w:hAnsi="Times New Roman" w:cs="Times New Roman" w:eastAsia="Times New Roman"/>
                <w:b w:val="0"/>
                <w:i w:val="0"/>
                <w:sz w:val="20"/>
              </w:rPr>
              <w:t>0.5</w:t>
            </w:r>
          </w:p>
        </w:tc>
        <w:tc>
          <w:tcPr>
            <w:tcW w:type="dxa" w:w="1872"/>
          </w:tcPr>
          <w:p>
            <w:pPr>
              <w:spacing w:line="240" w:lineRule="auto" w:after="20"/>
            </w:pPr>
            <w:r/>
            <w:r>
              <w:rPr>
                <w:rFonts w:ascii="Times New Roman" w:hAnsi="Times New Roman" w:cs="Times New Roman" w:eastAsia="Times New Roman"/>
                <w:b w:val="0"/>
                <w:i w:val="0"/>
                <w:sz w:val="20"/>
              </w:rPr>
              <w:t>0.399</w:t>
            </w:r>
          </w:p>
        </w:tc>
        <w:tc>
          <w:tcPr>
            <w:tcW w:type="dxa" w:w="1872"/>
          </w:tcPr>
          <w:p>
            <w:pPr>
              <w:spacing w:line="240" w:lineRule="auto" w:after="20"/>
            </w:pPr>
            <w:r/>
            <w:r>
              <w:rPr>
                <w:rFonts w:ascii="Times New Roman" w:hAnsi="Times New Roman" w:cs="Times New Roman" w:eastAsia="Times New Roman"/>
                <w:b w:val="0"/>
                <w:i w:val="0"/>
                <w:sz w:val="20"/>
              </w:rPr>
              <w:t>0.608</w:t>
            </w:r>
          </w:p>
        </w:tc>
        <w:tc>
          <w:tcPr>
            <w:tcW w:type="dxa" w:w="2304"/>
          </w:tcPr>
          <w:p>
            <w:pPr>
              <w:spacing w:line="240" w:lineRule="auto" w:after="20"/>
            </w:pPr>
            <w:r/>
            <w:r>
              <w:rPr>
                <w:rFonts w:ascii="Times New Roman" w:hAnsi="Times New Roman" w:cs="Times New Roman" w:eastAsia="Times New Roman"/>
                <w:b w:val="0"/>
                <w:i w:val="0"/>
                <w:sz w:val="20"/>
              </w:rPr>
              <w:t>0.652</w:t>
            </w:r>
          </w:p>
        </w:tc>
      </w:tr>
      <w:tr>
        <w:tc>
          <w:tcPr>
            <w:tcW w:type="dxa" w:w="1296"/>
          </w:tcPr>
          <w:p>
            <w:pPr>
              <w:spacing w:line="240" w:lineRule="auto" w:after="20"/>
            </w:pPr>
            <w:r/>
            <w:r>
              <w:rPr>
                <w:rFonts w:ascii="Times New Roman" w:hAnsi="Times New Roman" w:cs="Times New Roman" w:eastAsia="Times New Roman"/>
                <w:b w:val="0"/>
                <w:i w:val="0"/>
                <w:sz w:val="20"/>
              </w:rPr>
              <w:t>0.6</w:t>
            </w:r>
          </w:p>
        </w:tc>
        <w:tc>
          <w:tcPr>
            <w:tcW w:type="dxa" w:w="1872"/>
          </w:tcPr>
          <w:p>
            <w:pPr>
              <w:spacing w:line="240" w:lineRule="auto" w:after="20"/>
            </w:pPr>
            <w:r/>
            <w:r>
              <w:rPr>
                <w:rFonts w:ascii="Times New Roman" w:hAnsi="Times New Roman" w:cs="Times New Roman" w:eastAsia="Times New Roman"/>
                <w:b w:val="0"/>
                <w:i w:val="0"/>
                <w:sz w:val="20"/>
              </w:rPr>
              <w:t>0.429</w:t>
            </w:r>
          </w:p>
        </w:tc>
        <w:tc>
          <w:tcPr>
            <w:tcW w:type="dxa" w:w="1872"/>
          </w:tcPr>
          <w:p>
            <w:pPr>
              <w:spacing w:line="240" w:lineRule="auto" w:after="20"/>
            </w:pPr>
            <w:r/>
            <w:r>
              <w:rPr>
                <w:rFonts w:ascii="Times New Roman" w:hAnsi="Times New Roman" w:cs="Times New Roman" w:eastAsia="Times New Roman"/>
                <w:b w:val="0"/>
                <w:i w:val="0"/>
                <w:sz w:val="20"/>
              </w:rPr>
              <w:t>0.639</w:t>
            </w:r>
          </w:p>
        </w:tc>
        <w:tc>
          <w:tcPr>
            <w:tcW w:type="dxa" w:w="2304"/>
          </w:tcPr>
          <w:p>
            <w:pPr>
              <w:spacing w:line="240" w:lineRule="auto" w:after="20"/>
            </w:pPr>
            <w:r/>
            <w:r>
              <w:rPr>
                <w:rFonts w:ascii="Times New Roman" w:hAnsi="Times New Roman" w:cs="Times New Roman" w:eastAsia="Times New Roman"/>
                <w:b w:val="0"/>
                <w:i w:val="0"/>
                <w:sz w:val="20"/>
              </w:rPr>
              <w:t>0.650</w:t>
            </w:r>
          </w:p>
        </w:tc>
      </w:tr>
      <w:tr>
        <w:tc>
          <w:tcPr>
            <w:tcW w:type="dxa" w:w="1296"/>
          </w:tcPr>
          <w:p>
            <w:pPr>
              <w:spacing w:line="240" w:lineRule="auto" w:after="20"/>
            </w:pPr>
            <w:r/>
            <w:r>
              <w:rPr>
                <w:rFonts w:ascii="Times New Roman" w:hAnsi="Times New Roman" w:cs="Times New Roman" w:eastAsia="Times New Roman"/>
                <w:b w:val="0"/>
                <w:i w:val="0"/>
                <w:sz w:val="20"/>
              </w:rPr>
              <w:t>0.7</w:t>
            </w:r>
          </w:p>
        </w:tc>
        <w:tc>
          <w:tcPr>
            <w:tcW w:type="dxa" w:w="1872"/>
          </w:tcPr>
          <w:p>
            <w:pPr>
              <w:spacing w:line="240" w:lineRule="auto" w:after="20"/>
            </w:pPr>
            <w:r/>
            <w:r>
              <w:rPr>
                <w:rFonts w:ascii="Times New Roman" w:hAnsi="Times New Roman" w:cs="Times New Roman" w:eastAsia="Times New Roman"/>
                <w:b w:val="0"/>
                <w:i w:val="0"/>
                <w:sz w:val="20"/>
              </w:rPr>
              <w:t>0.485</w:t>
            </w:r>
          </w:p>
        </w:tc>
        <w:tc>
          <w:tcPr>
            <w:tcW w:type="dxa" w:w="1872"/>
          </w:tcPr>
          <w:p>
            <w:pPr>
              <w:spacing w:line="240" w:lineRule="auto" w:after="20"/>
            </w:pPr>
            <w:r/>
            <w:r>
              <w:rPr>
                <w:rFonts w:ascii="Times New Roman" w:hAnsi="Times New Roman" w:cs="Times New Roman" w:eastAsia="Times New Roman"/>
                <w:b w:val="0"/>
                <w:i w:val="0"/>
                <w:sz w:val="20"/>
              </w:rPr>
              <w:t>0.666</w:t>
            </w:r>
          </w:p>
        </w:tc>
        <w:tc>
          <w:tcPr>
            <w:tcW w:type="dxa" w:w="2304"/>
          </w:tcPr>
          <w:p>
            <w:pPr>
              <w:spacing w:line="240" w:lineRule="auto" w:after="20"/>
            </w:pPr>
            <w:r/>
            <w:r>
              <w:rPr>
                <w:rFonts w:ascii="Times New Roman" w:hAnsi="Times New Roman" w:cs="Times New Roman" w:eastAsia="Times New Roman"/>
                <w:b w:val="0"/>
                <w:i w:val="0"/>
                <w:sz w:val="20"/>
              </w:rPr>
              <w:t>0.647</w:t>
            </w:r>
          </w:p>
        </w:tc>
      </w:tr>
      <w:tr>
        <w:tc>
          <w:tcPr>
            <w:tcW w:type="dxa" w:w="1296"/>
          </w:tcPr>
          <w:p>
            <w:pPr>
              <w:spacing w:line="240" w:lineRule="auto" w:after="20"/>
            </w:pPr>
            <w:r/>
            <w:r>
              <w:rPr>
                <w:rFonts w:ascii="Times New Roman" w:hAnsi="Times New Roman" w:cs="Times New Roman" w:eastAsia="Times New Roman"/>
                <w:b w:val="0"/>
                <w:i w:val="0"/>
                <w:sz w:val="20"/>
              </w:rPr>
              <w:t>0.8</w:t>
            </w:r>
          </w:p>
        </w:tc>
        <w:tc>
          <w:tcPr>
            <w:tcW w:type="dxa" w:w="1872"/>
          </w:tcPr>
          <w:p>
            <w:pPr>
              <w:spacing w:line="240" w:lineRule="auto" w:after="20"/>
            </w:pPr>
            <w:r/>
            <w:r>
              <w:rPr>
                <w:rFonts w:ascii="Times New Roman" w:hAnsi="Times New Roman" w:cs="Times New Roman" w:eastAsia="Times New Roman"/>
                <w:b w:val="0"/>
                <w:i w:val="0"/>
                <w:sz w:val="20"/>
              </w:rPr>
              <w:t>0.510</w:t>
            </w:r>
          </w:p>
        </w:tc>
        <w:tc>
          <w:tcPr>
            <w:tcW w:type="dxa" w:w="1872"/>
          </w:tcPr>
          <w:p>
            <w:pPr>
              <w:spacing w:line="240" w:lineRule="auto" w:after="20"/>
            </w:pPr>
            <w:r/>
            <w:r>
              <w:rPr>
                <w:rFonts w:ascii="Times New Roman" w:hAnsi="Times New Roman" w:cs="Times New Roman" w:eastAsia="Times New Roman"/>
                <w:b w:val="0"/>
                <w:i w:val="0"/>
                <w:sz w:val="20"/>
              </w:rPr>
              <w:t>0.690</w:t>
            </w:r>
          </w:p>
        </w:tc>
        <w:tc>
          <w:tcPr>
            <w:tcW w:type="dxa" w:w="2304"/>
          </w:tcPr>
          <w:p>
            <w:pPr>
              <w:spacing w:line="240" w:lineRule="auto" w:after="20"/>
            </w:pPr>
            <w:r/>
            <w:r>
              <w:rPr>
                <w:rFonts w:ascii="Times New Roman" w:hAnsi="Times New Roman" w:cs="Times New Roman" w:eastAsia="Times New Roman"/>
                <w:b w:val="0"/>
                <w:i w:val="0"/>
                <w:sz w:val="20"/>
              </w:rPr>
              <w:t>0.640</w:t>
            </w:r>
          </w:p>
        </w:tc>
      </w:tr>
      <w:tr>
        <w:tc>
          <w:tcPr>
            <w:tcW w:type="dxa" w:w="1296"/>
          </w:tcPr>
          <w:p>
            <w:pPr>
              <w:spacing w:line="240" w:lineRule="auto" w:after="20"/>
            </w:pPr>
            <w:r/>
            <w:r>
              <w:rPr>
                <w:rFonts w:ascii="Times New Roman" w:hAnsi="Times New Roman" w:cs="Times New Roman" w:eastAsia="Times New Roman"/>
                <w:b w:val="0"/>
                <w:i w:val="0"/>
                <w:sz w:val="20"/>
              </w:rPr>
              <w:t>0.9</w:t>
            </w:r>
          </w:p>
        </w:tc>
        <w:tc>
          <w:tcPr>
            <w:tcW w:type="dxa" w:w="1872"/>
          </w:tcPr>
          <w:p>
            <w:pPr>
              <w:spacing w:line="240" w:lineRule="auto" w:after="20"/>
            </w:pPr>
            <w:r/>
            <w:r>
              <w:rPr>
                <w:rFonts w:ascii="Times New Roman" w:hAnsi="Times New Roman" w:cs="Times New Roman" w:eastAsia="Times New Roman"/>
                <w:b w:val="0"/>
                <w:i w:val="0"/>
                <w:sz w:val="20"/>
              </w:rPr>
              <w:t>0.551</w:t>
            </w:r>
          </w:p>
        </w:tc>
        <w:tc>
          <w:tcPr>
            <w:tcW w:type="dxa" w:w="1872"/>
          </w:tcPr>
          <w:p>
            <w:pPr>
              <w:spacing w:line="240" w:lineRule="auto" w:after="20"/>
            </w:pPr>
            <w:r/>
            <w:r>
              <w:rPr>
                <w:rFonts w:ascii="Times New Roman" w:hAnsi="Times New Roman" w:cs="Times New Roman" w:eastAsia="Times New Roman"/>
                <w:b w:val="0"/>
                <w:i w:val="0"/>
                <w:sz w:val="20"/>
              </w:rPr>
              <w:t>0.708</w:t>
            </w:r>
          </w:p>
        </w:tc>
        <w:tc>
          <w:tcPr>
            <w:tcW w:type="dxa" w:w="2304"/>
          </w:tcPr>
          <w:p>
            <w:pPr>
              <w:spacing w:line="240" w:lineRule="auto" w:after="20"/>
            </w:pPr>
            <w:r/>
            <w:r>
              <w:rPr>
                <w:rFonts w:ascii="Times New Roman" w:hAnsi="Times New Roman" w:cs="Times New Roman" w:eastAsia="Times New Roman"/>
                <w:b w:val="0"/>
                <w:i w:val="0"/>
                <w:sz w:val="20"/>
              </w:rPr>
              <w:t>0.632</w:t>
            </w:r>
          </w:p>
        </w:tc>
      </w:tr>
      <w:tr>
        <w:tc>
          <w:tcPr>
            <w:tcW w:type="dxa" w:w="1296"/>
          </w:tcPr>
          <w:p>
            <w:pPr>
              <w:spacing w:line="240" w:lineRule="auto" w:after="20"/>
            </w:pPr>
            <w:r/>
            <w:r>
              <w:rPr>
                <w:rFonts w:ascii="Times New Roman" w:hAnsi="Times New Roman" w:cs="Times New Roman" w:eastAsia="Times New Roman"/>
                <w:b w:val="0"/>
                <w:i w:val="0"/>
                <w:sz w:val="20"/>
              </w:rPr>
              <w:t>1.0</w:t>
            </w:r>
          </w:p>
        </w:tc>
        <w:tc>
          <w:tcPr>
            <w:tcW w:type="dxa" w:w="1872"/>
          </w:tcPr>
          <w:p>
            <w:pPr>
              <w:spacing w:line="240" w:lineRule="auto" w:after="20"/>
            </w:pPr>
            <w:r/>
            <w:r>
              <w:rPr>
                <w:rFonts w:ascii="Times New Roman" w:hAnsi="Times New Roman" w:cs="Times New Roman" w:eastAsia="Times New Roman"/>
                <w:b w:val="0"/>
                <w:i w:val="0"/>
                <w:sz w:val="20"/>
              </w:rPr>
              <w:t>0.571</w:t>
            </w:r>
          </w:p>
        </w:tc>
        <w:tc>
          <w:tcPr>
            <w:tcW w:type="dxa" w:w="1872"/>
          </w:tcPr>
          <w:p>
            <w:pPr>
              <w:spacing w:line="240" w:lineRule="auto" w:after="20"/>
            </w:pPr>
            <w:r/>
            <w:r>
              <w:rPr>
                <w:rFonts w:ascii="Times New Roman" w:hAnsi="Times New Roman" w:cs="Times New Roman" w:eastAsia="Times New Roman"/>
                <w:b w:val="0"/>
                <w:i w:val="0"/>
                <w:sz w:val="20"/>
              </w:rPr>
              <w:t>0.725</w:t>
            </w:r>
          </w:p>
        </w:tc>
        <w:tc>
          <w:tcPr>
            <w:tcW w:type="dxa" w:w="2304"/>
          </w:tcPr>
          <w:p>
            <w:pPr>
              <w:spacing w:line="240" w:lineRule="auto" w:after="20"/>
            </w:pPr>
            <w:r/>
            <w:r>
              <w:rPr>
                <w:rFonts w:ascii="Times New Roman" w:hAnsi="Times New Roman" w:cs="Times New Roman" w:eastAsia="Times New Roman"/>
                <w:b w:val="0"/>
                <w:i w:val="0"/>
                <w:sz w:val="20"/>
              </w:rPr>
              <w:t>0.625</w:t>
            </w:r>
          </w:p>
        </w:tc>
      </w:tr>
    </w:tbl>
    <w:p>
      <w:pPr>
        <w:spacing w:line="360" w:lineRule="auto" w:after="80" w:before="0"/>
      </w:pPr>
    </w:p>
    <w:p>
      <w:pPr>
        <w:spacing w:before="160" w:after="40"/>
        <w:jc w:val="center"/>
      </w:pPr>
      <w:r>
        <w:drawing>
          <wp:inline xmlns:a="http://schemas.openxmlformats.org/drawingml/2006/main" xmlns:pic="http://schemas.openxmlformats.org/drawingml/2006/picture">
            <wp:extent cx="5669280" cy="2725894"/>
            <wp:docPr id="11" name="Picture 11"/>
            <wp:cNvGraphicFramePr>
              <a:graphicFrameLocks noChangeAspect="1"/>
            </wp:cNvGraphicFramePr>
            <a:graphic>
              <a:graphicData uri="http://schemas.openxmlformats.org/drawingml/2006/picture">
                <pic:pic>
                  <pic:nvPicPr>
                    <pic:cNvPr id="0" name="fig11_plane.png"/>
                    <pic:cNvPicPr/>
                  </pic:nvPicPr>
                  <pic:blipFill>
                    <a:blip r:embed="rId21"/>
                    <a:stretch>
                      <a:fillRect/>
                    </a:stretch>
                  </pic:blipFill>
                  <pic:spPr>
                    <a:xfrm>
                      <a:off x="0" y="0"/>
                      <a:ext cx="5669280" cy="2725894"/>
                    </a:xfrm>
                    <a:prstGeom prst="rect"/>
                  </pic:spPr>
                </pic:pic>
              </a:graphicData>
            </a:graphic>
          </wp:inline>
        </w:drawing>
      </w:r>
    </w:p>
    <w:p>
      <w:pPr>
        <w:spacing w:line="240" w:lineRule="auto" w:after="200" w:before="60"/>
        <w:jc w:val="center"/>
      </w:pPr>
      <w:r>
        <w:rPr>
          <w:rFonts w:ascii="Times New Roman" w:hAnsi="Times New Roman" w:cs="Times New Roman" w:eastAsia="Times New Roman"/>
          <w:b w:val="0"/>
          <w:i w:val="0"/>
          <w:sz w:val="20"/>
        </w:rPr>
        <w:t>FIGURE 11: Measured depth-breadth trajectory under extrapolation. Panel (a) shows the path through the plane; panel (b) shows each axis and the utility control against the extrapolation coefficient.</w:t>
      </w:r>
    </w:p>
    <w:p>
      <w:pPr>
        <w:spacing w:line="360" w:lineRule="auto" w:after="120" w:before="0"/>
        <w:jc w:val="both"/>
      </w:pPr>
      <w:r>
        <w:rPr>
          <w:rFonts w:ascii="Times New Roman" w:hAnsi="Times New Roman" w:cs="Times New Roman" w:eastAsia="Times New Roman"/>
          <w:b w:val="0"/>
          <w:i w:val="0"/>
          <w:sz w:val="24"/>
        </w:rPr>
        <w:t>Panel (a) of Figure 11 shows the path traced through the plane as the extrapolation coefficient increases from 0 to 1. Panel (b) separates the three measured quantities. Both axes rise together: depth moves from 0.353 to 0.725 and breadth from 0.237 to 0.571, so at the strongest setting the model has achieved roughly seventy-three per cent of the depth and fifty-seven per cent of the breadth of a model retrained without the data. The path sits consistently above the diagonal in panel (a), meaning that at every point this method has removed the knowledge more deeply than it has removed it widely.</w:t>
      </w:r>
    </w:p>
    <w:p>
      <w:pPr>
        <w:spacing w:line="360" w:lineRule="auto" w:after="120" w:before="0"/>
        <w:jc w:val="both"/>
      </w:pPr>
      <w:r>
        <w:rPr>
          <w:rFonts w:ascii="Times New Roman" w:hAnsi="Times New Roman" w:cs="Times New Roman" w:eastAsia="Times New Roman"/>
          <w:b w:val="0"/>
          <w:i w:val="0"/>
          <w:sz w:val="24"/>
        </w:rPr>
        <w:t>Three qualifications apply to this result, and all three are recorded here rather than in the conclusions because they bear on how the figure should be read.</w:t>
      </w:r>
    </w:p>
    <w:p>
      <w:pPr>
        <w:spacing w:line="360" w:lineRule="auto" w:after="120" w:before="0"/>
        <w:jc w:val="both"/>
      </w:pPr>
      <w:r>
        <w:rPr>
          <w:rFonts w:ascii="Times New Roman" w:hAnsi="Times New Roman" w:cs="Times New Roman" w:eastAsia="Times New Roman"/>
          <w:b w:val="0"/>
          <w:i w:val="0"/>
          <w:sz w:val="24"/>
        </w:rPr>
        <w:t>First, the utility control does not hold constant across the sweep. Retained-knowledge utility declines from 0.720 to 0.625 as α increases, a fall of 0.095. Part of the joint rise in the two axes is therefore attributable to general degradation rather than to targeted forgetting, and the trajectory cannot be interpreted as a pure measurement of forgetting until the two contributions are separated. This is the single most important open item and is addressed first in Section 5.4.</w:t>
      </w:r>
    </w:p>
    <w:p>
      <w:pPr>
        <w:spacing w:line="360" w:lineRule="auto" w:after="120" w:before="0"/>
        <w:jc w:val="both"/>
      </w:pPr>
      <w:r>
        <w:rPr>
          <w:rFonts w:ascii="Times New Roman" w:hAnsi="Times New Roman" w:cs="Times New Roman" w:eastAsia="Times New Roman"/>
          <w:b w:val="0"/>
          <w:i w:val="0"/>
          <w:sz w:val="24"/>
        </w:rPr>
        <w:t>Second, the points are not independent observations. They are eleven evaluations of one continuous path, so the rank correlation between the axes describes the shape of that path and nothing more; no significance can be attached to it, for the reasons given in Section 3.1.</w:t>
      </w:r>
    </w:p>
    <w:p>
      <w:pPr>
        <w:spacing w:line="360" w:lineRule="auto" w:after="120" w:before="0"/>
        <w:jc w:val="both"/>
      </w:pPr>
      <w:r>
        <w:rPr>
          <w:rFonts w:ascii="Times New Roman" w:hAnsi="Times New Roman" w:cs="Times New Roman" w:eastAsia="Times New Roman"/>
          <w:b w:val="0"/>
          <w:i w:val="0"/>
          <w:sz w:val="24"/>
        </w:rPr>
        <w:t>Third, this is one method, one model, one random seed. The trajectory demonstrates that the assembled system produces a coherent, interpretable measurement across a substantial span of both axes, which is what this stage of the project set out to establish. It is not yet an answer to the research question, and Section 5.4 sets out the replication required before one is offered.</w:t>
      </w:r>
    </w:p>
    <w:p>
      <w:pPr>
        <w:spacing w:line="360" w:lineRule="auto" w:after="60" w:before="160"/>
      </w:pPr>
      <w:r>
        <w:rPr>
          <w:rFonts w:ascii="Times New Roman" w:hAnsi="Times New Roman" w:cs="Times New Roman" w:eastAsia="Times New Roman"/>
          <w:b/>
          <w:i w:val="0"/>
          <w:sz w:val="24"/>
        </w:rPr>
        <w:t>4.4.5  Verification of the implementation</w:t>
      </w:r>
    </w:p>
    <w:p>
      <w:pPr>
        <w:spacing w:line="360" w:lineRule="auto" w:after="120" w:before="0"/>
        <w:jc w:val="both"/>
      </w:pPr>
      <w:r>
        <w:rPr>
          <w:rFonts w:ascii="Times New Roman" w:hAnsi="Times New Roman" w:cs="Times New Roman" w:eastAsia="Times New Roman"/>
          <w:b w:val="0"/>
          <w:i w:val="0"/>
          <w:sz w:val="24"/>
        </w:rPr>
        <w:t>Table 13 summarises the automated test suite. Coverage is reported by component rather than by line count, because the relevant question is whether each scientific claim the code makes is checked, not what fraction of statements execute.</w:t>
      </w:r>
    </w:p>
    <w:p>
      <w:pPr>
        <w:spacing w:line="240" w:lineRule="auto" w:after="60" w:before="160"/>
        <w:jc w:val="center"/>
      </w:pPr>
      <w:r>
        <w:rPr>
          <w:rFonts w:ascii="Times New Roman" w:hAnsi="Times New Roman" w:cs="Times New Roman" w:eastAsia="Times New Roman"/>
          <w:b w:val="0"/>
          <w:i w:val="0"/>
          <w:sz w:val="20"/>
        </w:rPr>
        <w:t>TABLE 13: Automated test suite coverage</w:t>
      </w:r>
    </w:p>
    <w:tbl>
      <w:tblPr>
        <w:tblStyle w:val="TableGrid"/>
        <w:tblW w:type="auto" w:w="0"/>
        <w:jc w:val="center"/>
        <w:tblLook w:firstColumn="1" w:firstRow="1" w:lastColumn="0" w:lastRow="0" w:noHBand="0" w:noVBand="1" w:val="04A0"/>
      </w:tblPr>
      <w:tblGrid>
        <w:gridCol w:w="2770"/>
        <w:gridCol w:w="2770"/>
        <w:gridCol w:w="2770"/>
      </w:tblGrid>
      <w:tr>
        <w:tc>
          <w:tcPr>
            <w:tcW w:type="dxa" w:w="2448"/>
          </w:tcPr>
          <w:p>
            <w:pPr>
              <w:spacing w:line="240" w:lineRule="auto" w:after="20"/>
            </w:pPr>
            <w:r/>
            <w:r>
              <w:rPr>
                <w:rFonts w:ascii="Times New Roman" w:hAnsi="Times New Roman" w:cs="Times New Roman" w:eastAsia="Times New Roman"/>
                <w:b/>
                <w:i w:val="0"/>
                <w:sz w:val="20"/>
              </w:rPr>
              <w:t>Test file</w:t>
            </w:r>
          </w:p>
        </w:tc>
        <w:tc>
          <w:tcPr>
            <w:tcW w:type="dxa" w:w="864"/>
          </w:tcPr>
          <w:p>
            <w:pPr>
              <w:spacing w:line="240" w:lineRule="auto" w:after="20"/>
            </w:pPr>
            <w:r/>
            <w:r>
              <w:rPr>
                <w:rFonts w:ascii="Times New Roman" w:hAnsi="Times New Roman" w:cs="Times New Roman" w:eastAsia="Times New Roman"/>
                <w:b/>
                <w:i w:val="0"/>
                <w:sz w:val="20"/>
              </w:rPr>
              <w:t>Tests</w:t>
            </w:r>
          </w:p>
        </w:tc>
        <w:tc>
          <w:tcPr>
            <w:tcW w:type="dxa" w:w="4896"/>
          </w:tcPr>
          <w:p>
            <w:pPr>
              <w:spacing w:line="240" w:lineRule="auto" w:after="20"/>
            </w:pPr>
            <w:r/>
            <w:r>
              <w:rPr>
                <w:rFonts w:ascii="Times New Roman" w:hAnsi="Times New Roman" w:cs="Times New Roman" w:eastAsia="Times New Roman"/>
                <w:b/>
                <w:i w:val="0"/>
                <w:sz w:val="20"/>
              </w:rPr>
              <w:t>Representative properties verified</w:t>
            </w:r>
          </w:p>
        </w:tc>
      </w:tr>
      <w:tr>
        <w:tc>
          <w:tcPr>
            <w:tcW w:type="dxa" w:w="2448"/>
          </w:tcPr>
          <w:p>
            <w:pPr>
              <w:spacing w:line="240" w:lineRule="auto" w:after="20"/>
            </w:pPr>
            <w:r/>
            <w:r>
              <w:rPr>
                <w:rFonts w:ascii="Times New Roman" w:hAnsi="Times New Roman" w:cs="Times New Roman" w:eastAsia="Times New Roman"/>
                <w:b w:val="0"/>
                <w:i w:val="0"/>
                <w:sz w:val="20"/>
              </w:rPr>
              <w:t>test_config.py</w:t>
            </w:r>
          </w:p>
        </w:tc>
        <w:tc>
          <w:tcPr>
            <w:tcW w:type="dxa" w:w="864"/>
          </w:tcPr>
          <w:p>
            <w:pPr>
              <w:spacing w:line="240" w:lineRule="auto" w:after="20"/>
            </w:pPr>
            <w:r/>
            <w:r>
              <w:rPr>
                <w:rFonts w:ascii="Times New Roman" w:hAnsi="Times New Roman" w:cs="Times New Roman" w:eastAsia="Times New Roman"/>
                <w:b w:val="0"/>
                <w:i w:val="0"/>
                <w:sz w:val="20"/>
              </w:rPr>
              <w:t>50</w:t>
            </w:r>
          </w:p>
        </w:tc>
        <w:tc>
          <w:tcPr>
            <w:tcW w:type="dxa" w:w="4896"/>
          </w:tcPr>
          <w:p>
            <w:pPr>
              <w:spacing w:line="240" w:lineRule="auto" w:after="20"/>
            </w:pPr>
            <w:r/>
            <w:r>
              <w:rPr>
                <w:rFonts w:ascii="Times New Roman" w:hAnsi="Times New Roman" w:cs="Times New Roman" w:eastAsia="Times New Roman"/>
                <w:b w:val="0"/>
                <w:i w:val="0"/>
                <w:sz w:val="20"/>
              </w:rPr>
              <w:t>Run requirements computed before execution; a run that cannot complete is refused rather than started</w:t>
            </w:r>
          </w:p>
        </w:tc>
      </w:tr>
      <w:tr>
        <w:tc>
          <w:tcPr>
            <w:tcW w:type="dxa" w:w="2448"/>
          </w:tcPr>
          <w:p>
            <w:pPr>
              <w:spacing w:line="240" w:lineRule="auto" w:after="20"/>
            </w:pPr>
            <w:r/>
            <w:r>
              <w:rPr>
                <w:rFonts w:ascii="Times New Roman" w:hAnsi="Times New Roman" w:cs="Times New Roman" w:eastAsia="Times New Roman"/>
                <w:b w:val="0"/>
                <w:i w:val="0"/>
                <w:sz w:val="20"/>
              </w:rPr>
              <w:t>test_tofu.py</w:t>
            </w:r>
          </w:p>
        </w:tc>
        <w:tc>
          <w:tcPr>
            <w:tcW w:type="dxa" w:w="864"/>
          </w:tcPr>
          <w:p>
            <w:pPr>
              <w:spacing w:line="240" w:lineRule="auto" w:after="20"/>
            </w:pPr>
            <w:r/>
            <w:r>
              <w:rPr>
                <w:rFonts w:ascii="Times New Roman" w:hAnsi="Times New Roman" w:cs="Times New Roman" w:eastAsia="Times New Roman"/>
                <w:b w:val="0"/>
                <w:i w:val="0"/>
                <w:sz w:val="20"/>
              </w:rPr>
              <w:t>58</w:t>
            </w:r>
          </w:p>
        </w:tc>
        <w:tc>
          <w:tcPr>
            <w:tcW w:type="dxa" w:w="4896"/>
          </w:tcPr>
          <w:p>
            <w:pPr>
              <w:spacing w:line="240" w:lineRule="auto" w:after="20"/>
            </w:pPr>
            <w:r/>
            <w:r>
              <w:rPr>
                <w:rFonts w:ascii="Times New Roman" w:hAnsi="Times New Roman" w:cs="Times New Roman" w:eastAsia="Times New Roman"/>
                <w:b w:val="0"/>
                <w:i w:val="0"/>
                <w:sz w:val="20"/>
              </w:rPr>
              <w:t>Balanced sampling across the nested forget splits; prompt construction; entity-span location</w:t>
            </w:r>
          </w:p>
        </w:tc>
      </w:tr>
      <w:tr>
        <w:tc>
          <w:tcPr>
            <w:tcW w:type="dxa" w:w="2448"/>
          </w:tcPr>
          <w:p>
            <w:pPr>
              <w:spacing w:line="240" w:lineRule="auto" w:after="20"/>
            </w:pPr>
            <w:r/>
            <w:r>
              <w:rPr>
                <w:rFonts w:ascii="Times New Roman" w:hAnsi="Times New Roman" w:cs="Times New Roman" w:eastAsia="Times New Roman"/>
                <w:b w:val="0"/>
                <w:i w:val="0"/>
                <w:sz w:val="20"/>
              </w:rPr>
              <w:t>test_reference_spans.py</w:t>
            </w:r>
          </w:p>
        </w:tc>
        <w:tc>
          <w:tcPr>
            <w:tcW w:type="dxa" w:w="864"/>
          </w:tcPr>
          <w:p>
            <w:pPr>
              <w:spacing w:line="240" w:lineRule="auto" w:after="20"/>
            </w:pPr>
            <w:r/>
            <w:r>
              <w:rPr>
                <w:rFonts w:ascii="Times New Roman" w:hAnsi="Times New Roman" w:cs="Times New Roman" w:eastAsia="Times New Roman"/>
                <w:b w:val="0"/>
                <w:i w:val="0"/>
                <w:sz w:val="20"/>
              </w:rPr>
              <w:t>23</w:t>
            </w:r>
          </w:p>
        </w:tc>
        <w:tc>
          <w:tcPr>
            <w:tcW w:type="dxa" w:w="4896"/>
          </w:tcPr>
          <w:p>
            <w:pPr>
              <w:spacing w:line="240" w:lineRule="auto" w:after="20"/>
            </w:pPr>
            <w:r/>
            <w:r>
              <w:rPr>
                <w:rFonts w:ascii="Times New Roman" w:hAnsi="Times New Roman" w:cs="Times New Roman" w:eastAsia="Times New Roman"/>
                <w:b w:val="0"/>
                <w:i w:val="0"/>
                <w:sz w:val="20"/>
              </w:rPr>
              <w:t>Published annotations located by character offset rather than by tokeniser-specific indices</w:t>
            </w:r>
          </w:p>
        </w:tc>
      </w:tr>
      <w:tr>
        <w:tc>
          <w:tcPr>
            <w:tcW w:type="dxa" w:w="2448"/>
          </w:tcPr>
          <w:p>
            <w:pPr>
              <w:spacing w:line="240" w:lineRule="auto" w:after="20"/>
            </w:pPr>
            <w:r/>
            <w:r>
              <w:rPr>
                <w:rFonts w:ascii="Times New Roman" w:hAnsi="Times New Roman" w:cs="Times New Roman" w:eastAsia="Times New Roman"/>
                <w:b w:val="0"/>
                <w:i w:val="0"/>
                <w:sz w:val="20"/>
              </w:rPr>
              <w:t>test_patching.py</w:t>
            </w:r>
          </w:p>
        </w:tc>
        <w:tc>
          <w:tcPr>
            <w:tcW w:type="dxa" w:w="864"/>
          </w:tcPr>
          <w:p>
            <w:pPr>
              <w:spacing w:line="240" w:lineRule="auto" w:after="20"/>
            </w:pPr>
            <w:r/>
            <w:r>
              <w:rPr>
                <w:rFonts w:ascii="Times New Roman" w:hAnsi="Times New Roman" w:cs="Times New Roman" w:eastAsia="Times New Roman"/>
                <w:b w:val="0"/>
                <w:i w:val="0"/>
                <w:sz w:val="20"/>
              </w:rPr>
              <w:t>84</w:t>
            </w:r>
          </w:p>
        </w:tc>
        <w:tc>
          <w:tcPr>
            <w:tcW w:type="dxa" w:w="4896"/>
          </w:tcPr>
          <w:p>
            <w:pPr>
              <w:spacing w:line="240" w:lineRule="auto" w:after="20"/>
            </w:pPr>
            <w:r/>
            <w:r>
              <w:rPr>
                <w:rFonts w:ascii="Times New Roman" w:hAnsi="Times New Roman" w:cs="Times New Roman" w:eastAsia="Times New Roman"/>
                <w:b w:val="0"/>
                <w:i w:val="0"/>
                <w:sz w:val="20"/>
              </w:rPr>
              <w:t>Hidden-state capture and insertion at specified layers and token positions; no leakage between models</w:t>
            </w:r>
          </w:p>
        </w:tc>
      </w:tr>
      <w:tr>
        <w:tc>
          <w:tcPr>
            <w:tcW w:type="dxa" w:w="2448"/>
          </w:tcPr>
          <w:p>
            <w:pPr>
              <w:spacing w:line="240" w:lineRule="auto" w:after="20"/>
            </w:pPr>
            <w:r/>
            <w:r>
              <w:rPr>
                <w:rFonts w:ascii="Times New Roman" w:hAnsi="Times New Roman" w:cs="Times New Roman" w:eastAsia="Times New Roman"/>
                <w:b w:val="0"/>
                <w:i w:val="0"/>
                <w:sz w:val="20"/>
              </w:rPr>
              <w:t>test_metrics.py</w:t>
            </w:r>
          </w:p>
        </w:tc>
        <w:tc>
          <w:tcPr>
            <w:tcW w:type="dxa" w:w="864"/>
          </w:tcPr>
          <w:p>
            <w:pPr>
              <w:spacing w:line="240" w:lineRule="auto" w:after="20"/>
            </w:pPr>
            <w:r/>
            <w:r>
              <w:rPr>
                <w:rFonts w:ascii="Times New Roman" w:hAnsi="Times New Roman" w:cs="Times New Roman" w:eastAsia="Times New Roman"/>
                <w:b w:val="0"/>
                <w:i w:val="0"/>
                <w:sz w:val="20"/>
              </w:rPr>
              <w:t>84</w:t>
            </w:r>
          </w:p>
        </w:tc>
        <w:tc>
          <w:tcPr>
            <w:tcW w:type="dxa" w:w="4896"/>
          </w:tcPr>
          <w:p>
            <w:pPr>
              <w:spacing w:line="240" w:lineRule="auto" w:after="20"/>
            </w:pPr>
            <w:r/>
            <w:r>
              <w:rPr>
                <w:rFonts w:ascii="Times New Roman" w:hAnsi="Times New Roman" w:cs="Times New Roman" w:eastAsia="Times New Roman"/>
                <w:b w:val="0"/>
                <w:i w:val="0"/>
                <w:sz w:val="20"/>
              </w:rPr>
              <w:t>Layer selection, ratio clipping, weighted aggregation; exact endpoints; trajectory guards</w:t>
            </w:r>
          </w:p>
        </w:tc>
      </w:tr>
      <w:tr>
        <w:tc>
          <w:tcPr>
            <w:tcW w:type="dxa" w:w="2448"/>
          </w:tcPr>
          <w:p>
            <w:pPr>
              <w:spacing w:line="240" w:lineRule="auto" w:after="20"/>
            </w:pPr>
            <w:r/>
            <w:r>
              <w:rPr>
                <w:rFonts w:ascii="Times New Roman" w:hAnsi="Times New Roman" w:cs="Times New Roman" w:eastAsia="Times New Roman"/>
                <w:b w:val="0"/>
                <w:i w:val="0"/>
                <w:sz w:val="20"/>
              </w:rPr>
              <w:t>test_breadth.py</w:t>
            </w:r>
          </w:p>
        </w:tc>
        <w:tc>
          <w:tcPr>
            <w:tcW w:type="dxa" w:w="864"/>
          </w:tcPr>
          <w:p>
            <w:pPr>
              <w:spacing w:line="240" w:lineRule="auto" w:after="20"/>
            </w:pPr>
            <w:r/>
            <w:r>
              <w:rPr>
                <w:rFonts w:ascii="Times New Roman" w:hAnsi="Times New Roman" w:cs="Times New Roman" w:eastAsia="Times New Roman"/>
                <w:b w:val="0"/>
                <w:i w:val="0"/>
                <w:sz w:val="20"/>
              </w:rPr>
              <w:t>37</w:t>
            </w:r>
          </w:p>
        </w:tc>
        <w:tc>
          <w:tcPr>
            <w:tcW w:type="dxa" w:w="4896"/>
          </w:tcPr>
          <w:p>
            <w:pPr>
              <w:spacing w:line="240" w:lineRule="auto" w:after="20"/>
            </w:pPr>
            <w:r/>
            <w:r>
              <w:rPr>
                <w:rFonts w:ascii="Times New Roman" w:hAnsi="Times New Roman" w:cs="Times New Roman" w:eastAsia="Times New Roman"/>
                <w:b w:val="0"/>
                <w:i w:val="0"/>
                <w:sz w:val="20"/>
              </w:rPr>
              <w:t>Forced-choice ranking; calibration against reference models; scoring against the correct reference answer</w:t>
            </w:r>
          </w:p>
        </w:tc>
      </w:tr>
      <w:tr>
        <w:tc>
          <w:tcPr>
            <w:tcW w:type="dxa" w:w="2448"/>
          </w:tcPr>
          <w:p>
            <w:pPr>
              <w:spacing w:line="240" w:lineRule="auto" w:after="20"/>
            </w:pPr>
            <w:r/>
            <w:r>
              <w:rPr>
                <w:rFonts w:ascii="Times New Roman" w:hAnsi="Times New Roman" w:cs="Times New Roman" w:eastAsia="Times New Roman"/>
                <w:b w:val="0"/>
                <w:i w:val="0"/>
                <w:sz w:val="20"/>
              </w:rPr>
              <w:t>test_unlearn.py</w:t>
            </w:r>
          </w:p>
        </w:tc>
        <w:tc>
          <w:tcPr>
            <w:tcW w:type="dxa" w:w="864"/>
          </w:tcPr>
          <w:p>
            <w:pPr>
              <w:spacing w:line="240" w:lineRule="auto" w:after="20"/>
            </w:pPr>
            <w:r/>
            <w:r>
              <w:rPr>
                <w:rFonts w:ascii="Times New Roman" w:hAnsi="Times New Roman" w:cs="Times New Roman" w:eastAsia="Times New Roman"/>
                <w:b w:val="0"/>
                <w:i w:val="0"/>
                <w:sz w:val="20"/>
              </w:rPr>
              <w:t>51</w:t>
            </w:r>
          </w:p>
        </w:tc>
        <w:tc>
          <w:tcPr>
            <w:tcW w:type="dxa" w:w="4896"/>
          </w:tcPr>
          <w:p>
            <w:pPr>
              <w:spacing w:line="240" w:lineRule="auto" w:after="20"/>
            </w:pPr>
            <w:r/>
            <w:r>
              <w:rPr>
                <w:rFonts w:ascii="Times New Roman" w:hAnsi="Times New Roman" w:cs="Times New Roman" w:eastAsia="Times New Roman"/>
                <w:b w:val="0"/>
                <w:i w:val="0"/>
                <w:sz w:val="20"/>
              </w:rPr>
              <w:t>Objective signs; checkpoint selection against the utility floor; abort on total collapse</w:t>
            </w:r>
          </w:p>
        </w:tc>
      </w:tr>
      <w:tr>
        <w:tc>
          <w:tcPr>
            <w:tcW w:type="dxa" w:w="2448"/>
          </w:tcPr>
          <w:p>
            <w:pPr>
              <w:spacing w:line="240" w:lineRule="auto" w:after="20"/>
            </w:pPr>
            <w:r/>
            <w:r>
              <w:rPr>
                <w:rFonts w:ascii="Times New Roman" w:hAnsi="Times New Roman" w:cs="Times New Roman" w:eastAsia="Times New Roman"/>
                <w:b w:val="0"/>
                <w:i w:val="0"/>
                <w:sz w:val="20"/>
              </w:rPr>
              <w:t>test_extrapolation.py</w:t>
            </w:r>
          </w:p>
        </w:tc>
        <w:tc>
          <w:tcPr>
            <w:tcW w:type="dxa" w:w="864"/>
          </w:tcPr>
          <w:p>
            <w:pPr>
              <w:spacing w:line="240" w:lineRule="auto" w:after="20"/>
            </w:pPr>
            <w:r/>
            <w:r>
              <w:rPr>
                <w:rFonts w:ascii="Times New Roman" w:hAnsi="Times New Roman" w:cs="Times New Roman" w:eastAsia="Times New Roman"/>
                <w:b w:val="0"/>
                <w:i w:val="0"/>
                <w:sz w:val="20"/>
              </w:rPr>
              <w:t>42</w:t>
            </w:r>
          </w:p>
        </w:tc>
        <w:tc>
          <w:tcPr>
            <w:tcW w:type="dxa" w:w="4896"/>
          </w:tcPr>
          <w:p>
            <w:pPr>
              <w:spacing w:line="240" w:lineRule="auto" w:after="20"/>
            </w:pPr>
            <w:r/>
            <w:r>
              <w:rPr>
                <w:rFonts w:ascii="Times New Roman" w:hAnsi="Times New Roman" w:cs="Times New Roman" w:eastAsia="Times New Roman"/>
                <w:b w:val="0"/>
                <w:i w:val="0"/>
                <w:sz w:val="20"/>
              </w:rPr>
              <w:t>Update vector construction; buffer exclusion by name; scaling behaviour</w:t>
            </w:r>
          </w:p>
        </w:tc>
      </w:tr>
      <w:tr>
        <w:tc>
          <w:tcPr>
            <w:tcW w:type="dxa" w:w="2448"/>
          </w:tcPr>
          <w:p>
            <w:pPr>
              <w:spacing w:line="240" w:lineRule="auto" w:after="20"/>
            </w:pPr>
            <w:r/>
            <w:r>
              <w:rPr>
                <w:rFonts w:ascii="Times New Roman" w:hAnsi="Times New Roman" w:cs="Times New Roman" w:eastAsia="Times New Roman"/>
                <w:b w:val="0"/>
                <w:i w:val="0"/>
                <w:sz w:val="20"/>
              </w:rPr>
              <w:t>test_models.py</w:t>
            </w:r>
          </w:p>
        </w:tc>
        <w:tc>
          <w:tcPr>
            <w:tcW w:type="dxa" w:w="864"/>
          </w:tcPr>
          <w:p>
            <w:pPr>
              <w:spacing w:line="240" w:lineRule="auto" w:after="20"/>
            </w:pPr>
            <w:r/>
            <w:r>
              <w:rPr>
                <w:rFonts w:ascii="Times New Roman" w:hAnsi="Times New Roman" w:cs="Times New Roman" w:eastAsia="Times New Roman"/>
                <w:b w:val="0"/>
                <w:i w:val="0"/>
                <w:sz w:val="20"/>
              </w:rPr>
              <w:t>39</w:t>
            </w:r>
          </w:p>
        </w:tc>
        <w:tc>
          <w:tcPr>
            <w:tcW w:type="dxa" w:w="4896"/>
          </w:tcPr>
          <w:p>
            <w:pPr>
              <w:spacing w:line="240" w:lineRule="auto" w:after="20"/>
            </w:pPr>
            <w:r/>
            <w:r>
              <w:rPr>
                <w:rFonts w:ascii="Times New Roman" w:hAnsi="Times New Roman" w:cs="Times New Roman" w:eastAsia="Times New Roman"/>
                <w:b w:val="0"/>
                <w:i w:val="0"/>
                <w:sz w:val="20"/>
              </w:rPr>
              <w:t>Device resolution; memory release between phases</w:t>
            </w:r>
          </w:p>
        </w:tc>
      </w:tr>
      <w:tr>
        <w:tc>
          <w:tcPr>
            <w:tcW w:type="dxa" w:w="2448"/>
          </w:tcPr>
          <w:p>
            <w:pPr>
              <w:spacing w:line="240" w:lineRule="auto" w:after="20"/>
            </w:pPr>
            <w:r/>
            <w:r>
              <w:rPr>
                <w:rFonts w:ascii="Times New Roman" w:hAnsi="Times New Roman" w:cs="Times New Roman" w:eastAsia="Times New Roman"/>
                <w:b w:val="0"/>
                <w:i w:val="0"/>
                <w:sz w:val="20"/>
              </w:rPr>
              <w:t>test_runner.py</w:t>
            </w:r>
          </w:p>
        </w:tc>
        <w:tc>
          <w:tcPr>
            <w:tcW w:type="dxa" w:w="864"/>
          </w:tcPr>
          <w:p>
            <w:pPr>
              <w:spacing w:line="240" w:lineRule="auto" w:after="20"/>
            </w:pPr>
            <w:r/>
            <w:r>
              <w:rPr>
                <w:rFonts w:ascii="Times New Roman" w:hAnsi="Times New Roman" w:cs="Times New Roman" w:eastAsia="Times New Roman"/>
                <w:b w:val="0"/>
                <w:i w:val="0"/>
                <w:sz w:val="20"/>
              </w:rPr>
              <w:t>21</w:t>
            </w:r>
          </w:p>
        </w:tc>
        <w:tc>
          <w:tcPr>
            <w:tcW w:type="dxa" w:w="4896"/>
          </w:tcPr>
          <w:p>
            <w:pPr>
              <w:spacing w:line="240" w:lineRule="auto" w:after="20"/>
            </w:pPr>
            <w:r/>
            <w:r>
              <w:rPr>
                <w:rFonts w:ascii="Times New Roman" w:hAnsi="Times New Roman" w:cs="Times New Roman" w:eastAsia="Times New Roman"/>
                <w:b w:val="0"/>
                <w:i w:val="0"/>
                <w:sz w:val="20"/>
              </w:rPr>
              <w:t>Run directories written completely; interrupted runs resume</w:t>
            </w:r>
          </w:p>
        </w:tc>
      </w:tr>
      <w:tr>
        <w:tc>
          <w:tcPr>
            <w:tcW w:type="dxa" w:w="2448"/>
          </w:tcPr>
          <w:p>
            <w:pPr>
              <w:spacing w:line="240" w:lineRule="auto" w:after="20"/>
            </w:pPr>
            <w:r/>
            <w:r>
              <w:rPr>
                <w:rFonts w:ascii="Times New Roman" w:hAnsi="Times New Roman" w:cs="Times New Roman" w:eastAsia="Times New Roman"/>
                <w:b w:val="0"/>
                <w:i w:val="0"/>
                <w:sz w:val="20"/>
              </w:rPr>
              <w:t>Total</w:t>
            </w:r>
          </w:p>
        </w:tc>
        <w:tc>
          <w:tcPr>
            <w:tcW w:type="dxa" w:w="864"/>
          </w:tcPr>
          <w:p>
            <w:pPr>
              <w:spacing w:line="240" w:lineRule="auto" w:after="20"/>
            </w:pPr>
            <w:r/>
            <w:r>
              <w:rPr>
                <w:rFonts w:ascii="Times New Roman" w:hAnsi="Times New Roman" w:cs="Times New Roman" w:eastAsia="Times New Roman"/>
                <w:b w:val="0"/>
                <w:i w:val="0"/>
                <w:sz w:val="20"/>
              </w:rPr>
              <w:t>489</w:t>
            </w:r>
          </w:p>
        </w:tc>
        <w:tc>
          <w:tcPr>
            <w:tcW w:type="dxa" w:w="4896"/>
          </w:tcPr>
          <w:p>
            <w:pPr>
              <w:spacing w:line="240" w:lineRule="auto" w:after="20"/>
            </w:pPr>
            <w:r/>
            <w:r>
              <w:rPr>
                <w:rFonts w:ascii="Times New Roman" w:hAnsi="Times New Roman" w:cs="Times New Roman" w:eastAsia="Times New Roman"/>
                <w:b w:val="0"/>
                <w:i w:val="0"/>
                <w:sz w:val="20"/>
              </w:rPr>
              <w:t>All passing; verified by mutation testing</w:t>
            </w:r>
          </w:p>
        </w:tc>
      </w:tr>
    </w:tbl>
    <w:p>
      <w:pPr>
        <w:spacing w:line="360" w:lineRule="auto" w:after="80" w:before="0"/>
      </w:pPr>
    </w:p>
    <w:p>
      <w:pPr>
        <w:spacing w:line="360" w:lineRule="auto" w:after="120" w:before="0"/>
        <w:jc w:val="both"/>
      </w:pPr>
      <w:r>
        <w:rPr>
          <w:rFonts w:ascii="Times New Roman" w:hAnsi="Times New Roman" w:cs="Times New Roman" w:eastAsia="Times New Roman"/>
          <w:b w:val="0"/>
          <w:i w:val="0"/>
          <w:sz w:val="24"/>
        </w:rPr>
        <w:t>The suite is verified by mutation testing: a fault is deliberately introduced into the implementation and the suite is re-run, and if it still passes then the corresponding test was not exercising the behaviour it claimed to. This check was applied to each scientific guard described in Section 2.2.4.2 and to the depth and breadth computations, and in each case the introduced fault was detected.</w:t>
      </w:r>
    </w:p>
    <w:p>
      <w:r>
        <w:br w:type="page"/>
      </w:r>
    </w:p>
    <w:p>
      <w:pPr>
        <w:spacing w:line="360" w:lineRule="auto" w:after="40" w:before="0"/>
        <w:jc w:val="right"/>
      </w:pPr>
      <w:r>
        <w:rPr>
          <w:rFonts w:ascii="Times New Roman" w:hAnsi="Times New Roman" w:cs="Times New Roman" w:eastAsia="Times New Roman"/>
          <w:b/>
          <w:i w:val="0"/>
          <w:sz w:val="32"/>
        </w:rPr>
        <w:t>CHAPTER 5  CONCLUSIONS AND FUTURE SCOPE</w:t>
      </w:r>
    </w:p>
    <w:p>
      <w:pPr>
        <w:spacing w:after="200" w:before="0"/>
        <w:pBdr>
          <w:bottom w:val="single" w:sz="18" w:space="1" w:color="000000"/>
        </w:pBdr>
      </w:pPr>
    </w:p>
    <w:p>
      <w:pPr>
        <w:spacing w:line="360" w:lineRule="auto" w:after="80" w:before="200"/>
      </w:pPr>
      <w:r>
        <w:rPr>
          <w:rFonts w:ascii="Times New Roman" w:hAnsi="Times New Roman" w:cs="Times New Roman" w:eastAsia="Times New Roman"/>
          <w:b/>
          <w:i w:val="0"/>
          <w:sz w:val="28"/>
        </w:rPr>
        <w:t>5.1  Work Accomplished</w:t>
      </w:r>
    </w:p>
    <w:p>
      <w:pPr>
        <w:spacing w:line="360" w:lineRule="auto" w:after="120" w:before="0"/>
        <w:jc w:val="both"/>
      </w:pPr>
      <w:r>
        <w:rPr>
          <w:rFonts w:ascii="Times New Roman" w:hAnsi="Times New Roman" w:cs="Times New Roman" w:eastAsia="Times New Roman"/>
          <w:b w:val="0"/>
          <w:i w:val="0"/>
          <w:sz w:val="24"/>
        </w:rPr>
        <w:t>Progress is stated against the objectives approved at the proposal evaluation and listed in Table 3.</w:t>
      </w:r>
    </w:p>
    <w:p>
      <w:pPr>
        <w:spacing w:line="360" w:lineRule="auto" w:after="60" w:before="160"/>
      </w:pPr>
      <w:r>
        <w:rPr>
          <w:rFonts w:ascii="Times New Roman" w:hAnsi="Times New Roman" w:cs="Times New Roman" w:eastAsia="Times New Roman"/>
          <w:b/>
          <w:i w:val="0"/>
          <w:sz w:val="24"/>
        </w:rPr>
        <w:t>O1  Reproducible experimental environment and data pipeline</w:t>
      </w:r>
    </w:p>
    <w:p>
      <w:pPr>
        <w:spacing w:line="360" w:lineRule="auto" w:after="120" w:before="0"/>
        <w:jc w:val="both"/>
      </w:pPr>
      <w:r>
        <w:rPr>
          <w:rFonts w:ascii="Times New Roman" w:hAnsi="Times New Roman" w:cs="Times New Roman" w:eastAsia="Times New Roman"/>
          <w:b w:val="0"/>
          <w:i w:val="0"/>
          <w:sz w:val="24"/>
        </w:rPr>
        <w:t>Complete. The project is an installable Python package with pinned dependencies and a 489-test automated suite. The data layer loads the TOFU splits, samples them in a way that accounts for their nested structure, and locates target entities within answers either heuristically or from published annotations. Every run writes a self-describing directory containing its configuration, raw measurements and derived results.</w:t>
      </w:r>
    </w:p>
    <w:p>
      <w:pPr>
        <w:spacing w:line="360" w:lineRule="auto" w:after="60" w:before="160"/>
      </w:pPr>
      <w:r>
        <w:rPr>
          <w:rFonts w:ascii="Times New Roman" w:hAnsi="Times New Roman" w:cs="Times New Roman" w:eastAsia="Times New Roman"/>
          <w:b/>
          <w:i w:val="0"/>
          <w:sz w:val="24"/>
        </w:rPr>
        <w:t>O2  Mechanistic depth measurement, validated</w:t>
      </w:r>
    </w:p>
    <w:p>
      <w:pPr>
        <w:spacing w:line="360" w:lineRule="auto" w:after="120" w:before="0"/>
        <w:jc w:val="both"/>
      </w:pPr>
      <w:r>
        <w:rPr>
          <w:rFonts w:ascii="Times New Roman" w:hAnsi="Times New Roman" w:cs="Times New Roman" w:eastAsia="Times New Roman"/>
          <w:b w:val="0"/>
          <w:i w:val="0"/>
          <w:sz w:val="24"/>
        </w:rPr>
        <w:t>Complete. Two-stage activation patching is implemented in full, including knowledge-encoding layer selection and weighted aggregation. It reproduces published reference values to a mean absolute deviation of 0.010, against our pre-set 0.08 threshold, across seven runs and two model scales (Table 10, Figure 9).</w:t>
      </w:r>
    </w:p>
    <w:p>
      <w:pPr>
        <w:spacing w:line="360" w:lineRule="auto" w:after="60" w:before="160"/>
      </w:pPr>
      <w:r>
        <w:rPr>
          <w:rFonts w:ascii="Times New Roman" w:hAnsi="Times New Roman" w:cs="Times New Roman" w:eastAsia="Times New Roman"/>
          <w:b/>
          <w:i w:val="0"/>
          <w:sz w:val="24"/>
        </w:rPr>
        <w:t>O3  Breadth measurement, calibrated</w:t>
      </w:r>
    </w:p>
    <w:p>
      <w:pPr>
        <w:spacing w:line="360" w:lineRule="auto" w:after="120" w:before="0"/>
        <w:jc w:val="both"/>
      </w:pPr>
      <w:r>
        <w:rPr>
          <w:rFonts w:ascii="Times New Roman" w:hAnsi="Times New Roman" w:cs="Times New Roman" w:eastAsia="Times New Roman"/>
          <w:b w:val="0"/>
          <w:i w:val="0"/>
          <w:sz w:val="24"/>
        </w:rPr>
        <w:t>Complete for the exact, paraphrase and control tiers. The measurement discriminates correctly between models that hold and do not hold the target knowledge, and is calibrated against those models rather than reported on a nominal scale; the measured range is 0.248 (Table 11). The alias, entailment and multi-hop tiers are designed but not populated.</w:t>
      </w:r>
    </w:p>
    <w:p>
      <w:pPr>
        <w:spacing w:line="360" w:lineRule="auto" w:after="60" w:before="160"/>
      </w:pPr>
      <w:r>
        <w:rPr>
          <w:rFonts w:ascii="Times New Roman" w:hAnsi="Times New Roman" w:cs="Times New Roman" w:eastAsia="Times New Roman"/>
          <w:b/>
          <w:i w:val="0"/>
          <w:sz w:val="24"/>
        </w:rPr>
        <w:t>O4  Unlearning methods with a principled stopping rule</w:t>
      </w:r>
    </w:p>
    <w:p>
      <w:pPr>
        <w:spacing w:line="360" w:lineRule="auto" w:after="120" w:before="0"/>
        <w:jc w:val="both"/>
      </w:pPr>
      <w:r>
        <w:rPr>
          <w:rFonts w:ascii="Times New Roman" w:hAnsi="Times New Roman" w:cs="Times New Roman" w:eastAsia="Times New Roman"/>
          <w:b w:val="0"/>
          <w:i w:val="0"/>
          <w:sz w:val="24"/>
        </w:rPr>
        <w:t>Complete. Gradient ascent, gradient difference and negative preference optimisation are implemented. Utility is evaluated after every epoch and the returned checkpoint must remain above a utility floor; if none does, the procedure aborts. Figure 10 shows why this is necessary rather than optional.</w:t>
      </w:r>
    </w:p>
    <w:p>
      <w:pPr>
        <w:spacing w:line="360" w:lineRule="auto" w:after="60" w:before="160"/>
      </w:pPr>
      <w:r>
        <w:rPr>
          <w:rFonts w:ascii="Times New Roman" w:hAnsi="Times New Roman" w:cs="Times New Roman" w:eastAsia="Times New Roman"/>
          <w:b/>
          <w:i w:val="0"/>
          <w:sz w:val="24"/>
        </w:rPr>
        <w:t>O5  Traversal of the depth-breadth plane</w:t>
      </w:r>
    </w:p>
    <w:p>
      <w:pPr>
        <w:spacing w:line="360" w:lineRule="auto" w:after="120" w:before="0"/>
        <w:jc w:val="both"/>
      </w:pPr>
      <w:r>
        <w:rPr>
          <w:rFonts w:ascii="Times New Roman" w:hAnsi="Times New Roman" w:cs="Times New Roman" w:eastAsia="Times New Roman"/>
          <w:b w:val="0"/>
          <w:i w:val="0"/>
          <w:sz w:val="24"/>
        </w:rPr>
        <w:t>First trajectory obtained. The complete pipeline runs end to end and produces an eleven-point path with both axes and the utility control measured at every point (Table 12, Figure 11). Both axes span a substantial fraction of their calibrated range. Characterisation of the relationship awaits the replication in Section 5.4.</w:t>
      </w:r>
    </w:p>
    <w:p>
      <w:pPr>
        <w:spacing w:line="360" w:lineRule="auto" w:after="60" w:before="160"/>
      </w:pPr>
      <w:r>
        <w:rPr>
          <w:rFonts w:ascii="Times New Roman" w:hAnsi="Times New Roman" w:cs="Times New Roman" w:eastAsia="Times New Roman"/>
          <w:b/>
          <w:i w:val="0"/>
          <w:sz w:val="24"/>
        </w:rPr>
        <w:t>O6  Reporting across methods, seeds and scales</w:t>
      </w:r>
    </w:p>
    <w:p>
      <w:pPr>
        <w:spacing w:line="360" w:lineRule="auto" w:after="120" w:before="0"/>
        <w:jc w:val="both"/>
      </w:pPr>
      <w:r>
        <w:rPr>
          <w:rFonts w:ascii="Times New Roman" w:hAnsi="Times New Roman" w:cs="Times New Roman" w:eastAsia="Times New Roman"/>
          <w:b w:val="0"/>
          <w:i w:val="0"/>
          <w:sz w:val="24"/>
        </w:rPr>
        <w:t>In progress. The gradient ascent arm at the 1B scale is complete. The negative preference optimisation and gradient difference arms, the additional seeds and the 3B scale remain.</w:t>
      </w:r>
    </w:p>
    <w:p>
      <w:pPr>
        <w:spacing w:line="360" w:lineRule="auto" w:after="80" w:before="200"/>
      </w:pPr>
      <w:r>
        <w:rPr>
          <w:rFonts w:ascii="Times New Roman" w:hAnsi="Times New Roman" w:cs="Times New Roman" w:eastAsia="Times New Roman"/>
          <w:b/>
          <w:i w:val="0"/>
          <w:sz w:val="28"/>
        </w:rPr>
        <w:t>5.2  Conclusions</w:t>
      </w:r>
    </w:p>
    <w:p>
      <w:pPr>
        <w:spacing w:line="360" w:lineRule="auto" w:after="120" w:before="0"/>
        <w:jc w:val="both"/>
      </w:pPr>
      <w:r>
        <w:rPr>
          <w:rFonts w:ascii="Times New Roman" w:hAnsi="Times New Roman" w:cs="Times New Roman" w:eastAsia="Times New Roman"/>
          <w:b w:val="0"/>
          <w:i w:val="0"/>
          <w:sz w:val="24"/>
        </w:rPr>
        <w:t>The work completed supports four conclusions.</w:t>
      </w:r>
    </w:p>
    <w:p>
      <w:pPr>
        <w:spacing w:line="360" w:lineRule="auto" w:after="120" w:before="0"/>
        <w:jc w:val="both"/>
      </w:pPr>
      <w:r>
        <w:rPr>
          <w:rFonts w:ascii="Times New Roman" w:hAnsi="Times New Roman" w:cs="Times New Roman" w:eastAsia="Times New Roman"/>
          <w:b w:val="0"/>
          <w:i w:val="0"/>
          <w:sz w:val="24"/>
        </w:rPr>
        <w:t>The depth of unlearning can be measured reliably. Reproducing published reference values to a mean absolute deviation of 0.010, across two model scales and under variation in prompt format, sampling and annotation policy, establishes that the implementation measures the intended quantity rather than an artefact of one configuration.</w:t>
      </w:r>
    </w:p>
    <w:p>
      <w:pPr>
        <w:spacing w:line="360" w:lineRule="auto" w:after="120" w:before="0"/>
        <w:jc w:val="both"/>
      </w:pPr>
      <w:r>
        <w:rPr>
          <w:rFonts w:ascii="Times New Roman" w:hAnsi="Times New Roman" w:cs="Times New Roman" w:eastAsia="Times New Roman"/>
          <w:b w:val="0"/>
          <w:i w:val="0"/>
          <w:sz w:val="24"/>
        </w:rPr>
        <w:t>Behavioural measures require calibration before they can be interpreted. A model that has never encountered a set of facts still scores 0.524 on probes about them, against a ceiling of 0.771 for a model that learned them. The usable range is 0.248, roughly a quarter of the nominal range, and results reported on the nominal scale understate effects accordingly.</w:t>
      </w:r>
    </w:p>
    <w:p>
      <w:pPr>
        <w:spacing w:line="360" w:lineRule="auto" w:after="120" w:before="0"/>
        <w:jc w:val="both"/>
      </w:pPr>
      <w:r>
        <w:rPr>
          <w:rFonts w:ascii="Times New Roman" w:hAnsi="Times New Roman" w:cs="Times New Roman" w:eastAsia="Times New Roman"/>
          <w:b w:val="0"/>
          <w:i w:val="0"/>
          <w:sz w:val="24"/>
        </w:rPr>
        <w:t>A stopping rule is a requirement of unlearning, not a refinement. Forget-set loss rises monotonically for the entire duration of training, including throughout the period in which the model is being destroyed. Every purely behavioural forgetting metric scores the damaged model as the best result. Only a control on retained knowledge distinguishes the two, which means that any unlearning result reported without such a control is uninterpretable.</w:t>
      </w:r>
    </w:p>
    <w:p>
      <w:pPr>
        <w:spacing w:line="360" w:lineRule="auto" w:after="120" w:before="0"/>
        <w:jc w:val="both"/>
      </w:pPr>
      <w:r>
        <w:rPr>
          <w:rFonts w:ascii="Times New Roman" w:hAnsi="Times New Roman" w:cs="Times New Roman" w:eastAsia="Times New Roman"/>
          <w:b w:val="0"/>
          <w:i w:val="0"/>
          <w:sz w:val="24"/>
        </w:rPr>
        <w:t>Depth and breadth are separately measurable on a common scale. This was the enabling result the project needed, and it has been demonstrated: the two axes are computed independently, are anchored to the same pair of reference models, and both traverse a substantial fraction of their range under a controlled intervention. In the single trajectory measured so far the two rise together, with depth consistently ahead of breadth; whether that reflects a property of unlearning or of gradient ascent specifically cannot be determined from one method, one seed and a run in which the utility control did not hold constant. That determination is the work of the remainder of the project.</w:t>
      </w:r>
    </w:p>
    <w:p>
      <w:pPr>
        <w:spacing w:line="360" w:lineRule="auto" w:after="80" w:before="200"/>
      </w:pPr>
      <w:r>
        <w:rPr>
          <w:rFonts w:ascii="Times New Roman" w:hAnsi="Times New Roman" w:cs="Times New Roman" w:eastAsia="Times New Roman"/>
          <w:b/>
          <w:i w:val="0"/>
          <w:sz w:val="28"/>
        </w:rPr>
        <w:t>5.3  Environmental, Economic and Social Benefits</w:t>
      </w:r>
    </w:p>
    <w:p>
      <w:pPr>
        <w:spacing w:line="360" w:lineRule="auto" w:after="60" w:before="160"/>
      </w:pPr>
      <w:r>
        <w:rPr>
          <w:rFonts w:ascii="Times New Roman" w:hAnsi="Times New Roman" w:cs="Times New Roman" w:eastAsia="Times New Roman"/>
          <w:b/>
          <w:i w:val="0"/>
          <w:sz w:val="24"/>
        </w:rPr>
        <w:t>Environmental</w:t>
      </w:r>
    </w:p>
    <w:p>
      <w:pPr>
        <w:spacing w:line="360" w:lineRule="auto" w:after="120" w:before="0"/>
        <w:jc w:val="both"/>
      </w:pPr>
      <w:r>
        <w:rPr>
          <w:rFonts w:ascii="Times New Roman" w:hAnsi="Times New Roman" w:cs="Times New Roman" w:eastAsia="Times New Roman"/>
          <w:b w:val="0"/>
          <w:i w:val="0"/>
          <w:sz w:val="24"/>
        </w:rPr>
        <w:t>Retraining a large model to remove data consumes energy on the scale of the original training run, and must be repeated for every removal request. Unlearning is orders of magnitude cheaper, but is only worth substituting if it works. By making the strength of an unlearning claim measurable, this work supports the substitution where it is justified and identifies where it is not, which is the condition for the energy saving to be real rather than nominal. The project's own footprint is modest: measurements use published checkpoints and the 1B and 3B scales, and the analysis and test suite run on CPU.</w:t>
      </w:r>
    </w:p>
    <w:p>
      <w:pPr>
        <w:spacing w:line="360" w:lineRule="auto" w:after="60" w:before="160"/>
      </w:pPr>
      <w:r>
        <w:rPr>
          <w:rFonts w:ascii="Times New Roman" w:hAnsi="Times New Roman" w:cs="Times New Roman" w:eastAsia="Times New Roman"/>
          <w:b/>
          <w:i w:val="0"/>
          <w:sz w:val="24"/>
        </w:rPr>
        <w:t>Economic</w:t>
      </w:r>
    </w:p>
    <w:p>
      <w:pPr>
        <w:spacing w:line="360" w:lineRule="auto" w:after="120" w:before="0"/>
        <w:jc w:val="both"/>
      </w:pPr>
      <w:r>
        <w:rPr>
          <w:rFonts w:ascii="Times New Roman" w:hAnsi="Times New Roman" w:cs="Times New Roman" w:eastAsia="Times New Roman"/>
          <w:b w:val="0"/>
          <w:i w:val="0"/>
          <w:sz w:val="24"/>
        </w:rPr>
        <w:t>The cost of compliance with a data erasure request is currently either very high, if the model is retrained, or unquantified, if an unlearning method is used without adequate verification. Measurement that distinguishes removal from suppression allows organisations to adopt the cheaper route where the evidence supports it, and gives auditors a basis on which to accept or reject the claim. The instruments developed here are released as open source, so the cost of adopting them is limited to compute.</w:t>
      </w:r>
    </w:p>
    <w:p>
      <w:pPr>
        <w:spacing w:line="360" w:lineRule="auto" w:after="60" w:before="160"/>
      </w:pPr>
      <w:r>
        <w:rPr>
          <w:rFonts w:ascii="Times New Roman" w:hAnsi="Times New Roman" w:cs="Times New Roman" w:eastAsia="Times New Roman"/>
          <w:b/>
          <w:i w:val="0"/>
          <w:sz w:val="24"/>
        </w:rPr>
        <w:t>Social</w:t>
      </w:r>
    </w:p>
    <w:p>
      <w:pPr>
        <w:spacing w:line="360" w:lineRule="auto" w:after="120" w:before="0"/>
        <w:jc w:val="both"/>
      </w:pPr>
      <w:r>
        <w:rPr>
          <w:rFonts w:ascii="Times New Roman" w:hAnsi="Times New Roman" w:cs="Times New Roman" w:eastAsia="Times New Roman"/>
          <w:b w:val="0"/>
          <w:i w:val="0"/>
          <w:sz w:val="24"/>
        </w:rPr>
        <w:t>A right to erasure that cannot be verified is not a right in any practical sense. When an organisation states that personal information has been removed from a deployed model, the person concerned currently has no way to assess that claim, and the evidence surveyed in Section 1.1 indicates that such claims are frequently stronger than the underlying method supports. Work that makes the distinction measurable serves the interest of the individuals whose data is at stake, and supports the enforcement of data protection obligations. The same instruments apply to the removal of hazardous capability, where the difference between suppressed and removed knowledge is a safety question rather than a privacy one.</w:t>
      </w:r>
    </w:p>
    <w:p>
      <w:pPr>
        <w:spacing w:line="360" w:lineRule="auto" w:after="80" w:before="200"/>
      </w:pPr>
      <w:r>
        <w:rPr>
          <w:rFonts w:ascii="Times New Roman" w:hAnsi="Times New Roman" w:cs="Times New Roman" w:eastAsia="Times New Roman"/>
          <w:b/>
          <w:i w:val="0"/>
          <w:sz w:val="28"/>
        </w:rPr>
        <w:t>5.4  Future Work Plan</w:t>
      </w:r>
    </w:p>
    <w:p>
      <w:pPr>
        <w:spacing w:line="360" w:lineRule="auto" w:after="120" w:before="0"/>
        <w:jc w:val="both"/>
      </w:pPr>
      <w:r>
        <w:rPr>
          <w:rFonts w:ascii="Times New Roman" w:hAnsi="Times New Roman" w:cs="Times New Roman" w:eastAsia="Times New Roman"/>
          <w:b w:val="0"/>
          <w:i w:val="0"/>
          <w:sz w:val="24"/>
        </w:rPr>
        <w:t>The remaining work is organised into four tasks, in priority order.</w:t>
      </w:r>
    </w:p>
    <w:p>
      <w:pPr>
        <w:spacing w:line="360" w:lineRule="auto" w:after="60" w:before="160"/>
      </w:pPr>
      <w:r>
        <w:rPr>
          <w:rFonts w:ascii="Times New Roman" w:hAnsi="Times New Roman" w:cs="Times New Roman" w:eastAsia="Times New Roman"/>
          <w:b/>
          <w:i w:val="0"/>
          <w:sz w:val="24"/>
        </w:rPr>
        <w:t>T1  Separate targeted forgetting from general degradation</w:t>
      </w:r>
    </w:p>
    <w:p>
      <w:pPr>
        <w:spacing w:line="360" w:lineRule="auto" w:after="120" w:before="0"/>
        <w:jc w:val="both"/>
      </w:pPr>
      <w:r>
        <w:rPr>
          <w:rFonts w:ascii="Times New Roman" w:hAnsi="Times New Roman" w:cs="Times New Roman" w:eastAsia="Times New Roman"/>
          <w:b w:val="0"/>
          <w:i w:val="0"/>
          <w:sz w:val="24"/>
        </w:rPr>
        <w:t>The utility control fell by 0.095 across the extrapolation sweep reported in Section 4.4.4, so the joint rise in the two axes is not yet attributable to forgetting alone. Two measures address this. A checkpoint will be selected with more headroom above the utility floor, so that the sweep begins from a less strained model. Each point will additionally be compared against a degradation control: a model perturbed by an equal-magnitude update in a direction unrelated to the forget set, which should move utility similarly while leaving both measurement axes near zero. The difference isolates the targeted component. This task is a precondition for interpreting the trajectory, and is therefore first.</w:t>
      </w:r>
    </w:p>
    <w:p>
      <w:pPr>
        <w:spacing w:line="360" w:lineRule="auto" w:after="60" w:before="160"/>
      </w:pPr>
      <w:r>
        <w:rPr>
          <w:rFonts w:ascii="Times New Roman" w:hAnsi="Times New Roman" w:cs="Times New Roman" w:eastAsia="Times New Roman"/>
          <w:b/>
          <w:i w:val="0"/>
          <w:sz w:val="24"/>
        </w:rPr>
        <w:t>T2  Replicate across methods and seeds</w:t>
      </w:r>
    </w:p>
    <w:p>
      <w:pPr>
        <w:spacing w:line="360" w:lineRule="auto" w:after="120" w:before="0"/>
        <w:jc w:val="both"/>
      </w:pPr>
      <w:r>
        <w:rPr>
          <w:rFonts w:ascii="Times New Roman" w:hAnsi="Times New Roman" w:cs="Times New Roman" w:eastAsia="Times New Roman"/>
          <w:b w:val="0"/>
          <w:i w:val="0"/>
          <w:sz w:val="24"/>
        </w:rPr>
        <w:t>The negative preference optimisation and gradient difference arms will be run under the identical protocol, each with three random seeds. Negative preference optimisation is of particular interest because it was designed to avoid the collapse behaviour visible in Figure 10, so it should sustain a wider usable range of unlearning strength. This task converts a single trajectory into a set of independent observations, which is what permits a claim about the depth-breadth relationship to be made at all.</w:t>
      </w:r>
    </w:p>
    <w:p>
      <w:pPr>
        <w:spacing w:line="360" w:lineRule="auto" w:after="60" w:before="160"/>
      </w:pPr>
      <w:r>
        <w:rPr>
          <w:rFonts w:ascii="Times New Roman" w:hAnsi="Times New Roman" w:cs="Times New Roman" w:eastAsia="Times New Roman"/>
          <w:b/>
          <w:i w:val="0"/>
          <w:sz w:val="24"/>
        </w:rPr>
        <w:t>T3  Extend the breadth axis</w:t>
      </w:r>
    </w:p>
    <w:p>
      <w:pPr>
        <w:spacing w:line="360" w:lineRule="auto" w:after="120" w:before="0"/>
        <w:jc w:val="both"/>
      </w:pPr>
      <w:r>
        <w:rPr>
          <w:rFonts w:ascii="Times New Roman" w:hAnsi="Times New Roman" w:cs="Times New Roman" w:eastAsia="Times New Roman"/>
          <w:b w:val="0"/>
          <w:i w:val="0"/>
          <w:sz w:val="24"/>
        </w:rPr>
        <w:t>The alias, entailment and multi-hop tiers will be authored and added. These probe the routes by which suppressed knowledge is most likely to remain accessible, and are the tiers at which a difference between deep and broad forgetting would be expected to appear most clearly. Each tier requires hand-written items validated against the reference models before use.</w:t>
      </w:r>
    </w:p>
    <w:p>
      <w:pPr>
        <w:spacing w:line="360" w:lineRule="auto" w:after="60" w:before="160"/>
      </w:pPr>
      <w:r>
        <w:rPr>
          <w:rFonts w:ascii="Times New Roman" w:hAnsi="Times New Roman" w:cs="Times New Roman" w:eastAsia="Times New Roman"/>
          <w:b/>
          <w:i w:val="0"/>
          <w:sz w:val="24"/>
        </w:rPr>
        <w:t>T4  Scale and consolidate</w:t>
      </w:r>
    </w:p>
    <w:p>
      <w:pPr>
        <w:spacing w:line="360" w:lineRule="auto" w:after="120" w:before="0"/>
        <w:jc w:val="both"/>
      </w:pPr>
      <w:r>
        <w:rPr>
          <w:rFonts w:ascii="Times New Roman" w:hAnsi="Times New Roman" w:cs="Times New Roman" w:eastAsia="Times New Roman"/>
          <w:b w:val="0"/>
          <w:i w:val="0"/>
          <w:sz w:val="24"/>
        </w:rPr>
        <w:t>The complete protocol will be repeated at the 3B scale to establish whether the relationship is scale-dependent, and a parameter-efficient adaptation arm will be added as a second adaptation regime. Results, artefacts and documentation will be consolidated for the final report.</w:t>
      </w:r>
    </w:p>
    <w:p>
      <w:pPr>
        <w:spacing w:line="360" w:lineRule="auto" w:after="60" w:before="160"/>
      </w:pPr>
      <w:r>
        <w:rPr>
          <w:rFonts w:ascii="Times New Roman" w:hAnsi="Times New Roman" w:cs="Times New Roman" w:eastAsia="Times New Roman"/>
          <w:b/>
          <w:i w:val="0"/>
          <w:sz w:val="24"/>
        </w:rPr>
        <w:t>Points proposed for discussion with the mentor</w:t>
      </w:r>
    </w:p>
    <w:p>
      <w:pPr>
        <w:pStyle w:val="ListBullet"/>
        <w:spacing w:line="360" w:lineRule="auto" w:after="60"/>
        <w:ind w:left="504"/>
      </w:pPr>
      <w:r>
        <w:rPr>
          <w:rFonts w:ascii="Times New Roman" w:hAnsi="Times New Roman" w:cs="Times New Roman" w:eastAsia="Times New Roman"/>
          <w:b w:val="0"/>
          <w:i w:val="0"/>
          <w:sz w:val="24"/>
        </w:rPr>
        <w:t>Priority of the degradation control (T1) against the replication (T2). T1 is required for the current trajectory to be interpretable, but T2 is required for any claim at all; the team proposes T1 first and seeks confirmation.</w:t>
      </w:r>
    </w:p>
    <w:p>
      <w:pPr>
        <w:pStyle w:val="ListBullet"/>
        <w:spacing w:line="360" w:lineRule="auto" w:after="60"/>
        <w:ind w:left="504"/>
      </w:pPr>
      <w:r>
        <w:rPr>
          <w:rFonts w:ascii="Times New Roman" w:hAnsi="Times New Roman" w:cs="Times New Roman" w:eastAsia="Times New Roman"/>
          <w:b w:val="0"/>
          <w:i w:val="0"/>
          <w:sz w:val="24"/>
        </w:rPr>
        <w:t>Whether the negative preference optimisation arm should replace gradient ascent as the primary method for the headline result, given that gradient ascent's usable range is bounded by the collapse behaviour in Figure 10.</w:t>
      </w:r>
    </w:p>
    <w:p>
      <w:pPr>
        <w:pStyle w:val="ListBullet"/>
        <w:spacing w:line="360" w:lineRule="auto" w:after="60"/>
        <w:ind w:left="504"/>
      </w:pPr>
      <w:r>
        <w:rPr>
          <w:rFonts w:ascii="Times New Roman" w:hAnsi="Times New Roman" w:cs="Times New Roman" w:eastAsia="Times New Roman"/>
          <w:b w:val="0"/>
          <w:i w:val="0"/>
          <w:sz w:val="24"/>
        </w:rPr>
        <w:t>Scope of the additional breadth tiers: whether to author all three (alias, entailment, multi-hop) or to prioritise the alias tier, which is the least ambiguous to construct and validate.</w:t>
      </w:r>
    </w:p>
    <w:p>
      <w:pPr>
        <w:pStyle w:val="ListBullet"/>
        <w:spacing w:line="360" w:lineRule="auto" w:after="60"/>
        <w:ind w:left="504"/>
      </w:pPr>
      <w:r>
        <w:rPr>
          <w:rFonts w:ascii="Times New Roman" w:hAnsi="Times New Roman" w:cs="Times New Roman" w:eastAsia="Times New Roman"/>
          <w:b w:val="0"/>
          <w:i w:val="0"/>
          <w:sz w:val="24"/>
        </w:rPr>
        <w:t>Whether the 3B scale is a necessary component of the final report or a desirable extension, given the compute it requires relative to additional seeds at the 1B scale.</w:t>
      </w:r>
    </w:p>
    <w:p>
      <w:pPr>
        <w:pStyle w:val="ListBullet"/>
        <w:spacing w:line="360" w:lineRule="auto" w:after="60"/>
        <w:ind w:left="504"/>
      </w:pPr>
      <w:r>
        <w:rPr>
          <w:rFonts w:ascii="Times New Roman" w:hAnsi="Times New Roman" w:cs="Times New Roman" w:eastAsia="Times New Roman"/>
          <w:b w:val="0"/>
          <w:i w:val="0"/>
          <w:sz w:val="24"/>
        </w:rPr>
        <w:t>Target venue and format for the final write-up, and whether the measurement package should be released publicly alongside it.</w:t>
      </w:r>
    </w:p>
    <w:p>
      <w:pPr>
        <w:pStyle w:val="ListBullet"/>
        <w:spacing w:line="360" w:lineRule="auto" w:after="60"/>
        <w:ind w:left="504"/>
      </w:pPr>
      <w:r>
        <w:rPr>
          <w:rFonts w:ascii="Times New Roman" w:hAnsi="Times New Roman" w:cs="Times New Roman" w:eastAsia="Times New Roman"/>
          <w:b w:val="0"/>
          <w:i w:val="0"/>
          <w:sz w:val="24"/>
        </w:rPr>
        <w:t>Confirmation that the objectives as stated in Table 3 match the panel's approved wording.</w:t>
      </w:r>
    </w:p>
    <w:p>
      <w:r>
        <w:br w:type="page"/>
      </w:r>
    </w:p>
    <w:p>
      <w:pPr>
        <w:spacing w:line="360" w:lineRule="auto" w:after="40" w:before="0"/>
        <w:jc w:val="right"/>
      </w:pPr>
      <w:r>
        <w:rPr>
          <w:rFonts w:ascii="Times New Roman" w:hAnsi="Times New Roman" w:cs="Times New Roman" w:eastAsia="Times New Roman"/>
          <w:b/>
          <w:i w:val="0"/>
          <w:sz w:val="32"/>
        </w:rPr>
        <w:t>APPENDIX A: REFERENCES</w:t>
      </w:r>
    </w:p>
    <w:p>
      <w:pPr>
        <w:spacing w:after="200" w:before="0"/>
        <w:pBdr>
          <w:bottom w:val="single" w:sz="18" w:space="1" w:color="000000"/>
        </w:pBdr>
      </w:pPr>
    </w:p>
    <w:p>
      <w:pPr>
        <w:spacing w:line="360" w:lineRule="auto" w:after="160" w:before="0"/>
      </w:pPr>
    </w:p>
    <w:p>
      <w:pPr>
        <w:spacing w:line="240" w:lineRule="auto" w:after="200"/>
        <w:ind w:left="720" w:hanging="720"/>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P. Maini, Z. Feng, A. Schwarzschild, Z. C. Lipton, and J. Z. Kolter, "TOFU: A task of fictitious unlearning for LLMs," in Proc. First Conf. Language Modeling (COLM), 2024.</w:t>
      </w:r>
    </w:p>
    <w:p>
      <w:pPr>
        <w:spacing w:line="240" w:lineRule="auto" w:after="200"/>
        <w:ind w:left="720" w:hanging="720"/>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J. Lee, D. Kim, and J. Jo, "Measuring the depth of LLM unlearning," arXiv preprint arXiv:2605.24614, 2026.</w:t>
      </w:r>
    </w:p>
    <w:p>
      <w:pPr>
        <w:spacing w:line="240" w:lineRule="auto" w:after="200"/>
        <w:ind w:left="720" w:hanging="720"/>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W. Wang, M. Zhang, X. Ye, Z. Ren, P. Ren, and Z. Chen, "UIPE: Enhancing LLM unlearning by removing knowledge related to forgetting targets," in Findings Assoc. Comput. Linguistics: EMNLP 2025, 2025, pp. 25212-25227.</w:t>
      </w:r>
    </w:p>
    <w:p>
      <w:pPr>
        <w:spacing w:line="240" w:lineRule="auto" w:after="200"/>
        <w:ind w:left="720" w:hanging="720"/>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R. Zhang, L. Lin, Y. Bai, and S. Mei, "Negative preference optimization: From catastrophic collapse to effective unlearning," in Proc. First Conf. Language Modeling (COLM), 2024.</w:t>
      </w:r>
    </w:p>
    <w:p>
      <w:pPr>
        <w:spacing w:line="240" w:lineRule="auto" w:after="200"/>
        <w:ind w:left="720" w:hanging="720"/>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J. Jang, D. Yoon, S. Yang, S. Cha, M. Lee, L. Logeswaran, and M. Seo, "Knowledge unlearning for mitigating privacy risks in language models," in Proc. 61st Annu. Meeting Assoc. Comput. Linguistics (ACL), 2023.</w:t>
      </w:r>
    </w:p>
    <w:p>
      <w:pPr>
        <w:spacing w:line="240" w:lineRule="auto" w:after="200"/>
        <w:ind w:left="720" w:hanging="720"/>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R. Eldan and M. Russinovich, "Who's Harry Potter? Approximate unlearning in LLMs," arXiv preprint arXiv:2310.02238, 2023.</w:t>
      </w:r>
    </w:p>
    <w:p>
      <w:pPr>
        <w:spacing w:line="240" w:lineRule="auto" w:after="200"/>
        <w:ind w:left="720" w:hanging="720"/>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K. Meng, D. Bau, A. Andonian, and Y. Belinkov, "Locating and editing factual associations in GPT," in Advances in Neural Information Processing Systems (NeurIPS), 2022.</w:t>
      </w:r>
    </w:p>
    <w:p>
      <w:pPr>
        <w:spacing w:line="240" w:lineRule="auto" w:after="200"/>
        <w:ind w:left="720" w:hanging="720"/>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N. Li, A. Pan, A. Gopal, S. Yue, D. Berrios, A. Gatti, J. D. Li, A.-K. Dombrowski, et al., "The WMDP benchmark: Measuring and reducing malicious use with unlearning," in Proc. 41st Int. Conf. Machine Learning (ICML), 2024.</w:t>
      </w:r>
    </w:p>
    <w:p>
      <w:pPr>
        <w:spacing w:line="240" w:lineRule="auto" w:after="200"/>
        <w:ind w:left="720" w:hanging="720"/>
        <w:jc w:val="both"/>
      </w:pPr>
      <w:r>
        <w:rPr>
          <w:rFonts w:ascii="Times New Roman" w:hAnsi="Times New Roman" w:cs="Times New Roman" w:eastAsia="Times New Roman"/>
          <w:b w:val="0"/>
          <w:i w:val="0"/>
          <w:sz w:val="24"/>
        </w:rPr>
        <w:t>[9]</w:t>
        <w:tab/>
      </w:r>
      <w:r>
        <w:rPr>
          <w:rFonts w:ascii="Times New Roman" w:hAnsi="Times New Roman" w:cs="Times New Roman" w:eastAsia="Times New Roman"/>
          <w:b w:val="0"/>
          <w:i w:val="0"/>
          <w:sz w:val="24"/>
        </w:rPr>
        <w:t>W. Shi, J. Lee, Y. Huang, S. Malladi, J. Zhao, A. Holtzman, D. Liu, L. Zettlemoyer, et al., "MUSE: Machine unlearning six-way evaluation for language models," in Proc. Int. Conf. Learning Representations (ICLR), 2025.</w:t>
      </w:r>
    </w:p>
    <w:p>
      <w:pPr>
        <w:spacing w:line="240" w:lineRule="auto" w:after="200"/>
        <w:ind w:left="720" w:hanging="720"/>
        <w:jc w:val="both"/>
      </w:pPr>
      <w:r>
        <w:rPr>
          <w:rFonts w:ascii="Times New Roman" w:hAnsi="Times New Roman" w:cs="Times New Roman" w:eastAsia="Times New Roman"/>
          <w:b w:val="0"/>
          <w:i w:val="0"/>
          <w:sz w:val="24"/>
        </w:rPr>
        <w:t>[10]</w:t>
        <w:tab/>
      </w:r>
      <w:r>
        <w:rPr>
          <w:rFonts w:ascii="Times New Roman" w:hAnsi="Times New Roman" w:cs="Times New Roman" w:eastAsia="Times New Roman"/>
          <w:b w:val="0"/>
          <w:i w:val="0"/>
          <w:sz w:val="24"/>
        </w:rPr>
        <w:t>Z. Jin, P. Cao, C. Wang, Z. He, H. Yuan, J. Li, Y. Chen, K. Liu, and J. Zhao, "RWKU: Benchmarking real-world knowledge unlearning for large language models," in Advances in Neural Information Processing Systems (NeurIPS) Datasets and Benchmarks Track, 2024, pp. 98213-98263.</w:t>
      </w:r>
    </w:p>
    <w:p>
      <w:pPr>
        <w:spacing w:line="240" w:lineRule="auto" w:after="200"/>
        <w:ind w:left="720" w:hanging="720"/>
        <w:jc w:val="both"/>
      </w:pPr>
      <w:r>
        <w:rPr>
          <w:rFonts w:ascii="Times New Roman" w:hAnsi="Times New Roman" w:cs="Times New Roman" w:eastAsia="Times New Roman"/>
          <w:b w:val="0"/>
          <w:i w:val="0"/>
          <w:sz w:val="24"/>
        </w:rPr>
        <w:t>[11]</w:t>
        <w:tab/>
      </w:r>
      <w:r>
        <w:rPr>
          <w:rFonts w:ascii="Times New Roman" w:hAnsi="Times New Roman" w:cs="Times New Roman" w:eastAsia="Times New Roman"/>
          <w:b w:val="0"/>
          <w:i w:val="0"/>
          <w:sz w:val="24"/>
        </w:rPr>
        <w:t>A. Lynch, P. Guo, A. Ewart, S. Casper, and D. Hadfield-Menell, "Eight methods to evaluate robust unlearning in LLMs," arXiv preprint arXiv:2402.16835, 2024.</w:t>
      </w:r>
    </w:p>
    <w:p>
      <w:pPr>
        <w:spacing w:line="240" w:lineRule="auto" w:after="200"/>
        <w:ind w:left="720" w:hanging="720"/>
        <w:jc w:val="both"/>
      </w:pPr>
      <w:r>
        <w:rPr>
          <w:rFonts w:ascii="Times New Roman" w:hAnsi="Times New Roman" w:cs="Times New Roman" w:eastAsia="Times New Roman"/>
          <w:b w:val="0"/>
          <w:i w:val="0"/>
          <w:sz w:val="24"/>
        </w:rPr>
        <w:t>[12]</w:t>
        <w:tab/>
      </w:r>
      <w:r>
        <w:rPr>
          <w:rFonts w:ascii="Times New Roman" w:hAnsi="Times New Roman" w:cs="Times New Roman" w:eastAsia="Times New Roman"/>
          <w:b w:val="0"/>
          <w:i w:val="0"/>
          <w:sz w:val="24"/>
        </w:rPr>
        <w:t>J. Łucki, B. Wei, Y. Huang, P. Henderson, F. Tramèr, and J. Rando, "An adversarial perspective on machine unlearning for AI safety," Transactions on Machine Learning Research (TMLR), 2025.</w:t>
      </w:r>
    </w:p>
    <w:p>
      <w:pPr>
        <w:spacing w:line="240" w:lineRule="auto" w:after="200"/>
        <w:ind w:left="720" w:hanging="720"/>
        <w:jc w:val="both"/>
      </w:pPr>
      <w:r>
        <w:rPr>
          <w:rFonts w:ascii="Times New Roman" w:hAnsi="Times New Roman" w:cs="Times New Roman" w:eastAsia="Times New Roman"/>
          <w:b w:val="0"/>
          <w:i w:val="0"/>
          <w:sz w:val="24"/>
        </w:rPr>
        <w:t>[13]</w:t>
        <w:tab/>
      </w:r>
      <w:r>
        <w:rPr>
          <w:rFonts w:ascii="Times New Roman" w:hAnsi="Times New Roman" w:cs="Times New Roman" w:eastAsia="Times New Roman"/>
          <w:b w:val="0"/>
          <w:i w:val="0"/>
          <w:sz w:val="24"/>
        </w:rPr>
        <w:t>A. Deeb and F. Roger, "Do unlearning methods remove information from language model weights?" arXiv preprint arXiv:2410.08827, 2024.</w:t>
      </w:r>
    </w:p>
    <w:p>
      <w:pPr>
        <w:spacing w:line="240" w:lineRule="auto" w:after="200"/>
        <w:ind w:left="720" w:hanging="720"/>
        <w:jc w:val="both"/>
      </w:pPr>
      <w:r>
        <w:rPr>
          <w:rFonts w:ascii="Times New Roman" w:hAnsi="Times New Roman" w:cs="Times New Roman" w:eastAsia="Times New Roman"/>
          <w:b w:val="0"/>
          <w:i w:val="0"/>
          <w:sz w:val="24"/>
        </w:rPr>
        <w:t>[14]</w:t>
        <w:tab/>
      </w:r>
      <w:r>
        <w:rPr>
          <w:rFonts w:ascii="Times New Roman" w:hAnsi="Times New Roman" w:cs="Times New Roman" w:eastAsia="Times New Roman"/>
          <w:b w:val="0"/>
          <w:i w:val="0"/>
          <w:sz w:val="24"/>
        </w:rPr>
        <w:t>J. Doshi and A. C. Stickland, "Does unlearning truly unlearn? A black box evaluation of LLM unlearning methods," arXiv preprint arXiv:2411.12103, 2024.</w:t>
      </w:r>
    </w:p>
    <w:p>
      <w:pPr>
        <w:spacing w:line="240" w:lineRule="auto" w:after="200"/>
        <w:ind w:left="720" w:hanging="720"/>
        <w:jc w:val="both"/>
      </w:pPr>
      <w:r>
        <w:rPr>
          <w:rFonts w:ascii="Times New Roman" w:hAnsi="Times New Roman" w:cs="Times New Roman" w:eastAsia="Times New Roman"/>
          <w:b w:val="0"/>
          <w:i w:val="0"/>
          <w:sz w:val="24"/>
        </w:rPr>
        <w:t>[15]</w:t>
        <w:tab/>
      </w:r>
      <w:r>
        <w:rPr>
          <w:rFonts w:ascii="Times New Roman" w:hAnsi="Times New Roman" w:cs="Times New Roman" w:eastAsia="Times New Roman"/>
          <w:b w:val="0"/>
          <w:i w:val="0"/>
          <w:sz w:val="24"/>
        </w:rPr>
        <w:t>Y. Hong, L. Yu, H. Yang, S. Ravfogel, and M. Geva, "Intrinsic test of unlearning using parametric knowledge traces," in Proc. 2025 Conf. Empirical Methods in Natural Language Processing (EMNLP), 2025.</w:t>
      </w:r>
    </w:p>
    <w:p>
      <w:pPr>
        <w:spacing w:line="240" w:lineRule="auto" w:after="200"/>
        <w:ind w:left="720" w:hanging="720"/>
        <w:jc w:val="both"/>
      </w:pPr>
      <w:r>
        <w:rPr>
          <w:rFonts w:ascii="Times New Roman" w:hAnsi="Times New Roman" w:cs="Times New Roman" w:eastAsia="Times New Roman"/>
          <w:b w:val="0"/>
          <w:i w:val="0"/>
          <w:sz w:val="24"/>
        </w:rPr>
        <w:t>[16]</w:t>
        <w:tab/>
      </w:r>
      <w:r>
        <w:rPr>
          <w:rFonts w:ascii="Times New Roman" w:hAnsi="Times New Roman" w:cs="Times New Roman" w:eastAsia="Times New Roman"/>
          <w:b w:val="0"/>
          <w:i w:val="0"/>
          <w:sz w:val="24"/>
        </w:rPr>
        <w:t>H. Lee, U. Hwang, H. Lim, and T. Kim, "Does localization inform unlearning? A rigorous examination of local parameter attribution for knowledge unlearning in language models," in Proc. 2025 Conf. Empirical Methods in Natural Language Processing (EMNLP), 2025, pp. 21857-21869.</w:t>
      </w:r>
    </w:p>
    <w:p>
      <w:pPr>
        <w:spacing w:line="240" w:lineRule="auto" w:after="200"/>
        <w:ind w:left="720" w:hanging="720"/>
        <w:jc w:val="both"/>
      </w:pPr>
      <w:r>
        <w:rPr>
          <w:rFonts w:ascii="Times New Roman" w:hAnsi="Times New Roman" w:cs="Times New Roman" w:eastAsia="Times New Roman"/>
          <w:b w:val="0"/>
          <w:i w:val="0"/>
          <w:sz w:val="24"/>
        </w:rPr>
        <w:t>[17]</w:t>
        <w:tab/>
      </w:r>
      <w:r>
        <w:rPr>
          <w:rFonts w:ascii="Times New Roman" w:hAnsi="Times New Roman" w:cs="Times New Roman" w:eastAsia="Times New Roman"/>
          <w:b w:val="0"/>
          <w:i w:val="0"/>
          <w:sz w:val="24"/>
        </w:rPr>
        <w:t>G. Ilharco, M. T. Ribeiro, M. Wortsman, S. Gururangan, L. Schmidt, H. Hajishirzi, and A. Farhadi, "Editing models with task arithmetic," in Proc. Int. Conf. Learning Representations (ICLR), 2023.</w:t>
      </w:r>
    </w:p>
    <w:p>
      <w:pPr>
        <w:spacing w:line="240" w:lineRule="auto" w:after="200"/>
        <w:ind w:left="720" w:hanging="720"/>
        <w:jc w:val="both"/>
      </w:pPr>
      <w:r>
        <w:rPr>
          <w:rFonts w:ascii="Times New Roman" w:hAnsi="Times New Roman" w:cs="Times New Roman" w:eastAsia="Times New Roman"/>
          <w:b w:val="0"/>
          <w:i w:val="0"/>
          <w:sz w:val="24"/>
        </w:rPr>
        <w:t>[18]</w:t>
        <w:tab/>
      </w:r>
      <w:r>
        <w:rPr>
          <w:rFonts w:ascii="Times New Roman" w:hAnsi="Times New Roman" w:cs="Times New Roman" w:eastAsia="Times New Roman"/>
          <w:b w:val="0"/>
          <w:i w:val="0"/>
          <w:sz w:val="24"/>
        </w:rPr>
        <w:t>S. Liu, Y. Yao, J. Jia, S. Casper, N. Baracaldo, P. Hase, Y. Yao, C. Y. Liu, et al., "Rethinking machine unlearning for large language models," Nature Machine Intelligence, 2025.</w:t>
      </w:r>
    </w:p>
    <w:p>
      <w:pPr>
        <w:spacing w:line="240" w:lineRule="auto" w:after="200"/>
        <w:ind w:left="720" w:hanging="720"/>
        <w:jc w:val="both"/>
      </w:pPr>
      <w:r>
        <w:rPr>
          <w:rFonts w:ascii="Times New Roman" w:hAnsi="Times New Roman" w:cs="Times New Roman" w:eastAsia="Times New Roman"/>
          <w:b w:val="0"/>
          <w:i w:val="0"/>
          <w:sz w:val="24"/>
        </w:rPr>
        <w:t>[19]</w:t>
        <w:tab/>
      </w:r>
      <w:r>
        <w:rPr>
          <w:rFonts w:ascii="Times New Roman" w:hAnsi="Times New Roman" w:cs="Times New Roman" w:eastAsia="Times New Roman"/>
          <w:b w:val="0"/>
          <w:i w:val="0"/>
          <w:sz w:val="24"/>
        </w:rPr>
        <w:t>F. Barez, T. Fu, A. Prabhu, S. Casper, A. Sanyal, A. Bibi, A. O'Gara, R. Kirk, et al., "Open problems in machine unlearning for AI safety," arXiv preprint arXiv:2501.04952, 2025.</w:t>
      </w:r>
    </w:p>
    <w:p>
      <w:pPr>
        <w:spacing w:line="240" w:lineRule="auto" w:after="200"/>
        <w:ind w:left="720" w:hanging="720"/>
        <w:jc w:val="both"/>
      </w:pPr>
      <w:r>
        <w:rPr>
          <w:rFonts w:ascii="Times New Roman" w:hAnsi="Times New Roman" w:cs="Times New Roman" w:eastAsia="Times New Roman"/>
          <w:b w:val="0"/>
          <w:i w:val="0"/>
          <w:sz w:val="24"/>
        </w:rPr>
        <w:t>[20]</w:t>
        <w:tab/>
      </w:r>
      <w:r>
        <w:rPr>
          <w:rFonts w:ascii="Times New Roman" w:hAnsi="Times New Roman" w:cs="Times New Roman" w:eastAsia="Times New Roman"/>
          <w:b w:val="0"/>
          <w:i w:val="0"/>
          <w:sz w:val="24"/>
        </w:rPr>
        <w:t>P. Thaker, S. Hu, N. Kale, et al., "Position: LLM unlearning benchmarks are weak measures of progress," in Proc. IEEE Conf. Secure and Trustworthy Machine Learning (SaTML), 2025.</w:t>
      </w:r>
    </w:p>
    <w:p>
      <w:pPr>
        <w:spacing w:line="240" w:lineRule="auto" w:after="200"/>
        <w:ind w:left="720" w:hanging="720"/>
        <w:jc w:val="both"/>
      </w:pPr>
      <w:r>
        <w:rPr>
          <w:rFonts w:ascii="Times New Roman" w:hAnsi="Times New Roman" w:cs="Times New Roman" w:eastAsia="Times New Roman"/>
          <w:b w:val="0"/>
          <w:i w:val="0"/>
          <w:sz w:val="24"/>
        </w:rPr>
        <w:t>[21]</w:t>
        <w:tab/>
      </w:r>
      <w:r>
        <w:rPr>
          <w:rFonts w:ascii="Times New Roman" w:hAnsi="Times New Roman" w:cs="Times New Roman" w:eastAsia="Times New Roman"/>
          <w:b w:val="0"/>
          <w:i w:val="0"/>
          <w:sz w:val="24"/>
        </w:rPr>
        <w:t>E. J. Hu, Y. Shen, P. Wallis, Z. Allen-Zhu, Y. Li, S. Wang, L. Wang, and W. Chen, "LoRA: Low-rank adaptation of large language models," in Proc. Int. Conf. Learning Representations (ICLR), 2022.</w:t>
      </w:r>
    </w:p>
    <w:p>
      <w:pPr>
        <w:spacing w:line="240" w:lineRule="auto" w:after="200"/>
        <w:ind w:left="720" w:hanging="720"/>
        <w:jc w:val="both"/>
      </w:pPr>
      <w:r>
        <w:rPr>
          <w:rFonts w:ascii="Times New Roman" w:hAnsi="Times New Roman" w:cs="Times New Roman" w:eastAsia="Times New Roman"/>
          <w:b w:val="0"/>
          <w:i w:val="0"/>
          <w:sz w:val="24"/>
        </w:rPr>
        <w:t>[22]</w:t>
        <w:tab/>
      </w:r>
      <w:r>
        <w:rPr>
          <w:rFonts w:ascii="Times New Roman" w:hAnsi="Times New Roman" w:cs="Times New Roman" w:eastAsia="Times New Roman"/>
          <w:b w:val="0"/>
          <w:i w:val="0"/>
          <w:sz w:val="24"/>
        </w:rPr>
        <w:t>K. Meng, A. Sen Sharma, A. Andonian, Y. Belinkov, and D. Bau, "Mass-editing memory in a transformer," in Proc. Int. Conf. Learning Representations (ICLR), 2023.</w:t>
      </w:r>
    </w:p>
    <w:p>
      <w:pPr>
        <w:spacing w:line="240" w:lineRule="auto" w:after="200"/>
        <w:ind w:left="720" w:hanging="720"/>
        <w:jc w:val="both"/>
      </w:pPr>
      <w:r>
        <w:rPr>
          <w:rFonts w:ascii="Times New Roman" w:hAnsi="Times New Roman" w:cs="Times New Roman" w:eastAsia="Times New Roman"/>
          <w:b w:val="0"/>
          <w:i w:val="0"/>
          <w:sz w:val="24"/>
        </w:rPr>
        <w:t>[23]</w:t>
        <w:tab/>
      </w:r>
      <w:r>
        <w:rPr>
          <w:rFonts w:ascii="Times New Roman" w:hAnsi="Times New Roman" w:cs="Times New Roman" w:eastAsia="Times New Roman"/>
          <w:b w:val="0"/>
          <w:i w:val="0"/>
          <w:sz w:val="24"/>
        </w:rPr>
        <w:t>C. Fan, J. Liu, et al., "Simplicity prevails: Rethinking negative preference optimization for LLM unlearning," arXiv preprint arXiv:2410.07163, 2024.</w:t>
      </w:r>
    </w:p>
    <w:p>
      <w:pPr>
        <w:spacing w:line="240" w:lineRule="auto" w:after="200"/>
        <w:ind w:left="720" w:hanging="720"/>
        <w:jc w:val="both"/>
      </w:pPr>
      <w:r>
        <w:rPr>
          <w:rFonts w:ascii="Times New Roman" w:hAnsi="Times New Roman" w:cs="Times New Roman" w:eastAsia="Times New Roman"/>
          <w:b w:val="0"/>
          <w:i w:val="0"/>
          <w:sz w:val="24"/>
        </w:rPr>
        <w:t>[24]</w:t>
        <w:tab/>
      </w:r>
      <w:r>
        <w:rPr>
          <w:rFonts w:ascii="Times New Roman" w:hAnsi="Times New Roman" w:cs="Times New Roman" w:eastAsia="Times New Roman"/>
          <w:b w:val="0"/>
          <w:i w:val="0"/>
          <w:sz w:val="24"/>
        </w:rPr>
        <w:t>C. Y. Liu, Y. Wang, J. Flanigan, and Y. Liu, "Large language model unlearning via embedding-corrupted prompts," in Advances in Neural Information Processing Systems (NeurIPS), 2024.</w:t>
      </w:r>
    </w:p>
    <w:p>
      <w:pPr>
        <w:spacing w:line="240" w:lineRule="auto" w:after="200"/>
        <w:ind w:left="720" w:hanging="720"/>
        <w:jc w:val="both"/>
      </w:pPr>
      <w:r>
        <w:rPr>
          <w:rFonts w:ascii="Times New Roman" w:hAnsi="Times New Roman" w:cs="Times New Roman" w:eastAsia="Times New Roman"/>
          <w:b w:val="0"/>
          <w:i w:val="0"/>
          <w:sz w:val="24"/>
        </w:rPr>
        <w:t>[25]</w:t>
        <w:tab/>
      </w:r>
      <w:r>
        <w:rPr>
          <w:rFonts w:ascii="Times New Roman" w:hAnsi="Times New Roman" w:cs="Times New Roman" w:eastAsia="Times New Roman"/>
          <w:b w:val="0"/>
          <w:i w:val="0"/>
          <w:sz w:val="24"/>
        </w:rPr>
        <w:t>B. W. Lee, A. Foote, A. Infanger, L. Shor, H. Kamath, J. Goldman-Wetzler, B. Woodworth, A. Cloud, et al., "Distillation robustifies unlearning," in Advances in Neural Information Processing Systems (NeurIPS), 2025.</w:t>
      </w:r>
    </w:p>
    <w:p>
      <w:pPr>
        <w:spacing w:line="240" w:lineRule="auto" w:after="200"/>
        <w:ind w:left="720" w:hanging="720"/>
        <w:jc w:val="both"/>
      </w:pPr>
      <w:r>
        <w:rPr>
          <w:rFonts w:ascii="Times New Roman" w:hAnsi="Times New Roman" w:cs="Times New Roman" w:eastAsia="Times New Roman"/>
          <w:b w:val="0"/>
          <w:i w:val="0"/>
          <w:sz w:val="24"/>
        </w:rPr>
        <w:t>[26]</w:t>
        <w:tab/>
      </w:r>
      <w:r>
        <w:rPr>
          <w:rFonts w:ascii="Times New Roman" w:hAnsi="Times New Roman" w:cs="Times New Roman" w:eastAsia="Times New Roman"/>
          <w:b w:val="0"/>
          <w:i w:val="0"/>
          <w:sz w:val="24"/>
        </w:rPr>
        <w:t>X. Wang, Z. Li, B. Wang, et al., "Model unlearning via sparse autoencoder subspace guided projections," in Proc. 2025 Conf. Empirical Methods in Natural Language Processing (EMNLP), 2025.</w:t>
      </w:r>
    </w:p>
    <w:p>
      <w:r>
        <w:br w:type="page"/>
      </w:r>
    </w:p>
    <w:p>
      <w:pPr>
        <w:spacing w:line="360" w:lineRule="auto" w:after="40" w:before="0"/>
        <w:jc w:val="right"/>
      </w:pPr>
      <w:r>
        <w:rPr>
          <w:rFonts w:ascii="Times New Roman" w:hAnsi="Times New Roman" w:cs="Times New Roman" w:eastAsia="Times New Roman"/>
          <w:b/>
          <w:i w:val="0"/>
          <w:sz w:val="32"/>
        </w:rPr>
        <w:t>APPENDIX B: PLAGIARISM REPORT</w:t>
      </w:r>
    </w:p>
    <w:p>
      <w:pPr>
        <w:spacing w:after="200" w:before="0"/>
        <w:pBdr>
          <w:bottom w:val="single" w:sz="18" w:space="1" w:color="000000"/>
        </w:pBdr>
      </w:pPr>
    </w:p>
    <w:p>
      <w:pPr>
        <w:spacing w:line="360" w:lineRule="auto" w:after="160" w:before="0"/>
      </w:pPr>
    </w:p>
    <w:p>
      <w:pPr>
        <w:spacing w:line="360" w:lineRule="auto" w:after="120" w:before="0"/>
        <w:jc w:val="both"/>
      </w:pPr>
      <w:r>
        <w:rPr>
          <w:rFonts w:ascii="Times New Roman" w:hAnsi="Times New Roman" w:cs="Times New Roman" w:eastAsia="Times New Roman"/>
          <w:b w:val="0"/>
          <w:i/>
          <w:color w:val="C00000"/>
          <w:sz w:val="24"/>
        </w:rPr>
        <w:t>The similarity report generated by the institute's plagiarism detection service is to be attached here.</w:t>
      </w: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b w:val="0"/>
        <w:i w:val="0"/>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