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285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b/>
          <w:bCs/>
          <w:color w:val="292423"/>
          <w:sz w:val="30"/>
          <w:szCs w:val="30"/>
        </w:rPr>
        <w:t xml:space="preserve">  Hybrid</w:t>
      </w:r>
      <w:r>
        <w:rPr>
          <w:rFonts w:ascii="Calibri" w:cs="Calibri" w:eastAsia="Calibri" w:hAnsi="Calibri"/>
          <w:b/>
          <w:bCs/>
          <w:color w:val="B45208"/>
          <w:sz w:val="19"/>
          <w:szCs w:val="19"/>
        </w:rPr>
        <w:ptab w:alignment="right" w:relativeTo="margin" w:leader="none"/>
        <w:t xml:space="preserve">COMUNICADO DE IMPRENSA</w:t>
      </w:r>
    </w:p>
    <w:p>
      <w:pPr>
        <w:pBdr>
          <w:bottom w:val="single" w:color="B45208" w:sz="18"/>
        </w:pBdr>
        <w:spacing w:after="36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292423"/>
          <w:sz w:val="40"/>
          <w:szCs w:val="40"/>
        </w:rPr>
        <w:t xml:space="preserve">Hybrid para Mac: o editor Markdown para pessoas, IA e todos os que publicam</w:t>
      </w:r>
    </w:p>
    <w:p>
      <w:pPr>
        <w:spacing w:after="320"/>
      </w:pPr>
      <w:r>
        <w:rPr>
          <w:rFonts w:ascii="Calibri" w:cs="Calibri" w:eastAsia="Calibri" w:hAnsi="Calibri"/>
          <w:b/>
          <w:bCs/>
          <w:color w:val="6B6360"/>
          <w:sz w:val="24"/>
          <w:szCs w:val="24"/>
        </w:rPr>
        <w:t xml:space="preserve">A nova app para macOS torna visível a proveniência do texto e traz colaboração em tempo real e publicação com um clique para o dia a dia editorial. Teste gratuito de 7 dias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O Hybrid, um editor Markdown para macOS, já está disponível na Mac App Store. Ajuda com uma pergunta que redações, agências e consultoras enfrentam todos os dias na era da IA: quem escreveu isto, afinal? No Hybrid, cada passagem carrega a sua proveniência: escrita à mão, marcada como gerada por IA, atribuída a uma fonte nomeada ou contribuída por um colega. Esta atribuição sobrevive a guardar, partilhar e editar em conjunto — e torna a transparência uma forma de trabalhar em vez de um remendo posterior.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A app foi desenvolvida pelo jornalista Pascal Hugo, que trabalha há quase 20 anos como redator e profissional dos média. </w:t>
      </w:r>
      <w:r>
        <w:rPr>
          <w:rFonts w:ascii="Calibri" w:cs="Calibri" w:eastAsia="Calibri" w:hAnsi="Calibri"/>
          <w:i/>
          <w:iCs/>
          <w:color w:val="292423"/>
          <w:sz w:val="22"/>
          <w:szCs w:val="22"/>
        </w:rPr>
        <w:t xml:space="preserve">«Em redações, agências e consultoras, pessoas e sistemas de IA já escrevem juntos há muito. Mas até agora não havia nenhuma app que espelhe honestamente essa colaboração»</w:t>
      </w:r>
      <w:r>
        <w:rPr>
          <w:rFonts w:ascii="Calibri" w:cs="Calibri" w:eastAsia="Calibri" w:hAnsi="Calibri"/>
          <w:color w:val="292423"/>
          <w:sz w:val="22"/>
          <w:szCs w:val="22"/>
        </w:rPr>
        <w:t xml:space="preserve">, diz Hugo. </w:t>
      </w:r>
      <w:r>
        <w:rPr>
          <w:rFonts w:ascii="Calibri" w:cs="Calibri" w:eastAsia="Calibri" w:hAnsi="Calibri"/>
          <w:i/>
          <w:iCs/>
          <w:color w:val="292423"/>
          <w:sz w:val="22"/>
          <w:szCs w:val="22"/>
        </w:rPr>
        <w:t xml:space="preserve">«As ferramentas fingem que um texto é de uma peça só. Na realidade é um tecido de frases próprias, sugestões de IA e citações. O Hybrid mostra esse tecido.»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B45208"/>
          <w:sz w:val="26"/>
          <w:szCs w:val="26"/>
        </w:rPr>
        <w:t xml:space="preserve">Marcar a proveniência de uma passagem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As passagens de IA são marcadas pelo próprio autor com um clique — e a etiqueta pode ser removida com a mesma facilidade. A marcação não é, portanto, uma prova externa, mas um instrumento de trabalho: ajuda a manter a visão de conjunto, ao escrever e rever, sobre que passagens vêm de onde. Fontes externas como a Wikipédia podem receber um nome próprio e uma etiqueta colorida no parágrafo. A barra lateral indica a parte de cada participante no documento, por exemplo 57 por cento escrito pelo próprio, 25 por cento gerado por IA, 18 por cento de uma fonte externa. Ainda assim, o que se guarda é Markdown puro: os dados de proveniência viajam como um único comentário invisível no ficheiro .md, que qualquer outro editor pode abrir.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O texto escrito pode ser exportado com um clique para um documento Word ou um PDF — por exemplo, para o acertar com o cliente. Para a publicação online, o Hybrid permite exportar o artigo como HTML, com imagens, tabelas e ligações incorporadas. O documento pode depois ser colado no WordPress e noutros sistemas de gestão de conteúdos sem formatação adicional. As etiquetas permanecem no ficheiro Markdown do autor e não aparecem em nenhuma versão exportada.</w:t>
      </w:r>
    </w:p>
    <w:p>
      <w:pPr>
        <w:spacing w:after="200" w:line="276"/>
        <w:ind w:left="360"/>
      </w:pPr>
      <w:r>
        <w:rPr>
          <w:rFonts w:ascii="Calibri" w:cs="Calibri" w:eastAsia="Calibri" w:hAnsi="Calibri"/>
          <w:i/>
          <w:iCs/>
          <w:color w:val="292423"/>
          <w:sz w:val="22"/>
          <w:szCs w:val="22"/>
        </w:rPr>
        <w:t xml:space="preserve">«Quem escreve com IA perde depressa a noção de que frase é de quem», diz Hugo. «Quando um texto é publicado, quero ainda saber o que veio de mim, o que veio da entrevista e o que veio do chatbot. Essa resposta deve dar-ma o próprio documento, não a minha memória.»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B45208"/>
          <w:sz w:val="26"/>
          <w:szCs w:val="26"/>
        </w:rPr>
        <w:t xml:space="preserve">Porquê Markdown?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Que o Hybrid aposte no Markdown tem uma razão simples: os ficheiros Markdown são igualmente fáceis de ler e editar por pessoas e por ferramentas de IA. É, por isso, o formato perfeito para a colaboração entre humanos e máquinas. Ao mesmo tempo, cada documento Hybrid continua a ser um vulgar ficheiro .md, sem amarras a um fabricante, que qualquer outro editor pode abrir.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B45208"/>
          <w:sz w:val="26"/>
          <w:szCs w:val="26"/>
        </w:rPr>
        <w:t xml:space="preserve">Comparar, colaborar, publicar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Às vezes queremos comparar documentos quase iguais para encontrar as diferenças. Em que difere o texto escrito pelo ChatGPT do escrito pelo Claude? Para comparar, por exemplo, o desempenho de modelos de IA, o Hybrid inclui uma comparação lado a lado: as diferenças são, a pedido, realçadas a cores e contadas. Com um clique, o texto pode voltar ao ChatGPT, ao Claude, ao Perplexity ou a uma ferramenta à escolha para continuar a ser trabalhado. Quando o resultado é inserido no texto, o autor pode marcá-lo como «gerado por IA».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A colaboração em tempo real com colegas ou externos corre pelo iCloud do proprietário do documento: os convidados escrevem em direto e cada passagem traz o nome e a cor do seu autor. Enquanto alguém escreve, aparece um indicador com pontos pulsantes. O documento nunca sai da conta do proprietário. Os convidados precisam de uma conta iCloud própria, mas escrevem sem subscrição própria. Para proteger os dados, os convidados não podem exportar o ficheiro nem guardar uma cópia própria.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Para a publicação, o Hybrid copia o documento como HTML formatado com imagens incorporadas — pronto a colar no WordPress e noutros sistemas de gestão de conteúdos. A isto somam-se a exportação para PDF e Word, uma pré-visualização ao vivo em janela própria ou vista dividida, um histórico de versões automático, imagens e tabelas por arrastar e largar e um bloqueio por Touch ID.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B45208"/>
          <w:sz w:val="26"/>
          <w:szCs w:val="26"/>
        </w:rPr>
        <w:t xml:space="preserve">Histórico de versões automático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Enquanto se escreve, o Hybrid guarda automaticamente estados intermédios cerca de dez segundos após a última tecla, sem que o autor tenha de pensar nisso. Cada estado aparece com carimbo temporal no histórico da barra lateral, pode ser consultado e restaurado com um clique. O estado atual é antes guardado como versão, pelo que nada se perde. O histórico não vive no ficheiro, mas na conta iCloud do autor: o ficheiro Markdown mantém-se leve e os documentos partilhados não contêm versões antigas. Passagens apagadas não viajam às escondidas. O histórico está ligado ao documento por um identificador estável e reencontra-o depois de o renomear ou mover — mesmo noutro Mac.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B45208"/>
          <w:sz w:val="26"/>
          <w:szCs w:val="26"/>
        </w:rPr>
        <w:t xml:space="preserve">Para quem publica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O Hybrid dirige-se a todos aqueles cujos textos nascem de várias mãos: PR e comunicação, marketing e agências, redações e jornalismo, consultoria, profissionais de IA e equipas de publicação online e de conteúdos. </w:t>
      </w:r>
      <w:r>
        <w:rPr>
          <w:rFonts w:ascii="Calibri" w:cs="Calibri" w:eastAsia="Calibri" w:hAnsi="Calibri"/>
          <w:i/>
          <w:iCs/>
          <w:color w:val="292423"/>
          <w:sz w:val="22"/>
          <w:szCs w:val="22"/>
        </w:rPr>
        <w:t xml:space="preserve">«A necessidade é a mesma em todo o lado»</w:t>
      </w:r>
      <w:r>
        <w:rPr>
          <w:rFonts w:ascii="Calibri" w:cs="Calibri" w:eastAsia="Calibri" w:hAnsi="Calibri"/>
          <w:color w:val="292423"/>
          <w:sz w:val="22"/>
          <w:szCs w:val="22"/>
        </w:rPr>
        <w:t xml:space="preserve">, diz Hugo. </w:t>
      </w:r>
      <w:r>
        <w:rPr>
          <w:rFonts w:ascii="Calibri" w:cs="Calibri" w:eastAsia="Calibri" w:hAnsi="Calibri"/>
          <w:i/>
          <w:iCs/>
          <w:color w:val="292423"/>
          <w:sz w:val="22"/>
          <w:szCs w:val="22"/>
        </w:rPr>
        <w:t xml:space="preserve">«Seja um comunicado de imprensa, um texto de campanha ou um relatório de consultoria: assim que a IA escreve também, é preciso conseguir saber o que é de quem — sem que isso trave o trabalho. Foi exatamente para isso que construí o Hybrid.»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B45208"/>
          <w:sz w:val="26"/>
          <w:szCs w:val="26"/>
        </w:rPr>
        <w:t xml:space="preserve">Preço e disponibilidade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O Hybrid está disponível na </w:t>
      </w:r>
      <w:hyperlink w:history="1" r:id="rId_alrboymoopojubgks9wi">
        <w:r>
          <w:rPr>
            <w:rFonts w:ascii="Calibri" w:cs="Calibri" w:eastAsia="Calibri" w:hAnsi="Calibri"/>
            <w:color w:val="B45208"/>
            <w:sz w:val="22"/>
            <w:szCs w:val="22"/>
            <w:u w:val="single"/>
          </w:rPr>
          <w:t xml:space="preserve">Mac App Store</w:t>
        </w:r>
      </w:hyperlink>
      <w:r>
        <w:rPr>
          <w:rFonts w:ascii="Calibri" w:cs="Calibri" w:eastAsia="Calibri" w:hAnsi="Calibri"/>
          <w:color w:val="292423"/>
          <w:sz w:val="22"/>
          <w:szCs w:val="22"/>
        </w:rPr>
        <w:t xml:space="preserve"> e, após a instalação, é </w:t>
      </w:r>
      <w:r>
        <w:rPr>
          <w:rFonts w:ascii="Calibri" w:cs="Calibri" w:eastAsia="Calibri" w:hAnsi="Calibri"/>
          <w:b/>
          <w:bCs/>
          <w:color w:val="292423"/>
          <w:sz w:val="22"/>
          <w:szCs w:val="22"/>
        </w:rPr>
        <w:t xml:space="preserve">gratuito e totalmente utilizável durante 7 dias</w:t>
      </w:r>
      <w:r>
        <w:rPr>
          <w:rFonts w:ascii="Calibri" w:cs="Calibri" w:eastAsia="Calibri" w:hAnsi="Calibri"/>
          <w:color w:val="292423"/>
          <w:sz w:val="22"/>
          <w:szCs w:val="22"/>
        </w:rPr>
        <w:t xml:space="preserve"> — sem conta e sem dados de pagamento. Depois, a subscrição Hybrid Pro desbloqueia todas as funções por </w:t>
      </w:r>
      <w:r>
        <w:rPr>
          <w:rFonts w:ascii="Calibri" w:cs="Calibri" w:eastAsia="Calibri" w:hAnsi="Calibri"/>
          <w:b/>
          <w:bCs/>
          <w:color w:val="292423"/>
          <w:sz w:val="22"/>
          <w:szCs w:val="22"/>
        </w:rPr>
        <w:t xml:space="preserve">2,99 euros por mês ou 24,99 euros por ano</w:t>
      </w:r>
      <w:r>
        <w:rPr>
          <w:rFonts w:ascii="Calibri" w:cs="Calibri" w:eastAsia="Calibri" w:hAnsi="Calibri"/>
          <w:color w:val="292423"/>
          <w:sz w:val="22"/>
          <w:szCs w:val="22"/>
        </w:rPr>
        <w:t xml:space="preserve">. Sem subscrição, o Hybrid fica um leitor de documentos Markdown. A app corre em macOS 13 (Ventura) ou posterior, em Apple Silicon e Intel, e está disponível em nove idiomas: alemão, inglês, francês, espanhol, italiano, português, neerlandês, japonês e chinês simplificado. Uma versão para iPhone e iPad está em preparação; o teste beta público através do TestFlight da Apple já começou. Quem quiser escrever em primeira mão e dar a sua opinião pode participar gratuitamente: </w:t>
      </w:r>
      <w:hyperlink w:history="1" r:id="rId3waghafvxuyflqa2vnvs2">
        <w:r>
          <w:rPr>
            <w:rFonts w:ascii="Calibri" w:cs="Calibri" w:eastAsia="Calibri" w:hAnsi="Calibri"/>
            <w:color w:val="B45208"/>
            <w:sz w:val="22"/>
            <w:szCs w:val="22"/>
            <w:u w:val="single"/>
          </w:rPr>
          <w:t xml:space="preserve">testflight.apple.com/join/vSs27gRv</w:t>
        </w:r>
      </w:hyperlink>
      <w:r>
        <w:rPr>
          <w:rFonts w:ascii="Calibri" w:cs="Calibri" w:eastAsia="Calibri" w:hAnsi="Calibri"/>
          <w:color w:val="292423"/>
          <w:sz w:val="22"/>
          <w:szCs w:val="22"/>
        </w:rPr>
        <w:t xml:space="preserve">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B45208"/>
          <w:sz w:val="26"/>
          <w:szCs w:val="26"/>
        </w:rPr>
        <w:t xml:space="preserve">Sobre o programador</w:t>
      </w:r>
    </w:p>
    <w:p>
      <w:pPr>
        <w:spacing w:after="200" w:line="276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Pascal Hugo trabalha há quase 20 anos como jornalista, redator e profissional dos média. O Hybrid nasceu da sua própria prática editorial: como resposta a uma lacuna entre ferramentas de IA que escrevem, ferramentas de redação que não querem saber delas e funções de exportação insuficientes para a publicação online.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B45208"/>
          <w:sz w:val="26"/>
          <w:szCs w:val="26"/>
        </w:rPr>
        <w:t xml:space="preserve">Contacto de imprensa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92423"/>
          <w:sz w:val="22"/>
          <w:szCs w:val="22"/>
        </w:rPr>
        <w:t xml:space="preserve">Pascal Hugo</w:t>
      </w:r>
    </w:p>
    <w:p>
      <w:pPr>
        <w:spacing w:after="40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E-Mail: </w:t>
      </w:r>
      <w:hyperlink w:history="1" r:id="rId4wo5qujd0uuio5xnxfxg7">
        <w:r>
          <w:rPr>
            <w:rFonts w:ascii="Calibri" w:cs="Calibri" w:eastAsia="Calibri" w:hAnsi="Calibri"/>
            <w:color w:val="B45208"/>
            <w:sz w:val="22"/>
            <w:szCs w:val="22"/>
            <w:u w:val="single"/>
          </w:rPr>
          <w:t xml:space="preserve">pascal@pascalhugo.de</w:t>
        </w:r>
      </w:hyperlink>
    </w:p>
    <w:p>
      <w:pPr>
        <w:spacing w:after="320"/>
      </w:pPr>
      <w:r>
        <w:rPr>
          <w:rFonts w:ascii="Calibri" w:cs="Calibri" w:eastAsia="Calibri" w:hAnsi="Calibri"/>
          <w:color w:val="292423"/>
          <w:sz w:val="22"/>
          <w:szCs w:val="22"/>
        </w:rPr>
        <w:t xml:space="preserve">Web: </w:t>
      </w:r>
      <w:hyperlink w:history="1" r:id="rIdsxb_ieepmwabgai5tiiiq">
        <w:r>
          <w:rPr>
            <w:rFonts w:ascii="Calibri" w:cs="Calibri" w:eastAsia="Calibri" w:hAnsi="Calibri"/>
            <w:color w:val="B45208"/>
            <w:sz w:val="22"/>
            <w:szCs w:val="22"/>
            <w:u w:val="single"/>
          </w:rPr>
          <w:t xml:space="preserve">hybrid-editor.com</w:t>
        </w:r>
      </w:hyperlink>
    </w:p>
    <w:p>
      <w:pPr>
        <w:pBdr>
          <w:top w:val="single" w:color="E8E4E0" w:sz="4"/>
        </w:pBdr>
        <w:spacing w:before="120"/>
      </w:pPr>
      <w:r>
        <w:rPr>
          <w:rFonts w:ascii="Calibri" w:cs="Calibri" w:eastAsia="Calibri" w:hAnsi="Calibri"/>
          <w:i/>
          <w:iCs/>
          <w:color w:val="6B6360"/>
          <w:sz w:val="18"/>
          <w:szCs w:val="18"/>
        </w:rPr>
        <w:t xml:space="preserve">Reprodução livre de direitos; agradece-se um exemplar justificativo.</w:t>
      </w:r>
    </w:p>
    <w:sectPr>
      <w:footerReference w:type="default" r:id="rId7"/>
      <w:pgSz w:w="11906" w:h="16838" w:orient="portrait"/>
      <w:pgMar w:top="1080" w:right="1360" w:bottom="124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4E0" w:sz="4"/>
      </w:pBdr>
      <w:spacing w:before="80"/>
    </w:pPr>
    <w:r>
      <w:rPr>
        <w:rFonts w:ascii="Calibri" w:cs="Calibri" w:eastAsia="Calibri" w:hAnsi="Calibri"/>
        <w:color w:val="6B6360"/>
        <w:sz w:val="16"/>
        <w:szCs w:val="16"/>
      </w:rPr>
      <w:t xml:space="preserve">Hybrid — Comunicado de imprensa · hybrid-editor.com</w:t>
    </w:r>
    <w:r>
      <w:rPr>
        <w:rFonts w:ascii="Calibri" w:cs="Calibri" w:eastAsia="Calibri" w:hAnsi="Calibri"/>
        <w:color w:val="6B6360"/>
        <w:sz w:val="16"/>
        <w:szCs w:val="16"/>
      </w:rPr>
      <w:ptab w:alignment="right" w:relativeTo="margin" w:leader="none"/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9242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alrboymoopojubgks9wi" Type="http://schemas.openxmlformats.org/officeDocument/2006/relationships/hyperlink" Target="https://apps.apple.com/app/hybrid-editor/id6809209701" TargetMode="External"/><Relationship Id="rId3waghafvxuyflqa2vnvs2" Type="http://schemas.openxmlformats.org/officeDocument/2006/relationships/hyperlink" Target="https://testflight.apple.com/join/vSs27gRv" TargetMode="External"/><Relationship Id="rId4wo5qujd0uuio5xnxfxg7" Type="http://schemas.openxmlformats.org/officeDocument/2006/relationships/hyperlink" Target="mailto:pascal@pascalhugo.de" TargetMode="External"/><Relationship Id="rIdsxb_ieepmwabgai5tiiiq" Type="http://schemas.openxmlformats.org/officeDocument/2006/relationships/hyperlink" Target="https://hybrid-editor.com" TargetMode="External"/><Relationship Id="rId8" Type="http://schemas.openxmlformats.org/officeDocument/2006/relationships/image" Target="media/2ab65a6bdce4e78ed2303fdb037a3f74da1578a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2026-09-18T07:43:43.971Z</dcterms:created>
  <dcterms:modified xsi:type="dcterms:W3CDTF">2026-09-18T07:43:43.971Z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