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Kleszczów Space Program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TickSat</w:t>
      </w:r>
    </w:p>
    <w:p w:rsidR="00000000" w:rsidDel="00000000" w:rsidP="00000000" w:rsidRDefault="00000000" w:rsidRPr="00000000" w14:paraId="00000004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3616798" cy="36167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6798" cy="3616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00" w:line="259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00" w:line="259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6"/>
          <w:szCs w:val="66"/>
          <w:rtl w:val="0"/>
        </w:rPr>
        <w:t xml:space="preserve">Kosztorys</w:t>
      </w:r>
    </w:p>
    <w:p w:rsidR="00000000" w:rsidDel="00000000" w:rsidP="00000000" w:rsidRDefault="00000000" w:rsidRPr="00000000" w14:paraId="00000009">
      <w:pPr>
        <w:spacing w:after="160" w:before="200" w:line="259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00" w:line="259" w:lineRule="auto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35.0000000000005"/>
        <w:tblGridChange w:id="0">
          <w:tblGrid>
            <w:gridCol w:w="2385"/>
            <w:gridCol w:w="2385"/>
            <w:gridCol w:w="2385"/>
            <w:gridCol w:w="1235.000000000000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spacing w:after="200"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Konstrukcja mechaniczna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Filament </w:t>
              <w:br w:type="textWrapping"/>
              <w:t xml:space="preserve">FIBERLOGY NYLON PA12+ GF15 </w:t>
              <w:br w:type="textWrapping"/>
              <w:t xml:space="preserve">włókno szklane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materiały konieczne do budowy komponentów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CanSata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różnych właściwościach mechanicznych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szpula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214,99 zł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Filament </w:t>
              <w:br w:type="textWrapping"/>
              <w:t xml:space="preserve">Carbon PLA </w:t>
              <w:br w:type="textWrapping"/>
              <w:t xml:space="preserve">1,75 mm — Black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szpula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220,90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Filament </w:t>
              <w:br w:type="textWrapping"/>
              <w:t xml:space="preserve">Fiberlogy Nylon PA12 1,75 mm 0,75 kg - Black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szpula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398,00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Sunlu FilaDryer S2 - system suszenia filamentu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narzędzie pozwalające na przygotowanie filamentu do użytku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sztuka</w:t>
            </w:r>
          </w:p>
        </w:tc>
        <w:tc>
          <w:tcPr/>
          <w:p w:rsidR="00000000" w:rsidDel="00000000" w:rsidP="00000000" w:rsidRDefault="00000000" w:rsidRPr="00000000" w14:paraId="00000032">
            <w:pPr>
              <w:shd w:fill="ffffff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379,00 zł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Części zapasowe do drukarki 3D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części zamienne do drukarki używanej do projektu, głównie dysze zamienne.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komplet części zamiennych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1412,89 zł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24.9999999999995"/>
        <w:tblGridChange w:id="0">
          <w:tblGrid>
            <w:gridCol w:w="2385"/>
            <w:gridCol w:w="2385"/>
            <w:gridCol w:w="2385"/>
            <w:gridCol w:w="1224.999999999999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4B">
            <w:pPr>
              <w:widowControl w:val="0"/>
              <w:spacing w:after="200" w:before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Elektronika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Przewody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f5b62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0.25 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przewodzenie prądu oraz sygnałów wewnątrz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CanSata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szpule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Ogniwo INR 18650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główne zasilanie satelity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sztuki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150,00 zł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50.0000000000005"/>
        <w:tblGridChange w:id="0">
          <w:tblGrid>
            <w:gridCol w:w="2385"/>
            <w:gridCol w:w="2385"/>
            <w:gridCol w:w="2385"/>
            <w:gridCol w:w="1250.000000000000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63">
            <w:pPr>
              <w:widowControl w:val="0"/>
              <w:spacing w:after="200" w:before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Czujniki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BME280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czujnik wilgotności temperatury i ciśnienia (misja główna)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159,80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MPU-6050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żyroskop trójosiowy 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105,80 zł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ADAfruit 4831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czujnik promieniowania ultrafioletowego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73,80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GY-271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cyfrowy magnetometr trójosiowy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59,90 zł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L76X Multi-GNSS 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moduł GPS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178,00 zł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MIX8410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analogowy czujnik stężenia tlenu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MICS-5524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analogowy czujnik stężenia gazów organicznych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103,00 zł</w:t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76"/>
                <w:szCs w:val="7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1240,30 zł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35.0000000000005"/>
        <w:tblGridChange w:id="0">
          <w:tblGrid>
            <w:gridCol w:w="2385"/>
            <w:gridCol w:w="2385"/>
            <w:gridCol w:w="2385"/>
            <w:gridCol w:w="1235.000000000000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94">
            <w:pPr>
              <w:spacing w:after="200"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Moduł licznika Geigera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SBM-20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licznik Geigera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C3D03060E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dioda Schottkiego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10,70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IXTY3N50P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mosfet przełączający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3,23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ULR2W3R9MNL1GS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kondensator wygładzający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sztuk (min)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MMBT3904-DIO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npn przełączający 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sztuk (min)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4,17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SMD0805-5M1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rezystor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sztuk (min)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8,07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RC0805JR-0710K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rezystor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sztuk (min)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7,60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CC0805KPX7R9104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kondensator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sztuk (min)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7,02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MESC-351M-01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dławik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13,03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278,82 zł</w:t>
            </w:r>
          </w:p>
        </w:tc>
      </w:tr>
    </w:tbl>
    <w:p w:rsidR="00000000" w:rsidDel="00000000" w:rsidP="00000000" w:rsidRDefault="00000000" w:rsidRPr="00000000" w14:paraId="000000C4">
      <w:pPr>
        <w:widowControl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89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34.9999999999989"/>
        <w:tblGridChange w:id="0">
          <w:tblGrid>
            <w:gridCol w:w="2385"/>
            <w:gridCol w:w="2385"/>
            <w:gridCol w:w="2385"/>
            <w:gridCol w:w="1234.9999999999989"/>
          </w:tblGrid>
        </w:tblGridChange>
      </w:tblGrid>
      <w:tr>
        <w:trPr>
          <w:cantSplit w:val="0"/>
          <w:trHeight w:val="808.1640624999999" w:hRule="atLeast"/>
          <w:tblHeader w:val="1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after="200"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 odzysku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Ripstop nylon 10D 2m^2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materiał, z którego zostanie wykonany spadochron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płachta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121,37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Ogniwo słoneczne 2W 5,5V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ogniwa do odzysku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sztuki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300,00 zł</w:t>
            </w:r>
          </w:p>
        </w:tc>
      </w:tr>
      <w:tr>
        <w:trPr>
          <w:cantSplit w:val="0"/>
          <w:trHeight w:val="390" w:hRule="atLeast"/>
          <w:tblHeader w:val="1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421,37 zł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20.0000000000005"/>
        <w:tblGridChange w:id="0">
          <w:tblGrid>
            <w:gridCol w:w="2385"/>
            <w:gridCol w:w="2385"/>
            <w:gridCol w:w="2385"/>
            <w:gridCol w:w="1220.000000000000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E3">
            <w:pPr>
              <w:widowControl w:val="0"/>
              <w:spacing w:after="200" w:before="2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Stacja naziemna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plexiglass + obróbka 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podstawowy materiał kół zębatych stacji naziemnej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arkusz + obróbka CNC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Silnik krokowy Nema 17 SM42HM48 1684 18AF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silniki stacji naziemnej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L293D mostek H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sterownik silników naprowadzających antenę stacji naziemnej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sztuki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21,56 zł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911,56 zł</w:t>
            </w:r>
          </w:p>
        </w:tc>
      </w:tr>
    </w:tbl>
    <w:p w:rsidR="00000000" w:rsidDel="00000000" w:rsidP="00000000" w:rsidRDefault="00000000" w:rsidRPr="00000000" w14:paraId="000000F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85"/>
        <w:gridCol w:w="2385"/>
        <w:gridCol w:w="2385"/>
        <w:gridCol w:w="1220.0000000000005"/>
        <w:tblGridChange w:id="0">
          <w:tblGrid>
            <w:gridCol w:w="2385"/>
            <w:gridCol w:w="2385"/>
            <w:gridCol w:w="2385"/>
            <w:gridCol w:w="1220.0000000000005"/>
          </w:tblGrid>
        </w:tblGridChange>
      </w:tblGrid>
      <w:tr>
        <w:trPr>
          <w:cantSplit w:val="0"/>
          <w:trHeight w:val="525" w:hRule="atLeast"/>
          <w:tblHeader w:val="1"/>
        </w:trPr>
        <w:tc>
          <w:tcPr>
            <w:gridSpan w:val="4"/>
          </w:tcPr>
          <w:p w:rsidR="00000000" w:rsidDel="00000000" w:rsidP="00000000" w:rsidRDefault="00000000" w:rsidRPr="00000000" w14:paraId="000000FF">
            <w:pPr>
              <w:widowControl w:val="0"/>
              <w:spacing w:after="200" w:before="20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Artykuły promocyjne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1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ind w:left="141.73228346456688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Nazwa elementu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Zadanie elementu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Ilość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Koszt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Baner reklamowy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Reklama promująca konkurs CanSat, projekt TickSat i naszego sponsora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sztuka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300,00 zł</w:t>
            </w:r>
          </w:p>
        </w:tc>
      </w:tr>
      <w:tr>
        <w:trPr>
          <w:cantSplit w:val="0"/>
          <w:trHeight w:val="492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Bluzy promocyjne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Oficjalne stroje drużyny wykorzystywane do akcji reklamowych w mediach społecznościowych i promocji wizerunku drużyny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sztuk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500,00 zł</w:t>
            </w:r>
          </w:p>
        </w:tc>
      </w:tr>
      <w:tr>
        <w:trPr>
          <w:cantSplit w:val="0"/>
          <w:trHeight w:val="360" w:hRule="atLeast"/>
          <w:tblHeader w:val="1"/>
        </w:trPr>
        <w:tc>
          <w:tcPr>
            <w:gridSpan w:val="3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800,00 zł</w:t>
            </w:r>
          </w:p>
        </w:tc>
      </w:tr>
    </w:tbl>
    <w:p w:rsidR="00000000" w:rsidDel="00000000" w:rsidP="00000000" w:rsidRDefault="00000000" w:rsidRPr="00000000" w14:paraId="00000113">
      <w:pPr>
        <w:spacing w:lin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CAŁKOWITY KOSZT: 5214,94 zł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-376237</wp:posOffset>
          </wp:positionH>
          <wp:positionV relativeFrom="paragraph">
            <wp:posOffset>-200024</wp:posOffset>
          </wp:positionV>
          <wp:extent cx="1426002" cy="699797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6002" cy="69979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5429250</wp:posOffset>
          </wp:positionH>
          <wp:positionV relativeFrom="paragraph">
            <wp:posOffset>71250</wp:posOffset>
          </wp:positionV>
          <wp:extent cx="956945" cy="165735"/>
          <wp:effectExtent b="0" l="0" r="0" t="0"/>
          <wp:wrapNone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6945" cy="1657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spacing w:after="360" w:before="447" w:line="259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790575</wp:posOffset>
          </wp:positionH>
          <wp:positionV relativeFrom="page">
            <wp:posOffset>309563</wp:posOffset>
          </wp:positionV>
          <wp:extent cx="922172" cy="922172"/>
          <wp:effectExtent b="0" l="0" r="0" t="0"/>
          <wp:wrapNone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172" cy="92217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800100</wp:posOffset>
          </wp:positionH>
          <wp:positionV relativeFrom="paragraph">
            <wp:posOffset>-28574</wp:posOffset>
          </wp:positionV>
          <wp:extent cx="4993763" cy="68580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93763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7">
    <w:pPr>
      <w:rPr>
        <w:rFonts w:ascii="Calibri" w:cs="Calibri" w:eastAsia="Calibri" w:hAnsi="Calibri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