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pPr>
      <w:r>
        <w:rPr/>
        <w:t>Foundations, Evolution, and Frontiers of Artificial Intelligence: A Comprehensive Technical and Historical Survey</w:t>
      </w:r>
    </w:p>
    <w:p>
      <w:pPr>
        <w:pStyle w:val="Normal"/>
        <w:bidi w:val="0"/>
        <w:jc w:val="start"/>
        <w:rPr/>
      </w:pPr>
      <w:r>
        <w:rPr/>
      </w:r>
    </w:p>
    <w:p>
      <w:pPr>
        <w:pStyle w:val="Normal"/>
        <w:bidi w:val="0"/>
        <w:jc w:val="start"/>
        <w:rPr/>
      </w:pPr>
      <w:r>
        <w:rPr/>
        <w:t>Artificial intelligence as a formal field of study emerged in the mid-20th century, although the intellectual roots stretch back centuries. The term itself was coined in 1956 at the Dartmouth Conference organized by John McCarthy, Marvin Minsky, Nathaniel Rochester, and Claude Shannon. The proposal for that conference stated the conjecture that “every aspect of learning or any other feature of intelligence can in principle be so precisely described that a machine can be made to simulate it.” That sentence remains one of the most cited foundational statements in the history of the field.</w:t>
      </w:r>
    </w:p>
    <w:p>
      <w:pPr>
        <w:pStyle w:val="Normal"/>
        <w:bidi w:val="0"/>
        <w:jc w:val="start"/>
        <w:rPr/>
      </w:pPr>
      <w:r>
        <w:rPr/>
      </w:r>
    </w:p>
    <w:p>
      <w:pPr>
        <w:pStyle w:val="Normal"/>
        <w:bidi w:val="0"/>
        <w:jc w:val="start"/>
        <w:rPr/>
      </w:pPr>
      <w:r>
        <w:rPr/>
        <w:t>Long before the Dartmouth meeting, philosophers and mathematicians had already posed questions that would later become central to artificial intelligence. Aristotle’s work on logic in the Organon laid early foundations for formal reasoning. In the 17th century, Gottfried Wilhelm Leibniz dreamed of a universal calculus of reasoning, a characteristica universalis that would allow disputes to be settled by calculation. George Boole’s 1854 book “An Investigation of the Laws of Thought” introduced Boolean algebra, which would later become essential to digital computing. In the early 20th century, Bertrand Russell and Alfred North Whitehead’s Principia Mathematica attempted to ground all of mathematics in formal logic, while Kurt Gödel’s incompleteness theorems in 1931 revealed fundamental limits to formal systems.</w:t>
      </w:r>
    </w:p>
    <w:p>
      <w:pPr>
        <w:pStyle w:val="Normal"/>
        <w:bidi w:val="0"/>
        <w:jc w:val="start"/>
        <w:rPr/>
      </w:pPr>
      <w:r>
        <w:rPr/>
      </w:r>
    </w:p>
    <w:p>
      <w:pPr>
        <w:pStyle w:val="Normal"/>
        <w:bidi w:val="0"/>
        <w:jc w:val="start"/>
        <w:rPr/>
      </w:pPr>
      <w:r>
        <w:rPr/>
        <w:t>The theoretical foundation for modern computing was established by Alan Turing in his 1936 paper “On Computable Numbers, with an Application to the Entscheidungsproblem.” Turing introduced the concept of a universal machine capable of simulating any other machine, now known as the Turing machine. In 1950 he published “Computing Machinery and Intelligence,” which proposed the imitation game later called the Turing Test. The paper also introduced the idea that machines might learn, and it discussed the possibility of child machines that could be educated.</w:t>
      </w:r>
    </w:p>
    <w:p>
      <w:pPr>
        <w:pStyle w:val="Normal"/>
        <w:bidi w:val="0"/>
        <w:jc w:val="start"/>
        <w:rPr/>
      </w:pPr>
      <w:r>
        <w:rPr/>
      </w:r>
    </w:p>
    <w:p>
      <w:pPr>
        <w:pStyle w:val="Normal"/>
        <w:bidi w:val="0"/>
        <w:jc w:val="start"/>
        <w:rPr/>
      </w:pPr>
      <w:r>
        <w:rPr/>
        <w:t>During the Second World War, Turing’s work at Bletchley Park on breaking the Enigma cipher demonstrated the practical power of computational approaches to complex problems. Around the same time, Claude Shannon’s 1948 paper “A Mathematical Theory of Communication” founded information theory and provided quantitative measures of information that would later influence machine learning. Norbert Wiener’s cybernetics, developed in the 1940s, explored feedback systems in both biological and mechanical systems and influenced early thinking about adaptive machines.</w:t>
      </w:r>
    </w:p>
    <w:p>
      <w:pPr>
        <w:pStyle w:val="Normal"/>
        <w:bidi w:val="0"/>
        <w:jc w:val="start"/>
        <w:rPr/>
      </w:pPr>
      <w:r>
        <w:rPr/>
      </w:r>
    </w:p>
    <w:p>
      <w:pPr>
        <w:pStyle w:val="Normal"/>
        <w:bidi w:val="0"/>
        <w:jc w:val="start"/>
        <w:rPr/>
      </w:pPr>
      <w:r>
        <w:rPr/>
        <w:t>The 1950s and early 1960s are often called the golden years of artificial intelligence research. Early programs demonstrated impressive capabilities within limited domains. The Logic Theorist, developed by Allen Newell and Herbert Simon in 1955–1956, was able to prove many of the theorems in Principia Mathematica. The General Problem Solver, also by Newell and Simon, attempted a more general approach to problem solving using means-ends analysis. Arthur Samuel’s checkers program, begun in the 1950s, learned to play at a strong amateur level through self-play and is often cited as an early example of machine learning.</w:t>
      </w:r>
    </w:p>
    <w:p>
      <w:pPr>
        <w:pStyle w:val="Normal"/>
        <w:bidi w:val="0"/>
        <w:jc w:val="start"/>
        <w:rPr/>
      </w:pPr>
      <w:r>
        <w:rPr/>
      </w:r>
    </w:p>
    <w:p>
      <w:pPr>
        <w:pStyle w:val="Normal"/>
        <w:bidi w:val="0"/>
        <w:jc w:val="start"/>
        <w:rPr/>
      </w:pPr>
      <w:r>
        <w:rPr/>
        <w:t>John McCarthy invented the Lisp programming language in 1958, which became the dominant language for artificial intelligence research for decades because of its excellent support for symbolic computation and list processing. Marvin Minsky and others explored neural networks and perceptrons. Frank Rosenblatt’s perceptron, introduced in 1958, was a single-layer neural network that could learn to classify patterns. However, the 1969 book “Perceptrons” by Minsky and Seymour Papert demonstrated significant limitations of single-layer networks and contributed to a temporary decline in neural network research.</w:t>
      </w:r>
    </w:p>
    <w:p>
      <w:pPr>
        <w:pStyle w:val="Normal"/>
        <w:bidi w:val="0"/>
        <w:jc w:val="start"/>
        <w:rPr/>
      </w:pPr>
      <w:r>
        <w:rPr/>
      </w:r>
    </w:p>
    <w:p>
      <w:pPr>
        <w:pStyle w:val="Normal"/>
        <w:bidi w:val="0"/>
        <w:jc w:val="start"/>
        <w:rPr/>
      </w:pPr>
      <w:r>
        <w:rPr/>
        <w:t>The period from the mid-1970s to the mid-1980s is sometimes called the first AI winter. Funding decreased as early optimism about rapid progress toward human-level intelligence proved unrealistic. Many of the early systems were brittle, relying on hand-crafted rules that did not scale well. Knowledge representation became a major research focus. Semantic networks, frames (introduced by Minsky in 1974), and production systems were explored as ways to capture structured knowledge. Expert systems emerged as a practical application of this work. The most famous early expert system was MYCIN, developed at Stanford in the 1970s for diagnosing bacterial infections and recommending antibiotics. MYCIN demonstrated that rule-based systems could reach expert-level performance in narrow medical domains.</w:t>
      </w:r>
    </w:p>
    <w:p>
      <w:pPr>
        <w:pStyle w:val="Normal"/>
        <w:bidi w:val="0"/>
        <w:jc w:val="start"/>
        <w:rPr/>
      </w:pPr>
      <w:r>
        <w:rPr/>
      </w:r>
    </w:p>
    <w:p>
      <w:pPr>
        <w:pStyle w:val="Normal"/>
        <w:bidi w:val="0"/>
        <w:jc w:val="start"/>
        <w:rPr/>
      </w:pPr>
      <w:r>
        <w:rPr/>
        <w:t>The 1980s saw a resurgence of interest driven by expert systems and by Japan’s Fifth Generation Computer Systems project, which aimed to build intelligent computers based on logic programming and Prolog. Although the Fifth Generation project did not achieve its most ambitious goals, it stimulated international research. Neural networks experienced a revival in the mid-1980s with the popularization of the backpropagation algorithm. Although the basic idea of backpropagation had been discovered earlier, the 1986 paper by David Rumelhart, Geoffrey Hinton, and Ronald Williams made the algorithm widely known and demonstrated its practical effectiveness for training multi-layer networks.</w:t>
      </w:r>
    </w:p>
    <w:p>
      <w:pPr>
        <w:pStyle w:val="Normal"/>
        <w:bidi w:val="0"/>
        <w:jc w:val="start"/>
        <w:rPr/>
      </w:pPr>
      <w:r>
        <w:rPr/>
      </w:r>
    </w:p>
    <w:p>
      <w:pPr>
        <w:pStyle w:val="Normal"/>
        <w:bidi w:val="0"/>
        <w:jc w:val="start"/>
        <w:rPr/>
      </w:pPr>
      <w:r>
        <w:rPr/>
        <w:t>The 1990s brought important theoretical and practical advances. Support vector machines, developed by Vladimir Vapnik and colleagues, provided a powerful method for classification with strong theoretical foundations in statistical learning theory. Bayesian networks, advanced by Judea Pearl and others, offered a principled way to reason under uncertainty. Reinforcement learning matured with the work of Richard Sutton and Andrew Barto, culminating in their influential 1998 textbook. The combination of increased computing power and larger datasets began to make data-driven approaches more competitive with purely symbolic methods.</w:t>
      </w:r>
    </w:p>
    <w:p>
      <w:pPr>
        <w:pStyle w:val="Normal"/>
        <w:bidi w:val="0"/>
        <w:jc w:val="start"/>
        <w:rPr/>
      </w:pPr>
      <w:r>
        <w:rPr/>
      </w:r>
    </w:p>
    <w:p>
      <w:pPr>
        <w:pStyle w:val="Normal"/>
        <w:bidi w:val="0"/>
        <w:jc w:val="start"/>
        <w:rPr/>
      </w:pPr>
      <w:r>
        <w:rPr/>
        <w:t>The early 2000s saw the rise of statistical machine learning and the beginning of the big data era. Techniques such as boosting, random forests, and graphical models became standard tools. The ImageNet dataset, created by Fei-Fei Li and colleagues starting around 2009, provided a large-scale benchmark for visual recognition and played a crucial role in the deep learning revolution that followed.</w:t>
      </w:r>
    </w:p>
    <w:p>
      <w:pPr>
        <w:pStyle w:val="Normal"/>
        <w:bidi w:val="0"/>
        <w:jc w:val="start"/>
        <w:rPr/>
      </w:pPr>
      <w:r>
        <w:rPr/>
      </w:r>
    </w:p>
    <w:p>
      <w:pPr>
        <w:pStyle w:val="Normal"/>
        <w:bidi w:val="0"/>
        <w:jc w:val="start"/>
        <w:rPr/>
      </w:pPr>
      <w:r>
        <w:rPr/>
        <w:t>Deep learning, the approach of training neural networks with many layers, experienced a dramatic breakthrough around 2012. Alex Krizhevsky, Ilya Sutskever, and Geoffrey Hinton’s AlexNet architecture won the ImageNet Large Scale Visual Recognition Challenge by a large margin using a deep convolutional neural network trained on GPUs. This success triggered an explosion of research and commercial interest. Subsequent architectures such as VGG, ResNet (introduced by Kaiming He and colleagues in 2015, which made very deep networks trainable through residual connections), Inception, and DenseNet pushed performance further.</w:t>
      </w:r>
    </w:p>
    <w:p>
      <w:pPr>
        <w:pStyle w:val="Normal"/>
        <w:bidi w:val="0"/>
        <w:jc w:val="start"/>
        <w:rPr/>
      </w:pPr>
      <w:r>
        <w:rPr/>
      </w:r>
    </w:p>
    <w:p>
      <w:pPr>
        <w:pStyle w:val="Normal"/>
        <w:bidi w:val="0"/>
        <w:jc w:val="start"/>
        <w:rPr/>
      </w:pPr>
      <w:r>
        <w:rPr/>
        <w:t>Recurrent neural networks and their variants, particularly Long Short-Term Memory (LSTM) networks invented by Sepp Hochreiter and Jürgen Schmidhuber in 1997, and later Gated Recurrent Units, became the dominant approach for sequential data such as speech and text until the arrival of transformers. The transformer architecture, introduced by Ashish Vaswani and colleagues at Google in the 2017 paper “Attention Is All You Need,” dispensed with recurrence and convolution in favor of self-attention mechanisms. Transformers proved extraordinarily effective for language modeling and rapidly became the foundation of modern large language models.</w:t>
      </w:r>
    </w:p>
    <w:p>
      <w:pPr>
        <w:pStyle w:val="Normal"/>
        <w:bidi w:val="0"/>
        <w:jc w:val="start"/>
        <w:rPr/>
      </w:pPr>
      <w:r>
        <w:rPr/>
      </w:r>
    </w:p>
    <w:p>
      <w:pPr>
        <w:pStyle w:val="Normal"/>
        <w:bidi w:val="0"/>
        <w:jc w:val="start"/>
        <w:rPr/>
      </w:pPr>
      <w:r>
        <w:rPr/>
        <w:t>The scaling of transformers led to a series of increasingly capable models. OpenAI’s GPT series began with GPT-1 in 2018, followed by GPT-2 in 2019, which demonstrated that large language models trained on broad internet text could generate coherent long-form text and perform limited few-shot learning. GPT-3, released in 2020 with 175 billion parameters, showed dramatic improvements in few-shot and zero-shot performance across many tasks. Subsequent models including GPT-4, Anthropic’s Claude series, Google’s PaLM and Gemini families, Meta’s LLaMA models, and many others continued to push the frontier.</w:t>
      </w:r>
    </w:p>
    <w:p>
      <w:pPr>
        <w:pStyle w:val="Normal"/>
        <w:bidi w:val="0"/>
        <w:jc w:val="start"/>
        <w:rPr/>
      </w:pPr>
      <w:r>
        <w:rPr/>
      </w:r>
    </w:p>
    <w:p>
      <w:pPr>
        <w:pStyle w:val="Normal"/>
        <w:bidi w:val="0"/>
        <w:jc w:val="start"/>
        <w:rPr/>
      </w:pPr>
      <w:r>
        <w:rPr/>
        <w:t>Training these models requires enormous computational resources. The compute used to train frontier models has grown by many orders of magnitude since 2012. Techniques such as mixed-precision training, gradient checkpointing, model parallelism, pipeline parallelism, and data parallelism have been developed to make training feasible. Datasets have also grown dramatically, moving from carefully curated collections to massive scrapes of public web text, books, code repositories, and other sources, followed by extensive filtering and deduplication.</w:t>
      </w:r>
    </w:p>
    <w:p>
      <w:pPr>
        <w:pStyle w:val="Normal"/>
        <w:bidi w:val="0"/>
        <w:jc w:val="start"/>
        <w:rPr/>
      </w:pPr>
      <w:r>
        <w:rPr/>
      </w:r>
    </w:p>
    <w:p>
      <w:pPr>
        <w:pStyle w:val="Normal"/>
        <w:bidi w:val="0"/>
        <w:jc w:val="start"/>
        <w:rPr/>
      </w:pPr>
      <w:r>
        <w:rPr/>
        <w:t>Evaluation of large language models has become a major research area in its own right. Benchmarks such as GLUE, SuperGLUE, MMLU, BIG-bench, HumanEval for code, GSM8K for mathematical reasoning, and many others attempt to measure different capabilities. However, the rapid improvement of models has caused many benchmarks to become saturated, leading to continuous development of more challenging evaluations. Issues of contamination, where benchmark data appears in training corpora, further complicate assessment.</w:t>
      </w:r>
    </w:p>
    <w:p>
      <w:pPr>
        <w:pStyle w:val="Normal"/>
        <w:bidi w:val="0"/>
        <w:jc w:val="start"/>
        <w:rPr/>
      </w:pPr>
      <w:r>
        <w:rPr/>
      </w:r>
    </w:p>
    <w:p>
      <w:pPr>
        <w:pStyle w:val="Normal"/>
        <w:bidi w:val="0"/>
        <w:jc w:val="start"/>
        <w:rPr/>
      </w:pPr>
      <w:r>
        <w:rPr/>
        <w:t>Beyond language, multimodal models that process text, images, audio, and video have advanced rapidly. Models such as CLIP (Contrastive Language-Image Pretraining) from OpenAI demonstrated that joint training on image-text pairs could produce strong zero-shot image classification. Subsequent systems including DALL-E, Stable Diffusion, Midjourney, and others brought high-quality image generation to a wide audience. Video generation models have also progressed significantly.</w:t>
      </w:r>
    </w:p>
    <w:p>
      <w:pPr>
        <w:pStyle w:val="Normal"/>
        <w:bidi w:val="0"/>
        <w:jc w:val="start"/>
        <w:rPr/>
      </w:pPr>
      <w:r>
        <w:rPr/>
      </w:r>
    </w:p>
    <w:p>
      <w:pPr>
        <w:pStyle w:val="Normal"/>
        <w:bidi w:val="0"/>
        <w:jc w:val="start"/>
        <w:rPr/>
      </w:pPr>
      <w:r>
        <w:rPr/>
        <w:t>Reinforcement learning from human feedback (RLHF) and related techniques such as Direct Preference Optimization (DPO) have become standard methods for aligning language models with human preferences. These methods help reduce toxic or unhelpful outputs and improve instruction following, although they introduce their own complexities and potential failure modes.</w:t>
      </w:r>
    </w:p>
    <w:p>
      <w:pPr>
        <w:pStyle w:val="Normal"/>
        <w:bidi w:val="0"/>
        <w:jc w:val="start"/>
        <w:rPr/>
      </w:pPr>
      <w:r>
        <w:rPr/>
      </w:r>
    </w:p>
    <w:p>
      <w:pPr>
        <w:pStyle w:val="Normal"/>
        <w:bidi w:val="0"/>
        <w:jc w:val="start"/>
        <w:rPr/>
      </w:pPr>
      <w:r>
        <w:rPr/>
        <w:t>The theoretical understanding of why large neural networks generalize so well remains incomplete. Classical statistical learning theory struggles to explain the behavior of heavily overparameterized models that still perform well on unseen data. Research into implicit regularization, the geometry of loss landscapes, double descent phenomena, and scaling laws has provided partial insights. Empirical scaling laws, notably those described by Kaplan et al. and later refined by Hoffmann et al. in the Chinchilla paper, have shown predictable relationships between model size, dataset size, and compute.</w:t>
      </w:r>
    </w:p>
    <w:p>
      <w:pPr>
        <w:pStyle w:val="Normal"/>
        <w:bidi w:val="0"/>
        <w:jc w:val="start"/>
        <w:rPr/>
      </w:pPr>
      <w:r>
        <w:rPr/>
      </w:r>
    </w:p>
    <w:p>
      <w:pPr>
        <w:pStyle w:val="Normal"/>
        <w:bidi w:val="0"/>
        <w:jc w:val="start"/>
        <w:rPr/>
      </w:pPr>
      <w:r>
        <w:rPr/>
        <w:t>Applications of artificial intelligence have expanded into nearly every sector. In healthcare, models assist with medical imaging analysis, drug discovery, protein structure prediction (most famously AlphaFold by DeepMind), and clinical decision support. In transportation, autonomous driving systems combine computer vision, sensor fusion, and planning algorithms. In science, AI techniques accelerate discovery in materials science, climate modeling, particle physics, and astronomy. In software engineering, large language models now assist with code generation, debugging, documentation, and test creation.</w:t>
      </w:r>
    </w:p>
    <w:p>
      <w:pPr>
        <w:pStyle w:val="Normal"/>
        <w:bidi w:val="0"/>
        <w:jc w:val="start"/>
        <w:rPr/>
      </w:pPr>
      <w:r>
        <w:rPr/>
      </w:r>
    </w:p>
    <w:p>
      <w:pPr>
        <w:pStyle w:val="Normal"/>
        <w:bidi w:val="0"/>
        <w:jc w:val="start"/>
        <w:rPr/>
      </w:pPr>
      <w:r>
        <w:rPr/>
        <w:t>Natural language processing applications include machine translation, summarization, question answering, dialogue systems, and information extraction. Computer vision applications range from facial recognition and object detection to medical diagnosis and industrial inspection. Speech recognition and synthesis have reached high levels of accuracy for many languages, enabling voice assistants and accessibility tools.</w:t>
      </w:r>
    </w:p>
    <w:p>
      <w:pPr>
        <w:pStyle w:val="Normal"/>
        <w:bidi w:val="0"/>
        <w:jc w:val="start"/>
        <w:rPr/>
      </w:pPr>
      <w:r>
        <w:rPr/>
      </w:r>
    </w:p>
    <w:p>
      <w:pPr>
        <w:pStyle w:val="Normal"/>
        <w:bidi w:val="0"/>
        <w:jc w:val="start"/>
        <w:rPr/>
      </w:pPr>
      <w:r>
        <w:rPr/>
        <w:t>The economic impact of artificial intelligence is already substantial and is projected to grow significantly. Companies across technology, finance, manufacturing, retail, and entertainment have integrated AI systems into core operations. At the same time, concerns about labor market disruption, concentration of power among a small number of organizations with the resources to train frontier models, and the environmental cost of large-scale training have become prominent.</w:t>
      </w:r>
    </w:p>
    <w:p>
      <w:pPr>
        <w:pStyle w:val="Normal"/>
        <w:bidi w:val="0"/>
        <w:jc w:val="start"/>
        <w:rPr/>
      </w:pPr>
      <w:r>
        <w:rPr/>
      </w:r>
    </w:p>
    <w:p>
      <w:pPr>
        <w:pStyle w:val="Normal"/>
        <w:bidi w:val="0"/>
        <w:jc w:val="start"/>
        <w:rPr/>
      </w:pPr>
      <w:r>
        <w:rPr/>
        <w:t>Ethical and societal issues surrounding artificial intelligence have received increasing attention. Bias in training data can lead to discriminatory outcomes in hiring, lending, criminal justice, and other high-stakes domains. Privacy concerns arise from the collection and use of large datasets, including personal information. The potential for AI systems to generate persuasive misinformation or deepfakes raises questions about information integrity. Dual-use risks, including the application of AI to cyber attacks, autonomous weapons, and biological research, have prompted calls for governance frameworks.</w:t>
      </w:r>
    </w:p>
    <w:p>
      <w:pPr>
        <w:pStyle w:val="Normal"/>
        <w:bidi w:val="0"/>
        <w:jc w:val="start"/>
        <w:rPr/>
      </w:pPr>
      <w:r>
        <w:rPr/>
      </w:r>
    </w:p>
    <w:p>
      <w:pPr>
        <w:pStyle w:val="Normal"/>
        <w:bidi w:val="0"/>
        <w:jc w:val="start"/>
        <w:rPr/>
      </w:pPr>
      <w:r>
        <w:rPr/>
        <w:t>Research into AI safety and alignment seeks to ensure that advanced systems behave in accordance with human intentions and values even as their capabilities increase. Approaches include scalable oversight, interpretability research aimed at understanding the internal mechanisms of neural networks, adversarial robustness, and formal verification methods. The long-term possibility of artificial general intelligence or systems that surpass human performance across most cognitive domains has stimulated debate about existential risk and the need for proactive safety measures.</w:t>
      </w:r>
    </w:p>
    <w:p>
      <w:pPr>
        <w:pStyle w:val="Normal"/>
        <w:bidi w:val="0"/>
        <w:jc w:val="start"/>
        <w:rPr/>
      </w:pPr>
      <w:r>
        <w:rPr/>
      </w:r>
    </w:p>
    <w:p>
      <w:pPr>
        <w:pStyle w:val="Normal"/>
        <w:bidi w:val="0"/>
        <w:jc w:val="start"/>
        <w:rPr/>
      </w:pPr>
      <w:r>
        <w:rPr/>
        <w:t>Interpretability and explainability remain active research areas. Techniques such as attention visualization, saliency maps, concept activation vectors, mechanistic interpretability (including circuit analysis and sparse autoencoders), and probing classifiers attempt to make the decisions of complex models more understandable. Progress has been made, yet fully understanding the behavior of models with hundreds of billions of parameters remains extremely challenging.</w:t>
      </w:r>
    </w:p>
    <w:p>
      <w:pPr>
        <w:pStyle w:val="Normal"/>
        <w:bidi w:val="0"/>
        <w:jc w:val="start"/>
        <w:rPr/>
      </w:pPr>
      <w:r>
        <w:rPr/>
      </w:r>
    </w:p>
    <w:p>
      <w:pPr>
        <w:pStyle w:val="Normal"/>
        <w:bidi w:val="0"/>
        <w:jc w:val="start"/>
        <w:rPr/>
      </w:pPr>
      <w:r>
        <w:rPr/>
        <w:t>Hardware development has been tightly coupled with algorithmic progress. The rise of general-purpose GPUs for deep learning, followed by specialized accelerators such as Google’s Tensor Processing Units, Graphcore’s Intelligence Processing Units, and custom chips from other companies, has enabled the training of ever-larger models. Memory bandwidth, interconnect technology, and energy efficiency have become critical constraints. Research into more efficient architectures, including mixture-of-experts models, sparse models, and alternative numerical formats, continues in parallel with hardware advances.</w:t>
      </w:r>
    </w:p>
    <w:p>
      <w:pPr>
        <w:pStyle w:val="Normal"/>
        <w:bidi w:val="0"/>
        <w:jc w:val="start"/>
        <w:rPr/>
      </w:pPr>
      <w:r>
        <w:rPr/>
      </w:r>
    </w:p>
    <w:p>
      <w:pPr>
        <w:pStyle w:val="Normal"/>
        <w:bidi w:val="0"/>
        <w:jc w:val="start"/>
        <w:rPr/>
      </w:pPr>
      <w:r>
        <w:rPr/>
        <w:t>Open-source efforts have played an important role in democratizing access to AI technology. Frameworks such as TensorFlow, PyTorch, JAX, and others lowered the barrier to experimentation. Model releases from organizations including Meta (LLaMA series), EleutherAI, BigScience (BLOOM), and many academic and independent groups have allowed researchers and developers worldwide to build upon strong base models. The tension between open release and concerns about misuse remains an ongoing policy discussion.</w:t>
      </w:r>
    </w:p>
    <w:p>
      <w:pPr>
        <w:pStyle w:val="Normal"/>
        <w:bidi w:val="0"/>
        <w:jc w:val="start"/>
        <w:rPr/>
      </w:pPr>
      <w:r>
        <w:rPr/>
      </w:r>
    </w:p>
    <w:p>
      <w:pPr>
        <w:pStyle w:val="Normal"/>
        <w:bidi w:val="0"/>
        <w:jc w:val="start"/>
        <w:rPr/>
      </w:pPr>
      <w:r>
        <w:rPr/>
        <w:t>Evaluation of progress toward artificial general intelligence is inherently difficult because there is no consensus definition of the target. Some researchers emphasize performance on diverse academic and professional benchmarks, others focus on the ability to learn new tasks efficiently from limited data, and still others stress the capacity for autonomous scientific discovery or long-horizon planning and agency. Regardless of definition, the pace of improvement in narrow and general capabilities since 2012 has been remarkable and has repeatedly exceeded the expectations of many experts.</w:t>
      </w:r>
    </w:p>
    <w:p>
      <w:pPr>
        <w:pStyle w:val="Normal"/>
        <w:bidi w:val="0"/>
        <w:jc w:val="start"/>
        <w:rPr/>
      </w:pPr>
      <w:r>
        <w:rPr/>
      </w:r>
    </w:p>
    <w:p>
      <w:pPr>
        <w:pStyle w:val="Normal"/>
        <w:bidi w:val="0"/>
        <w:jc w:val="start"/>
        <w:rPr/>
      </w:pPr>
      <w:r>
        <w:rPr/>
        <w:t>Looking forward, several technical directions appear particularly promising. Multimodal models that tightly integrate language, vision, audio, and action are likely to continue advancing. Agents that can use tools, browse the web, write and execute code, and interact with external environments are already demonstrating useful capabilities and are expected to become more reliable. Improved reasoning techniques, including chain-of-thought prompting, tree-of-thought methods, and process supervision, have shown that carefully designed inference strategies can substantially boost performance on complex problems without changing the underlying model. Research into continual learning, reducing catastrophic forgetting, and enabling models to update their knowledge efficiently remains important.</w:t>
      </w:r>
    </w:p>
    <w:p>
      <w:pPr>
        <w:pStyle w:val="Normal"/>
        <w:bidi w:val="0"/>
        <w:jc w:val="start"/>
        <w:rPr/>
      </w:pPr>
      <w:r>
        <w:rPr/>
      </w:r>
    </w:p>
    <w:p>
      <w:pPr>
        <w:pStyle w:val="Normal"/>
        <w:bidi w:val="0"/>
        <w:jc w:val="start"/>
        <w:rPr/>
      </w:pPr>
      <w:r>
        <w:rPr/>
        <w:t>Energy efficiency and sustainability of large-scale AI systems are receiving greater attention. Training a single frontier model can consume megawatt-hours of electricity and produce significant carbon emissions depending on the energy source. Techniques for more efficient training, inference optimization (including quantization, pruning, distillation, and speculative decoding), and hardware improvements all contribute to reducing the environmental footprint.</w:t>
      </w:r>
    </w:p>
    <w:p>
      <w:pPr>
        <w:pStyle w:val="Normal"/>
        <w:bidi w:val="0"/>
        <w:jc w:val="start"/>
        <w:rPr/>
      </w:pPr>
      <w:r>
        <w:rPr/>
      </w:r>
    </w:p>
    <w:p>
      <w:pPr>
        <w:pStyle w:val="Normal"/>
        <w:bidi w:val="0"/>
        <w:jc w:val="start"/>
        <w:rPr/>
      </w:pPr>
      <w:r>
        <w:rPr/>
        <w:t>The relationship between artificial intelligence and human cognition continues to inspire both scientific inquiry and philosophical reflection. While current systems excel at pattern recognition and statistical prediction across vast datasets, they still differ in important ways from biological intelligence, particularly in areas such as robust common-sense reasoning, causal understanding, and flexible transfer learning from small numbers of examples. Whether scaling existing approaches will eventually close these gaps, or whether fundamentally new ideas are required, remains an open and actively debated question.</w:t>
      </w:r>
    </w:p>
    <w:p>
      <w:pPr>
        <w:pStyle w:val="Normal"/>
        <w:bidi w:val="0"/>
        <w:jc w:val="start"/>
        <w:rPr/>
      </w:pPr>
      <w:r>
        <w:rPr/>
      </w:r>
    </w:p>
    <w:p>
      <w:pPr>
        <w:pStyle w:val="Normal"/>
        <w:bidi w:val="0"/>
        <w:jc w:val="start"/>
        <w:rPr/>
      </w:pPr>
      <w:r>
        <w:rPr/>
        <w:t>In summary, artificial intelligence has progressed from early symbolic systems and simple neural networks to the large-scale statistical models that dominate the field today. The combination of increased compute, larger datasets, architectural innovations, and improved training methods has produced systems with capabilities that would have seemed extraordinary only a decade ago. At the same time, significant scientific, technical, ethical, and societal challenges remain. Continued progress will depend not only on further scaling and algorithmic ingenuity but also on careful attention to safety, alignment, fairness, transparency, and the broader impacts of these technologies on human society.</w:t>
      </w:r>
    </w:p>
    <w:p>
      <w:pPr>
        <w:pStyle w:val="Normal"/>
        <w:bidi w:val="0"/>
        <w:jc w:val="start"/>
        <w:rPr/>
      </w:pPr>
      <w:r>
        <w:rPr/>
      </w:r>
    </w:p>
    <w:p>
      <w:pPr>
        <w:pStyle w:val="Normal"/>
        <w:bidi w:val="0"/>
        <w:jc w:val="start"/>
        <w:rPr/>
      </w:pPr>
      <w:r>
        <w:rPr/>
        <w:t>Detailed Technical Interlude: Neural Network Fundamentals and Training Dynamics</w:t>
      </w:r>
    </w:p>
    <w:p>
      <w:pPr>
        <w:pStyle w:val="Normal"/>
        <w:bidi w:val="0"/>
        <w:jc w:val="start"/>
        <w:rPr/>
      </w:pPr>
      <w:r>
        <w:rPr/>
      </w:r>
    </w:p>
    <w:p>
      <w:pPr>
        <w:pStyle w:val="Normal"/>
        <w:bidi w:val="0"/>
        <w:jc w:val="start"/>
        <w:rPr/>
      </w:pPr>
      <w:r>
        <w:rPr/>
        <w:t>A modern neural network is typically composed of layers of interconnected units called neurons or nodes. In a fully connected feed-forward network, each neuron computes a weighted sum of its inputs, adds a bias term, and then applies a non-linear activation function. Common activation functions include the rectified linear unit (ReLU), defined as f(x) = max(0, x), variants such as Leaky ReLU and GELU, and the sigmoid and hyperbolic tangent functions used more frequently in earlier architectures.</w:t>
      </w:r>
    </w:p>
    <w:p>
      <w:pPr>
        <w:pStyle w:val="Normal"/>
        <w:bidi w:val="0"/>
        <w:jc w:val="start"/>
        <w:rPr/>
      </w:pPr>
      <w:r>
        <w:rPr/>
      </w:r>
    </w:p>
    <w:p>
      <w:pPr>
        <w:pStyle w:val="Normal"/>
        <w:bidi w:val="0"/>
        <w:jc w:val="start"/>
        <w:rPr/>
      </w:pPr>
      <w:r>
        <w:rPr/>
        <w:t>The weights and biases of the network constitute its parameters. For a network with L layers, the forward pass computes successive transformations of the input. Training consists of adjusting these parameters so that the network’s outputs more closely match desired targets. This is most commonly achieved through gradient-based optimization. The loss function measures the discrepancy between predictions and targets; for classification tasks the cross-entropy loss is standard, while for regression the mean squared error is frequently used.</w:t>
      </w:r>
    </w:p>
    <w:p>
      <w:pPr>
        <w:pStyle w:val="Normal"/>
        <w:bidi w:val="0"/>
        <w:jc w:val="start"/>
        <w:rPr/>
      </w:pPr>
      <w:r>
        <w:rPr/>
      </w:r>
    </w:p>
    <w:p>
      <w:pPr>
        <w:pStyle w:val="Normal"/>
        <w:bidi w:val="0"/>
        <w:jc w:val="start"/>
        <w:rPr/>
      </w:pPr>
      <w:r>
        <w:rPr/>
        <w:t>Backpropagation applies the chain rule of calculus to compute the gradient of the loss with respect to every parameter. Once gradients are obtained, an optimizer updates the parameters. Stochastic gradient descent and its variants remain foundational. Momentum methods accelerate convergence by accumulating a velocity vector. Adaptive methods such as AdaGrad, RMSProp, and Adam adjust learning rates per parameter based on historical gradient statistics. Adam, introduced by Kingma and Ba in 2014, remains one of the most widely used optimizers, although later variants and simpler methods with careful tuning sometimes perform competitively at scale.</w:t>
      </w:r>
    </w:p>
    <w:p>
      <w:pPr>
        <w:pStyle w:val="Normal"/>
        <w:bidi w:val="0"/>
        <w:jc w:val="start"/>
        <w:rPr/>
      </w:pPr>
      <w:r>
        <w:rPr/>
      </w:r>
    </w:p>
    <w:p>
      <w:pPr>
        <w:pStyle w:val="Normal"/>
        <w:bidi w:val="0"/>
        <w:jc w:val="start"/>
        <w:rPr/>
      </w:pPr>
      <w:r>
        <w:rPr/>
        <w:t>Regularization techniques help prevent overfitting. Weight decay (L2 regularization) penalizes large parameter values. Dropout, introduced by Hinton and colleagues, randomly deactivates units during training and has been highly effective for fully connected networks. Batch normalization and its variants stabilize and accelerate training by normalizing layer inputs. Layer normalization is particularly important in transformers.</w:t>
      </w:r>
    </w:p>
    <w:p>
      <w:pPr>
        <w:pStyle w:val="Normal"/>
        <w:bidi w:val="0"/>
        <w:jc w:val="start"/>
        <w:rPr/>
      </w:pPr>
      <w:r>
        <w:rPr/>
      </w:r>
    </w:p>
    <w:p>
      <w:pPr>
        <w:pStyle w:val="Normal"/>
        <w:bidi w:val="0"/>
        <w:jc w:val="start"/>
        <w:rPr/>
      </w:pPr>
      <w:r>
        <w:rPr/>
        <w:t>Convolutional neural networks exploit spatial structure through local receptive fields, shared weights, and pooling operations. A convolutional layer applies a set of learnable filters across the input, producing feature maps. Stacking many such layers allows the network to build hierarchical representations, from simple edges and textures in early layers to complex object parts and semantic concepts in deeper layers. Residual connections, by allowing gradients to flow more easily through deep networks, enabled the successful training of networks with hundreds of layers.</w:t>
      </w:r>
    </w:p>
    <w:p>
      <w:pPr>
        <w:pStyle w:val="Normal"/>
        <w:bidi w:val="0"/>
        <w:jc w:val="start"/>
        <w:rPr/>
      </w:pPr>
      <w:r>
        <w:rPr/>
      </w:r>
    </w:p>
    <w:p>
      <w:pPr>
        <w:pStyle w:val="Normal"/>
        <w:bidi w:val="0"/>
        <w:jc w:val="start"/>
        <w:rPr/>
      </w:pPr>
      <w:r>
        <w:rPr/>
        <w:t>Recurrent neural networks process sequences by maintaining a hidden state that is updated at each time step. The basic RNN suffers from vanishing and exploding gradient problems over long sequences. Long Short-Term Memory networks address this through gating mechanisms that control the flow of information into and out of a cell state. The input gate, forget gate, and output gate allow the network to selectively remember or discard information over extended periods.</w:t>
      </w:r>
    </w:p>
    <w:p>
      <w:pPr>
        <w:pStyle w:val="Normal"/>
        <w:bidi w:val="0"/>
        <w:jc w:val="start"/>
        <w:rPr/>
      </w:pPr>
      <w:r>
        <w:rPr/>
      </w:r>
    </w:p>
    <w:p>
      <w:pPr>
        <w:pStyle w:val="Normal"/>
        <w:bidi w:val="0"/>
        <w:jc w:val="start"/>
        <w:rPr/>
      </w:pPr>
      <w:r>
        <w:rPr/>
        <w:t>The transformer architecture replaces recurrence with self-attention. In self-attention, each position in a sequence computes a weighted average of all positions, where the weights are determined by the compatibility of query and key vectors derived from the input. Multi-head attention performs this operation in parallel with different learned projections, allowing the model to jointly attend to information from different representation subspaces. Positional encodings inject information about token order, since the attention mechanism itself is permutation-equivariant. The original transformer used sinusoidal positional encodings; later work explored learned embeddings and relative positional biases.</w:t>
      </w:r>
    </w:p>
    <w:p>
      <w:pPr>
        <w:pStyle w:val="Normal"/>
        <w:bidi w:val="0"/>
        <w:jc w:val="start"/>
        <w:rPr/>
      </w:pPr>
      <w:r>
        <w:rPr/>
      </w:r>
    </w:p>
    <w:p>
      <w:pPr>
        <w:pStyle w:val="Normal"/>
        <w:bidi w:val="0"/>
        <w:jc w:val="start"/>
        <w:rPr/>
      </w:pPr>
      <w:r>
        <w:rPr/>
        <w:t>Training large transformers involves careful engineering. The attention computation has quadratic complexity in sequence length, which has motivated research into efficient attention variants, sparse attention patterns, and linear-complexity approximations. Mixed-precision training using 16-bit floating point formats reduces memory usage and can accelerate computation on modern hardware. Gradient accumulation allows effective large batch sizes even when memory limits the actual batch size per step. Learning rate schedules, particularly warmup followed by decay, are important for stable training.</w:t>
      </w:r>
    </w:p>
    <w:p>
      <w:pPr>
        <w:pStyle w:val="Normal"/>
        <w:bidi w:val="0"/>
        <w:jc w:val="start"/>
        <w:rPr/>
      </w:pPr>
      <w:r>
        <w:rPr/>
      </w:r>
    </w:p>
    <w:p>
      <w:pPr>
        <w:pStyle w:val="Normal"/>
        <w:bidi w:val="0"/>
        <w:jc w:val="start"/>
        <w:rPr/>
      </w:pPr>
      <w:r>
        <w:rPr/>
        <w:t>Scaling laws have provided guidance for allocating compute between model size and dataset size. The Chinchilla paper argued that many previous large models were undertrained relative to their size and that optimal performance for a given compute budget required scaling data roughly equally with parameters. Subsequent work has continued to refine these relationships and explore the effects of data quality, repetition, and mixture composition.</w:t>
      </w:r>
    </w:p>
    <w:p>
      <w:pPr>
        <w:pStyle w:val="Normal"/>
        <w:bidi w:val="0"/>
        <w:jc w:val="start"/>
        <w:rPr/>
      </w:pPr>
      <w:r>
        <w:rPr/>
      </w:r>
    </w:p>
    <w:p>
      <w:pPr>
        <w:pStyle w:val="Normal"/>
        <w:bidi w:val="0"/>
        <w:jc w:val="start"/>
        <w:rPr/>
      </w:pPr>
      <w:r>
        <w:rPr/>
        <w:t>Data preparation for large language models is itself a complex pipeline. Sources typically include web crawls (filtered versions of Common Crawl), books, academic papers, code repositories, and other text collections. Heuristic and model-based filters remove low-quality content, personal information, and undesirable material. Deduplication at various granularities reduces memorization of repeated content. Tokenization converts raw text into sequences of discrete tokens; subword methods such as byte-pair encoding and unigram language model tokenization are standard. Vocabulary sizes commonly range from 30,000 to over 100,000 tokens.</w:t>
      </w:r>
    </w:p>
    <w:p>
      <w:pPr>
        <w:pStyle w:val="Normal"/>
        <w:bidi w:val="0"/>
        <w:jc w:val="start"/>
        <w:rPr/>
      </w:pPr>
      <w:r>
        <w:rPr/>
      </w:r>
    </w:p>
    <w:p>
      <w:pPr>
        <w:pStyle w:val="Normal"/>
        <w:bidi w:val="0"/>
        <w:jc w:val="start"/>
        <w:rPr/>
      </w:pPr>
      <w:r>
        <w:rPr/>
        <w:t>After pretraining on a broad distribution of text, models are typically adapted through continued training on higher-quality data, instruction tuning on examples of desired input-output behavior, and preference tuning using human or AI feedback. Instruction tuning datasets may be created manually, generated by existing models, or collected from user interactions. Preference data consists of comparisons between alternative model outputs, which are then used to train a reward model or to directly optimize the policy via methods such as DPO.</w:t>
      </w:r>
    </w:p>
    <w:p>
      <w:pPr>
        <w:pStyle w:val="Normal"/>
        <w:bidi w:val="0"/>
        <w:jc w:val="start"/>
        <w:rPr/>
      </w:pPr>
      <w:r>
        <w:rPr/>
      </w:r>
    </w:p>
    <w:p>
      <w:pPr>
        <w:pStyle w:val="Normal"/>
        <w:bidi w:val="0"/>
        <w:jc w:val="start"/>
        <w:rPr/>
      </w:pPr>
      <w:r>
        <w:rPr/>
        <w:t>Inference introduces additional considerations. Autoregressive generation proceeds token by token, with each new token conditioned on all previous ones. Techniques such as temperature sampling, top-k and nucleus (top-p) sampling, and beam search control the trade-off between diversity and coherence. Caching of key and value vectors in attention layers (KV caching) avoids redundant computation. Speculative decoding and other acceleration methods reduce latency. Quantization to 8-bit or 4-bit precision can dramatically reduce memory requirements with modest impact on quality for many applications.</w:t>
      </w:r>
    </w:p>
    <w:p>
      <w:pPr>
        <w:pStyle w:val="Normal"/>
        <w:bidi w:val="0"/>
        <w:jc w:val="start"/>
        <w:rPr/>
      </w:pPr>
      <w:r>
        <w:rPr/>
      </w:r>
    </w:p>
    <w:p>
      <w:pPr>
        <w:pStyle w:val="Normal"/>
        <w:bidi w:val="0"/>
        <w:jc w:val="start"/>
        <w:rPr/>
      </w:pPr>
      <w:r>
        <w:rPr/>
        <w:t>The emergence of in-context learning, whereby a pretrained model improves its performance on a task simply by being shown examples in its prompt without weight updates, was a surprising and important discovery. This capability appears to strengthen with scale and has led to extensive research on prompt engineering, few-shot learning, and the extent to which models perform implicit gradient descent or other algorithms within their forward pass.</w:t>
      </w:r>
    </w:p>
    <w:p>
      <w:pPr>
        <w:pStyle w:val="Normal"/>
        <w:bidi w:val="0"/>
        <w:jc w:val="start"/>
        <w:rPr/>
      </w:pPr>
      <w:r>
        <w:rPr/>
      </w:r>
    </w:p>
    <w:p>
      <w:pPr>
        <w:pStyle w:val="Normal"/>
        <w:bidi w:val="0"/>
        <w:jc w:val="start"/>
        <w:rPr/>
      </w:pPr>
      <w:r>
        <w:rPr/>
        <w:t>Despite these advances, significant limitations persist. Large language models can generate fluent but incorrect or fabricated information, a phenomenon often called hallucination. Their reasoning can be brittle, succeeding on some problem formulations while failing on slight variations. They may reflect biases present in training data. Long-context performance, while improved by architectural modifications and continued training, still degrades for certain types of information retrieval and reasoning over very long documents. Agency and reliable tool use over extended interactions remain active areas of development.</w:t>
      </w:r>
    </w:p>
    <w:p>
      <w:pPr>
        <w:pStyle w:val="Normal"/>
        <w:bidi w:val="0"/>
        <w:jc w:val="start"/>
        <w:rPr/>
      </w:pPr>
      <w:r>
        <w:rPr/>
      </w:r>
    </w:p>
    <w:p>
      <w:pPr>
        <w:pStyle w:val="Normal"/>
        <w:bidi w:val="0"/>
        <w:jc w:val="start"/>
        <w:rPr/>
      </w:pPr>
      <w:r>
        <w:rPr/>
        <w:t>Research communities continue to explore alternative architectures and training paradigms. State-space models and other linear-time sequence models aim to overcome the quadratic cost of attention. Retrieval-augmented generation combines parametric knowledge stored in model weights with non-parametric knowledge retrieved from external databases. Hybrid neuro-symbolic approaches seek to combine the strengths of neural pattern recognition with the precision of symbolic reasoning. Energy-based models, generative adversarial networks, diffusion models, and flow-based models offer different perspectives on generative modeling.</w:t>
      </w:r>
    </w:p>
    <w:p>
      <w:pPr>
        <w:pStyle w:val="Normal"/>
        <w:bidi w:val="0"/>
        <w:jc w:val="start"/>
        <w:rPr/>
      </w:pPr>
      <w:r>
        <w:rPr/>
      </w:r>
    </w:p>
    <w:p>
      <w:pPr>
        <w:pStyle w:val="Normal"/>
        <w:bidi w:val="0"/>
        <w:jc w:val="start"/>
        <w:rPr/>
      </w:pPr>
      <w:r>
        <w:rPr/>
        <w:t>The scientific study of intelligence, both artificial and biological, benefits from continued interaction between machine learning research and neuroscience, cognitive science, and psychology. While artificial neural networks were originally inspired by biological neurons, modern deep learning has diverged substantially in its details. Nevertheless, comparisons between the representational geometries of biological and artificial systems, studies of few-shot learning in humans and machines, and investigations of compositional generalization all contribute to a richer understanding of intelligence itself.</w:t>
      </w:r>
    </w:p>
    <w:p>
      <w:pPr>
        <w:pStyle w:val="Normal"/>
        <w:bidi w:val="0"/>
        <w:jc w:val="start"/>
        <w:rPr/>
      </w:pPr>
      <w:r>
        <w:rPr/>
      </w:r>
    </w:p>
    <w:p>
      <w:pPr>
        <w:pStyle w:val="Normal"/>
        <w:bidi w:val="0"/>
        <w:jc w:val="start"/>
        <w:rPr/>
      </w:pPr>
      <w:r>
        <w:rPr/>
        <w:t>This survey has attempted to cover the major historical developments, technical foundations, and contemporary research directions in artificial intelligence. The field moves rapidly; new architectures, training methods, evaluation benchmarks, and applications appear continuously. Maintaining a broad perspective that encompasses both the impressive capabilities of current systems and the substantial open problems that remain is essential for productive research and responsible deployment.</w:t>
      </w:r>
    </w:p>
    <w:p>
      <w:pPr>
        <w:pStyle w:val="Normal"/>
        <w:bidi w:val="0"/>
        <w:jc w:val="start"/>
        <w:rPr/>
      </w:pPr>
      <w:r>
        <w:rPr/>
      </w:r>
    </w:p>
    <w:p>
      <w:pPr>
        <w:pStyle w:val="Normal"/>
        <w:bidi w:val="0"/>
        <w:jc w:val="start"/>
        <w:rPr/>
      </w:pPr>
      <w:r>
        <w:rPr/>
        <w:t>Extended Historical Notes and Key Figures</w:t>
      </w:r>
    </w:p>
    <w:p>
      <w:pPr>
        <w:pStyle w:val="Normal"/>
        <w:bidi w:val="0"/>
        <w:jc w:val="start"/>
        <w:rPr/>
      </w:pPr>
      <w:r>
        <w:rPr/>
      </w:r>
    </w:p>
    <w:p>
      <w:pPr>
        <w:pStyle w:val="Normal"/>
        <w:bidi w:val="0"/>
        <w:jc w:val="start"/>
        <w:rPr/>
      </w:pPr>
      <w:r>
        <w:rPr/>
        <w:t>Alan Turing’s contributions extended beyond the theoretical Turing machine and the Turing Test. His work on morphogenesis, published in 1952, explored how chemical processes could give rise to biological patterns and remains influential in mathematical biology. His tragic personal history and the official treatment he received have also made him a symbol of the human costs that can accompany scientific progress.</w:t>
      </w:r>
    </w:p>
    <w:p>
      <w:pPr>
        <w:pStyle w:val="Normal"/>
        <w:bidi w:val="0"/>
        <w:jc w:val="start"/>
        <w:rPr/>
      </w:pPr>
      <w:r>
        <w:rPr/>
      </w:r>
    </w:p>
    <w:p>
      <w:pPr>
        <w:pStyle w:val="Normal"/>
        <w:bidi w:val="0"/>
        <w:jc w:val="start"/>
        <w:rPr/>
      </w:pPr>
      <w:r>
        <w:rPr/>
        <w:t>John McCarthy not only coined the term artificial intelligence and invented Lisp but also made foundational contributions to knowledge representation, non-monotonic reasoning, and the situation calculus for reasoning about actions and change. His advocacy for the idea that AI should be pursued as a scientific discipline rather than solely as an engineering effort helped shape the academic culture of the field.</w:t>
      </w:r>
    </w:p>
    <w:p>
      <w:pPr>
        <w:pStyle w:val="Normal"/>
        <w:bidi w:val="0"/>
        <w:jc w:val="start"/>
        <w:rPr/>
      </w:pPr>
      <w:r>
        <w:rPr/>
      </w:r>
    </w:p>
    <w:p>
      <w:pPr>
        <w:pStyle w:val="Normal"/>
        <w:bidi w:val="0"/>
        <w:jc w:val="start"/>
        <w:rPr/>
      </w:pPr>
      <w:r>
        <w:rPr/>
        <w:t>Marvin Minsky’s work spanned neural networks, knowledge representation, robotics, and the society of mind theory, which proposed that intelligence emerges from the interactions of many simple agents. His critiques of early neural network approaches and his emphasis on the importance of common-sense knowledge influenced research priorities for decades.</w:t>
      </w:r>
    </w:p>
    <w:p>
      <w:pPr>
        <w:pStyle w:val="Normal"/>
        <w:bidi w:val="0"/>
        <w:jc w:val="start"/>
        <w:rPr/>
      </w:pPr>
      <w:r>
        <w:rPr/>
      </w:r>
    </w:p>
    <w:p>
      <w:pPr>
        <w:pStyle w:val="Normal"/>
        <w:bidi w:val="0"/>
        <w:jc w:val="start"/>
        <w:rPr/>
      </w:pPr>
      <w:r>
        <w:rPr/>
        <w:t>Geoffrey Hinton’s persistent advocacy for neural networks during periods when they were unfashionable, together with his technical contributions to Boltzmann machines, backpropagation, and deep learning, earned him recognition as one of the primary figures in the deep learning revolution. His later work on capsule networks and his public discussions of AI risk illustrate the range of concerns within the research community.</w:t>
      </w:r>
    </w:p>
    <w:p>
      <w:pPr>
        <w:pStyle w:val="Normal"/>
        <w:bidi w:val="0"/>
        <w:jc w:val="start"/>
        <w:rPr/>
      </w:pPr>
      <w:r>
        <w:rPr/>
      </w:r>
    </w:p>
    <w:p>
      <w:pPr>
        <w:pStyle w:val="Normal"/>
        <w:bidi w:val="0"/>
        <w:jc w:val="start"/>
        <w:rPr/>
      </w:pPr>
      <w:r>
        <w:rPr/>
        <w:t>Yoshua Bengio and Yann LeCun, together with Hinton, shared the 2018 Turing Award for their work on deep learning. Bengio’s contributions include work on neural language models, attention mechanisms, and generative models, as well as broader advocacy for AI that benefits humanity. LeCun’s development of convolutional networks for handwritten digit recognition in the 1980s and 1990s laid important groundwork for modern computer vision.</w:t>
      </w:r>
    </w:p>
    <w:p>
      <w:pPr>
        <w:pStyle w:val="Normal"/>
        <w:bidi w:val="0"/>
        <w:jc w:val="start"/>
        <w:rPr/>
      </w:pPr>
      <w:r>
        <w:rPr/>
      </w:r>
    </w:p>
    <w:p>
      <w:pPr>
        <w:pStyle w:val="Normal"/>
        <w:bidi w:val="0"/>
        <w:jc w:val="start"/>
        <w:rPr/>
      </w:pPr>
      <w:r>
        <w:rPr/>
        <w:t>Judea Pearl’s development of Bayesian networks and his work on causality have provided rigorous tools for reasoning under uncertainty and for distinguishing correlation from causation. His advocacy for causal reasoning as a necessary component of human-level AI has influenced both theory and practice.</w:t>
      </w:r>
    </w:p>
    <w:p>
      <w:pPr>
        <w:pStyle w:val="Normal"/>
        <w:bidi w:val="0"/>
        <w:jc w:val="start"/>
        <w:rPr/>
      </w:pPr>
      <w:r>
        <w:rPr/>
      </w:r>
    </w:p>
    <w:p>
      <w:pPr>
        <w:pStyle w:val="Normal"/>
        <w:bidi w:val="0"/>
        <w:jc w:val="start"/>
        <w:rPr/>
      </w:pPr>
      <w:r>
        <w:rPr/>
        <w:t>Demis Hassabis and the team at DeepMind demonstrated the power of combining deep learning with reinforcement learning in systems such as DQN for Atari games and AlphaGo, AlphaZero, and MuZero for board games and beyond. AlphaFold’s success in protein structure prediction showed that AI could make transformative contributions to fundamental science.</w:t>
      </w:r>
    </w:p>
    <w:p>
      <w:pPr>
        <w:pStyle w:val="Normal"/>
        <w:bidi w:val="0"/>
        <w:jc w:val="start"/>
        <w:rPr/>
      </w:pPr>
      <w:r>
        <w:rPr/>
      </w:r>
    </w:p>
    <w:p>
      <w:pPr>
        <w:pStyle w:val="Normal"/>
        <w:bidi w:val="0"/>
        <w:jc w:val="start"/>
        <w:rPr/>
      </w:pPr>
      <w:r>
        <w:rPr/>
        <w:t>The open-source community and independent researchers have also played essential roles. Projects such as EleutherAI’s GPT-Neo and GPT-J, the BigScience Workshop’s BLOOM model, and the many derivatives of LLaMA have expanded access to capable language models and enabled a wider range of experimentation and application development.</w:t>
      </w:r>
    </w:p>
    <w:p>
      <w:pPr>
        <w:pStyle w:val="Normal"/>
        <w:bidi w:val="0"/>
        <w:jc w:val="start"/>
        <w:rPr/>
      </w:pPr>
      <w:r>
        <w:rPr/>
      </w:r>
    </w:p>
    <w:p>
      <w:pPr>
        <w:pStyle w:val="Normal"/>
        <w:bidi w:val="0"/>
        <w:jc w:val="start"/>
        <w:rPr/>
      </w:pPr>
      <w:r>
        <w:rPr/>
        <w:t>Policy and Governance Considerations</w:t>
      </w:r>
    </w:p>
    <w:p>
      <w:pPr>
        <w:pStyle w:val="Normal"/>
        <w:bidi w:val="0"/>
        <w:jc w:val="start"/>
        <w:rPr/>
      </w:pPr>
      <w:r>
        <w:rPr/>
      </w:r>
    </w:p>
    <w:p>
      <w:pPr>
        <w:pStyle w:val="Normal"/>
        <w:bidi w:val="0"/>
        <w:jc w:val="start"/>
        <w:rPr/>
      </w:pPr>
      <w:r>
        <w:rPr/>
        <w:t>As artificial intelligence systems become more capable and more widely deployed, questions of governance have grown more urgent. Existing regulatory frameworks in many jurisdictions were not designed with modern machine learning systems in mind. Issues of liability when an AI system causes harm, requirements for transparency and explainability in high-stakes decisions, rules governing the use of personal data for training, and export controls on advanced computing hardware are all active areas of policy development.</w:t>
      </w:r>
    </w:p>
    <w:p>
      <w:pPr>
        <w:pStyle w:val="Normal"/>
        <w:bidi w:val="0"/>
        <w:jc w:val="start"/>
        <w:rPr/>
      </w:pPr>
      <w:r>
        <w:rPr/>
      </w:r>
    </w:p>
    <w:p>
      <w:pPr>
        <w:pStyle w:val="Normal"/>
        <w:bidi w:val="0"/>
        <w:jc w:val="start"/>
        <w:rPr/>
      </w:pPr>
      <w:r>
        <w:rPr/>
        <w:t>International coordination presents additional challenges. Different countries and regions have emphasized different values and priorities in their approaches to AI regulation. Some focus primarily on innovation and economic competitiveness, others on risk mitigation and fundamental rights. The development of shared technical standards for safety, evaluation, and reporting could facilitate cooperation even when broader policy frameworks differ.</w:t>
      </w:r>
    </w:p>
    <w:p>
      <w:pPr>
        <w:pStyle w:val="Normal"/>
        <w:bidi w:val="0"/>
        <w:jc w:val="start"/>
        <w:rPr/>
      </w:pPr>
      <w:r>
        <w:rPr/>
      </w:r>
    </w:p>
    <w:p>
      <w:pPr>
        <w:pStyle w:val="Normal"/>
        <w:bidi w:val="0"/>
        <w:jc w:val="start"/>
        <w:rPr/>
      </w:pPr>
      <w:r>
        <w:rPr/>
        <w:t>Research into technical methods for governance, including watermarking of generated content, robust detection of AI-generated media, privacy-preserving machine learning techniques such as differential privacy and federated learning, and formal methods for verifying certain system properties, complements legal and institutional approaches.</w:t>
      </w:r>
    </w:p>
    <w:p>
      <w:pPr>
        <w:pStyle w:val="Normal"/>
        <w:bidi w:val="0"/>
        <w:jc w:val="start"/>
        <w:rPr/>
      </w:pPr>
      <w:r>
        <w:rPr/>
      </w:r>
    </w:p>
    <w:p>
      <w:pPr>
        <w:pStyle w:val="Normal"/>
        <w:bidi w:val="0"/>
        <w:jc w:val="start"/>
        <w:rPr/>
      </w:pPr>
      <w:r>
        <w:rPr/>
        <w:t>The concentration of advanced AI capabilities within a relatively small number of organizations raises questions about access, accountability, and the distribution of benefits. Open release of models and weights can democratize access but also lowers the barrier to misuse. Closed development can facilitate more careful safety review but risks concentrating power and reducing external scrutiny. Finding appropriate balances remains a central challenge.</w:t>
      </w:r>
    </w:p>
    <w:p>
      <w:pPr>
        <w:pStyle w:val="Normal"/>
        <w:bidi w:val="0"/>
        <w:jc w:val="start"/>
        <w:rPr/>
      </w:pPr>
      <w:r>
        <w:rPr/>
      </w:r>
    </w:p>
    <w:p>
      <w:pPr>
        <w:pStyle w:val="Normal"/>
        <w:bidi w:val="0"/>
        <w:jc w:val="start"/>
        <w:rPr/>
      </w:pPr>
      <w:r>
        <w:rPr/>
        <w:t>Education and workforce development are also critical. As AI tools become more powerful, the skills required to use them effectively, to evaluate their outputs critically, and to integrate them responsibly into existing workflows will become increasingly valuable. Educational systems at all levels face the task of adapting curricula to prepare students for a world in which AI assistance is commonplace.</w:t>
      </w:r>
    </w:p>
    <w:p>
      <w:pPr>
        <w:pStyle w:val="Normal"/>
        <w:bidi w:val="0"/>
        <w:jc w:val="start"/>
        <w:rPr/>
      </w:pPr>
      <w:r>
        <w:rPr/>
      </w:r>
    </w:p>
    <w:p>
      <w:pPr>
        <w:pStyle w:val="Normal"/>
        <w:bidi w:val="0"/>
        <w:jc w:val="start"/>
        <w:rPr/>
      </w:pPr>
      <w:r>
        <w:rPr/>
        <w:t>Conclusion of the Survey</w:t>
      </w:r>
    </w:p>
    <w:p>
      <w:pPr>
        <w:pStyle w:val="Normal"/>
        <w:bidi w:val="0"/>
        <w:jc w:val="start"/>
        <w:rPr/>
      </w:pPr>
      <w:r>
        <w:rPr/>
      </w:r>
    </w:p>
    <w:p>
      <w:pPr>
        <w:pStyle w:val="Normal"/>
        <w:bidi w:val="0"/>
        <w:jc w:val="start"/>
        <w:rPr/>
      </w:pPr>
      <w:r>
        <w:rPr/>
        <w:t>Artificial intelligence has traveled a long path from its early theoretical foundations and the optimistic projects of the 1950s and 1960s, through periods of disappointment and renewed enthusiasm, to the powerful statistical systems of the present day. The current era is characterized by rapid scaling, architectural innovation centered on transformers and their variants, and the emergence of general-purpose models that can be adapted to a wide range of tasks through prompting and light fine-tuning.</w:t>
      </w:r>
    </w:p>
    <w:p>
      <w:pPr>
        <w:pStyle w:val="Normal"/>
        <w:bidi w:val="0"/>
        <w:jc w:val="start"/>
        <w:rPr/>
      </w:pPr>
      <w:r>
        <w:rPr/>
      </w:r>
    </w:p>
    <w:p>
      <w:pPr>
        <w:pStyle w:val="Normal"/>
        <w:bidi w:val="0"/>
        <w:jc w:val="start"/>
        <w:rPr/>
      </w:pPr>
      <w:r>
        <w:rPr/>
        <w:t>The technical achievements are undeniable. Systems can now generate coherent text, translate between languages, write functional code, analyze images, and assist with complex reasoning at levels that were not anticipated by most observers a decade ago. At the same time, the scientific understanding of these systems remains incomplete, their failure modes can be subtle and serious, and their societal implications are profound and only beginning to be understood.</w:t>
      </w:r>
    </w:p>
    <w:p>
      <w:pPr>
        <w:pStyle w:val="Normal"/>
        <w:bidi w:val="0"/>
        <w:jc w:val="start"/>
        <w:rPr/>
      </w:pPr>
      <w:r>
        <w:rPr/>
      </w:r>
    </w:p>
    <w:p>
      <w:pPr>
        <w:pStyle w:val="Normal"/>
        <w:bidi w:val="0"/>
        <w:jc w:val="start"/>
        <w:rPr/>
      </w:pPr>
      <w:r>
        <w:rPr/>
        <w:t>Continued progress will require sustained investment in fundamental research, careful attention to safety and alignment, inclusive dialogue about values and priorities, and thoughtful governance that seeks to capture the benefits of the technology while mitigating its risks. The history of the field suggests that both unexpected breakthroughs and unforeseen challenges lie ahead. Maintaining intellectual humility, empirical rigor, and a commitment to beneficial outcomes offers the best path forward.</w:t>
      </w:r>
    </w:p>
    <w:p>
      <w:pPr>
        <w:pStyle w:val="Normal"/>
        <w:bidi w:val="0"/>
        <w:jc w:val="start"/>
        <w:rPr/>
      </w:pPr>
      <w:r>
        <w:rPr/>
      </w:r>
    </w:p>
    <w:p>
      <w:pPr>
        <w:pStyle w:val="Normal"/>
        <w:bidi w:val="0"/>
        <w:jc w:val="start"/>
        <w:rPr/>
      </w:pPr>
      <w:r>
        <w:rPr/>
        <w:t>This document has sought to provide a broad, detailed overview suitable for readers seeking a comprehensive introduction to the technical and historical landscape of artificial intelligence. Individual topics within it—optimization methods, transformer variants, evaluation methodologies, safety techniques, and application domains—each constitute large research areas with extensive specialized literatures. Readers interested in particular aspects are encouraged to consult primary sources, survey papers, and textbooks for deeper treatment.</w:t>
      </w:r>
    </w:p>
    <w:p>
      <w:pPr>
        <w:pStyle w:val="Normal"/>
        <w:bidi w:val="0"/>
        <w:jc w:val="start"/>
        <w:rPr/>
      </w:pPr>
      <w:r>
        <w:rPr/>
      </w:r>
    </w:p>
    <w:p>
      <w:pPr>
        <w:pStyle w:val="Normal"/>
        <w:bidi w:val="0"/>
        <w:jc w:val="start"/>
        <w:rPr/>
      </w:pPr>
      <w:r>
        <w:rPr/>
        <w:t>The field of artificial intelligence continues to evolve at a remarkable pace. New results appear weekly, and the capabilities of publicly available systems improve steadily. Any static survey is therefore necessarily incomplete and will date quickly in its details. The underlying themes, however—the interplay of theory and experiment, the importance of scale and data, the tension between capability and control, and the profound questions raised by the attempt to create intelligent machines—are likely to remain relevant for many years to come.</w:t>
      </w:r>
    </w:p>
    <w:sectPr>
      <w:type w:val="nextPage"/>
      <w:pgSz w:w="12240" w:h="15840"/>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ans">
    <w:altName w:val="Arial"/>
    <w:charset w:val="01" w:characterSet="utf-8"/>
    <w:family w:val="swiss"/>
    <w:pitch w:val="variable"/>
  </w:font>
</w:fonts>
</file>

<file path=word/settings.xml><?xml version="1.0" encoding="utf-8"?>
<w:settings xmlns:w="http://schemas.openxmlformats.org/wordprocessingml/2006/main">
  <w:zoom w:percent="75"/>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overflowPunct w:val="fals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8</TotalTime>
  <Application>LibreOffice/26.2.5.2$Linux_X86_64 LibreOffice_project/620$Build-2</Application>
  <AppVersion>15.0000</AppVersion>
  <Pages>10</Pages>
  <Words>4877</Words>
  <Characters>30891</Characters>
  <CharactersWithSpaces>35692</CharactersWithSpaces>
  <Paragraphs>71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2026-09-18T11:06:11Z</dcterms:created>
  <dc:creator/>
  <dc:description/>
  <dc:language>en-US</dc:language>
  <cp:lastModifiedBy/>
  <dcterms:modified xsi:type="dcterms:W3CDTF">2026-09-19T19:07:24Z</dcterms:modified>
  <cp:revision>6</cp:revision>
  <dc:subject/>
  <dc:title/>
</cp:coreProperties>
</file>

<file path=docProps/custom.xml><?xml version="1.0" encoding="utf-8"?>
<Properties xmlns="http://schemas.openxmlformats.org/officeDocument/2006/custom-properties" xmlns:vt="http://schemas.openxmlformats.org/officeDocument/2006/docPropsVTypes"/>
</file>