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MasterCard and Visa: AI in Payment Services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MasterCard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Uses AI to predict and prevent payment scams.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Developed an AI-powered ‘Consumer Fraud Risk’ solution.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Solution uses large-scale payments data to identify scams in real time.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Follows the flow of funds through mule accounts used by criminals.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Provides banks with intelligence to intervene and stop a payment before funds are lost.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Uses deep learning algorithms for fraud detection, anomaly detection, and data analysis.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Uses generative AI to create synthetic fraud transaction data and spot red flags in large datasets.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Visa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Uses AI in its Visa Advanced Authorization (VAA) system.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VAA monitors and evaluates transaction authorizations on VisaNet in real time.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Helps financial institutions identify and respond to emerging fraud patterns and trends.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Analyzes 100% of the transactions processed on VisaNet in about one millisecond.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Allows financial institutions to approve legitimate purchases and prevent fraudulent transactions.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Sees generative AI as a transformative force in commerce and payments.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Challenges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Rise in cybersecurity threats, expanding payments ecosystem, and greater regulatory requirements.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Fraudsters have shifted focus to impersonation tactics.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Authorized push payment fraud (APP fraud) accounts for 40% of U.K. bank fraud losses.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APP fraud could cost $4.6 billion in the U.S. and U.K. alone by 2026.</w:t>
      </w:r>
    </w:p>
    <w:p>
      <w:pPr>
        <w:pStyle w:val="TextBody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</w:p>
    <w:p>
      <w:pPr>
        <w:pStyle w:val="TextBody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Enza Global Orchestration Services and AI Applications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Merchant Management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Onboards new merchants using video KYC and AML integration.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Generative AI for personalized offers, Computer Vision for biometric authentication.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Payment Processing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Processes various types of payments.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Time Series Forecasting for optimizing transaction routing.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Risk Management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Offers secure transactions and fraud prevention with Express Pay and Trident.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Anomaly Detection for identifying suspicious transactions, Supervised and Unsupervised Classification and Regression for risk level classification.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Global Services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Supports 90 currencies and offers multi-currency processing.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Graph Networks for building and managing payment ecosystems.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Switch/ Connectivity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Owns VAP and MIP for Visa and Mastercard networks.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RLHF for automating and optimizing payment orchestration.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Value Added Services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Provides in-built 3DSS and MPI, offers features like vault, tokenization, one-click user experience, same day settlements, instant refunds, and payment links.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Generative AI for personalized offers, Computer Vision for biometric authentication.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Recon, Reporting &amp; Settlement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Performs N-way reconciliation and handles staging, settlement, dispute, chargeback, and reports.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Applications: Clustering for customer segmentation, Supervised and Unsupervised Classification and Regression for predicting customer churn and retention.</w:t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AI in Payment Processing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PayPal: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Uses AI for fraud detection and customer service.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Mastercard: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Employs AI for transaction processing, network optimization, and personalized services.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Stripe: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Applies AI for task automation and risk management.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Square: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Utilizes AI for contactless payments and value-added services.</w:t>
      </w:r>
    </w:p>
    <w:p>
      <w:pPr>
        <w:pStyle w:val="TextBody"/>
        <w:widowControl/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Challenges in AI Implementation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Bias in AI algorithms: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Can lead to unfair treatment or inaccurate predictions.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Privacy and security concerns: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Vulnerabilities due to AI’s data-intensive nature.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Lack of standardization: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Incompatibility between AI systems can result in inefficiencies.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Ethical concerns:</w:t>
      </w:r>
    </w:p>
    <w:p>
      <w:pPr>
        <w:pStyle w:val="TextBody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AI decisions can impact people’s financial lives.</w:t>
      </w:r>
    </w:p>
    <w:p>
      <w:pPr>
        <w:pStyle w:val="TextBody"/>
        <w:widowControl/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</w:rPr>
        <w:t>Addressing Bias in AI Algorithms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Use diverse and representative datasets.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Apply techniques like fairness-aware learning, adversarial debiasing, and counterfactual reasoning.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Regularly test and validate the AI algorithms.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Provide transparency and explainability for the AI algorithms.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Engage in ethical conversations with stakeholders about potential bias sources and impacts.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Invest in diversifying the AI talent and teams.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LibreOffice/7.5.9.2$Linux_X86_64 LibreOffice_project/50$Build-2</Application>
  <AppVersion>15.0000</AppVersion>
  <Pages>3</Pages>
  <Words>592</Words>
  <Characters>3496</Characters>
  <CharactersWithSpaces>3958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2024-01-19T23:33:17Z</dcterms:created>
  <dc:creator/>
  <dc:description/>
  <dc:language>en-US</dc:language>
  <cp:lastModifiedBy/>
  <dcterms:modified xsi:type="dcterms:W3CDTF">2024-01-19T23:35:34Z</dcterms:modified>
  <cp:revision>1</cp:revision>
  <dc:subject/>
  <dc:title/>
</cp:coreProperties>
</file>