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Inter" w:hAnsi="Inter" w:eastAsia="Inter" w:cs="Inter"/>
          <w:b/>
          <w:i w:val="0"/>
          <w:color w:val="0F2A5A"/>
          <w:sz w:val="44"/>
        </w:rPr>
        <w:t>KRAFTKJØPSAVTALE (POWER PURCHASE AGREEMENT)</w:t>
      </w:r>
    </w:p>
    <w:p>
      <w:pPr>
        <w:spacing w:after="280"/>
      </w:pPr>
      <w:r>
        <w:rPr>
          <w:rFonts w:ascii="Inter" w:hAnsi="Inter" w:eastAsia="Inter" w:cs="Inter"/>
          <w:b w:val="0"/>
          <w:i w:val="0"/>
          <w:color w:val="5A6773"/>
          <w:sz w:val="19"/>
        </w:rPr>
        <w:t>Fastpris corporate PPA  ·  Grunnmal for utfylling  ·  Tideron AS  ·  Versjon 1  ·  27. juli 2026</w:t>
      </w:r>
    </w:p>
    <w:tbl>
      <w:tblPr>
        <w:tblStyle w:val="TableGrid"/>
        <w:tblW w:type="auto" w:w="0"/>
        <w:tblLook w:firstColumn="1" w:firstRow="1" w:lastColumn="0" w:lastRow="0" w:noHBand="0" w:noVBand="1" w:val="04A0"/>
      </w:tblPr>
      <w:tblGrid>
        <w:gridCol w:w="9298"/>
      </w:tblGrid>
      <w:tr>
        <w:tc>
          <w:tcPr>
            <w:tcW w:type="dxa" w:w="9298"/>
            <w:shd w:val="clear" w:color="auto" w:fill="F5F8FC"/>
          </w:tcPr>
          <w:p>
            <w:r/>
            <w:r>
              <w:rPr>
                <w:rFonts w:ascii="Inter" w:hAnsi="Inter" w:eastAsia="Inter" w:cs="Inter"/>
                <w:b/>
                <w:i w:val="0"/>
                <w:color w:val="0F2A5A"/>
                <w:sz w:val="20"/>
              </w:rPr>
              <w:t>OM DENNE MALEN</w:t>
            </w:r>
          </w:p>
          <w:p>
            <w:pPr>
              <w:spacing w:before="80"/>
            </w:pPr>
            <w:r>
              <w:rPr>
                <w:rFonts w:ascii="Inter" w:hAnsi="Inter" w:eastAsia="Inter" w:cs="Inter"/>
                <w:b w:val="0"/>
                <w:i w:val="0"/>
                <w:color w:val="1F2933"/>
                <w:sz w:val="19"/>
              </w:rPr>
              <w:t>Dette er en grunnmal for kraftkjøpsavtaler (PPA) mellom et av Tiderons prosjektselskaper (SPV, «Selger») og en kjøper av kraft («Kjøper»). Alle felt som skal fylles ut er markert med hakeparentes, f.eks. [KJØPER NAVN].</w:t>
            </w:r>
          </w:p>
          <w:p>
            <w:pPr>
              <w:spacing w:before="80"/>
            </w:pPr>
            <w:r>
              <w:rPr>
                <w:rFonts w:ascii="Inter" w:hAnsi="Inter" w:eastAsia="Inter" w:cs="Inter"/>
                <w:b w:val="0"/>
                <w:i w:val="0"/>
                <w:color w:val="1F2933"/>
                <w:sz w:val="19"/>
              </w:rPr>
              <w:t>Organisasjonsnummer for både Selger og Kjøper kan slås opp i Brønnøysundregisteret (data.brreg.no/enhetsregisteret/api/enheter/{orgnr}) for automatisk henting av registrert navn og forretningsadresse før feltene fylles inn.</w:t>
            </w:r>
          </w:p>
          <w:p>
            <w:pPr>
              <w:spacing w:before="80"/>
            </w:pPr>
            <w:r>
              <w:rPr>
                <w:rFonts w:ascii="Inter" w:hAnsi="Inter" w:eastAsia="Inter" w:cs="Inter"/>
                <w:b w:val="0"/>
                <w:i w:val="0"/>
                <w:color w:val="1F2933"/>
                <w:sz w:val="19"/>
              </w:rPr>
              <w:t>Strukturen bygger på markedsstandard for fysiske fastpris corporate PPA-er (i tråd med prinsippene i EFET/RE-Source-standardavtalen for Europa) tilpasset et tidevanns-/hydrokinetisk pilotanlegg. Se feltoversikten bakerst i dokumentet for kobling mot ppa_contracts-tabellen i Tideron-appen.</w:t>
            </w:r>
          </w:p>
          <w:p>
            <w:pPr>
              <w:spacing w:before="80"/>
            </w:pPr>
            <w:r>
              <w:rPr>
                <w:rFonts w:ascii="Inter" w:hAnsi="Inter" w:eastAsia="Inter" w:cs="Inter"/>
                <w:b/>
                <w:i w:val="0"/>
                <w:color w:val="5A6773"/>
                <w:sz w:val="19"/>
              </w:rPr>
              <w:t>Malen er et utgangspunkt for forhandling og skal kvalitetssikres av jurist før signering.</w:t>
            </w:r>
          </w:p>
        </w:tc>
      </w:tr>
    </w:tbl>
    <w:p>
      <w:pPr>
        <w:spacing w:after="80"/>
      </w:pPr>
    </w:p>
    <w:p>
      <w:pPr>
        <w:pStyle w:val="Heading1"/>
        <w:spacing w:before="320" w:after="120"/>
      </w:pPr>
      <w:r>
        <w:rPr>
          <w:rFonts w:ascii="Inter" w:hAnsi="Inter" w:eastAsia="Inter" w:cs="Inter"/>
          <w:b/>
          <w:i w:val="0"/>
          <w:color w:val="0F2A5A"/>
          <w:sz w:val="26"/>
        </w:rPr>
        <w:t>Partene</w:t>
      </w:r>
    </w:p>
    <w:tbl>
      <w:tblPr>
        <w:tblStyle w:val="TableGrid"/>
        <w:tblW w:type="auto" w:w="0"/>
        <w:jc w:val="center"/>
        <w:tblLook w:firstColumn="1" w:firstRow="1" w:lastColumn="0" w:lastRow="0" w:noHBand="0" w:noVBand="1" w:val="04A0"/>
      </w:tblPr>
      <w:tblGrid>
        <w:gridCol w:w="4649"/>
        <w:gridCol w:w="4649"/>
      </w:tblGrid>
      <w:tr>
        <w:tc>
          <w:tcPr>
            <w:tcW w:type="dxa" w:w="2041"/>
          </w:tcPr>
          <w:p>
            <w:r/>
            <w:r>
              <w:rPr>
                <w:rFonts w:ascii="Inter" w:hAnsi="Inter" w:eastAsia="Inter" w:cs="Inter"/>
                <w:b/>
                <w:i w:val="0"/>
                <w:color w:val="1F2933"/>
                <w:sz w:val="20"/>
              </w:rPr>
              <w:t>Selger</w:t>
            </w:r>
          </w:p>
        </w:tc>
        <w:tc>
          <w:tcPr>
            <w:tcW w:type="dxa" w:w="6350"/>
          </w:tcPr>
          <w:p>
            <w:r/>
            <w:r>
              <w:rPr>
                <w:rFonts w:ascii="Inter" w:hAnsi="Inter" w:eastAsia="Inter" w:cs="Inter"/>
                <w:b w:val="0"/>
                <w:i w:val="0"/>
                <w:color w:val="1F2933"/>
                <w:sz w:val="20"/>
              </w:rPr>
              <w:t>[SPV NAVN], org.nr [SPV ORG.NR] (jf. Brønnøysundregisteret), forretningsadresse [SPV ADRESSE], et prosjektselskap (SPV) i Tideron-konsernet («Selger»). Kontaktperson: [SPV KONTAKTPERSON], [SPV E-POST], [SPV TELEFON].</w:t>
            </w:r>
          </w:p>
        </w:tc>
      </w:tr>
      <w:tr>
        <w:tc>
          <w:tcPr>
            <w:tcW w:type="dxa" w:w="2041"/>
          </w:tcPr>
          <w:p>
            <w:r/>
            <w:r>
              <w:rPr>
                <w:rFonts w:ascii="Inter" w:hAnsi="Inter" w:eastAsia="Inter" w:cs="Inter"/>
                <w:b/>
                <w:i w:val="0"/>
                <w:color w:val="1F2933"/>
                <w:sz w:val="20"/>
              </w:rPr>
              <w:t>Kjøper</w:t>
            </w:r>
          </w:p>
        </w:tc>
        <w:tc>
          <w:tcPr>
            <w:tcW w:type="dxa" w:w="6350"/>
          </w:tcPr>
          <w:p>
            <w:r/>
            <w:r>
              <w:rPr>
                <w:rFonts w:ascii="Inter" w:hAnsi="Inter" w:eastAsia="Inter" w:cs="Inter"/>
                <w:b w:val="0"/>
                <w:i w:val="0"/>
                <w:color w:val="1F2933"/>
                <w:sz w:val="20"/>
              </w:rPr>
              <w:t>[KJØPER NAVN], org.nr [KJØPER ORG.NR] (jf. Brønnøysundregisteret), forretningsadresse [KJØPER ADRESSE] («Kjøper»). Kontaktperson: [KJØPER KONTAKTPERSON], [KJØPER E-POST], [KJØPER TELEFON].</w:t>
            </w:r>
          </w:p>
        </w:tc>
      </w:tr>
      <w:tr>
        <w:tc>
          <w:tcPr>
            <w:tcW w:type="dxa" w:w="2041"/>
          </w:tcPr>
          <w:p>
            <w:r/>
            <w:r>
              <w:rPr>
                <w:rFonts w:ascii="Inter" w:hAnsi="Inter" w:eastAsia="Inter" w:cs="Inter"/>
                <w:b/>
                <w:i w:val="0"/>
                <w:color w:val="1F2933"/>
                <w:sz w:val="20"/>
              </w:rPr>
              <w:t>Sted og dato</w:t>
            </w:r>
          </w:p>
        </w:tc>
        <w:tc>
          <w:tcPr>
            <w:tcW w:type="dxa" w:w="6350"/>
          </w:tcPr>
          <w:p>
            <w:r/>
            <w:r>
              <w:rPr>
                <w:rFonts w:ascii="Inter" w:hAnsi="Inter" w:eastAsia="Inter" w:cs="Inter"/>
                <w:b w:val="0"/>
                <w:i w:val="0"/>
                <w:color w:val="1F2933"/>
                <w:sz w:val="20"/>
              </w:rPr>
              <w:t>[STED], [DATO FOR SIGNERING]</w:t>
            </w:r>
          </w:p>
        </w:tc>
      </w:tr>
    </w:tbl>
    <w:p>
      <w:pPr>
        <w:spacing w:after="40"/>
      </w:pPr>
    </w:p>
    <w:p>
      <w:pPr>
        <w:pStyle w:val="Heading1"/>
        <w:spacing w:before="320" w:after="120"/>
      </w:pPr>
      <w:r>
        <w:rPr>
          <w:rFonts w:ascii="Inter" w:hAnsi="Inter" w:eastAsia="Inter" w:cs="Inter"/>
          <w:b/>
          <w:i w:val="0"/>
          <w:color w:val="0F2A5A"/>
          <w:sz w:val="26"/>
        </w:rPr>
        <w:t>Bakgrunn</w:t>
      </w:r>
    </w:p>
    <w:p>
      <w:pPr>
        <w:spacing w:after="160"/>
      </w:pPr>
      <w:r>
        <w:rPr>
          <w:rFonts w:ascii="Inter" w:hAnsi="Inter" w:eastAsia="Inter" w:cs="Inter"/>
          <w:b w:val="0"/>
          <w:i w:val="0"/>
          <w:color w:val="1F2933"/>
          <w:sz w:val="21"/>
        </w:rPr>
        <w:t>(A)  Selger eier og skal drifte et hydrokinetisk kraftverk lokalisert ved [ANLEGGSNAVN/LOKASJON] («Anlegget»), med planlagt installert effekt på [INSTALLERT EFFEKT KW] kW og estimert årsproduksjon på [ESTIMERT ÅRSPRODUKSJON KWH] kWh.</w:t>
      </w:r>
    </w:p>
    <w:p>
      <w:pPr>
        <w:spacing w:after="160"/>
      </w:pPr>
      <w:r>
        <w:rPr>
          <w:rFonts w:ascii="Inter" w:hAnsi="Inter" w:eastAsia="Inter" w:cs="Inter"/>
          <w:b w:val="0"/>
          <w:i w:val="0"/>
          <w:color w:val="1F2933"/>
          <w:sz w:val="21"/>
        </w:rPr>
        <w:t>(B)  Kjøper ønsker å kjøpe all kraft produsert av Anlegget til fast pris i en avtalt periode.</w:t>
      </w:r>
    </w:p>
    <w:p>
      <w:pPr>
        <w:spacing w:after="160"/>
      </w:pPr>
      <w:r>
        <w:rPr>
          <w:rFonts w:ascii="Inter" w:hAnsi="Inter" w:eastAsia="Inter" w:cs="Inter"/>
          <w:b w:val="0"/>
          <w:i w:val="0"/>
          <w:color w:val="1F2933"/>
          <w:sz w:val="21"/>
        </w:rPr>
        <w:t>(C)  Partene ønsker med dette å regulere vilkårene for slikt kraftsalg gjennom denne kraftkjøpsavtalen («Avtalen»).</w:t>
      </w:r>
    </w:p>
    <w:p>
      <w:pPr>
        <w:pStyle w:val="Heading1"/>
        <w:spacing w:before="320" w:after="120"/>
      </w:pPr>
      <w:r>
        <w:rPr>
          <w:rFonts w:ascii="Inter" w:hAnsi="Inter" w:eastAsia="Inter" w:cs="Inter"/>
          <w:b/>
          <w:i w:val="0"/>
          <w:color w:val="0F2A5A"/>
          <w:sz w:val="26"/>
        </w:rPr>
        <w:t>Artikkel 1 – Definisjoner</w:t>
      </w:r>
    </w:p>
    <w:tbl>
      <w:tblPr>
        <w:tblStyle w:val="TableGrid"/>
        <w:tblW w:type="auto" w:w="0"/>
        <w:jc w:val="center"/>
        <w:tblLook w:firstColumn="1" w:firstRow="1" w:lastColumn="0" w:lastRow="0" w:noHBand="0" w:noVBand="1" w:val="04A0"/>
      </w:tblPr>
      <w:tblGrid>
        <w:gridCol w:w="4649"/>
        <w:gridCol w:w="4649"/>
      </w:tblGrid>
      <w:tr>
        <w:tc>
          <w:tcPr>
            <w:tcW w:type="dxa" w:w="2041"/>
          </w:tcPr>
          <w:p>
            <w:r/>
            <w:r>
              <w:rPr>
                <w:rFonts w:ascii="Inter" w:hAnsi="Inter" w:eastAsia="Inter" w:cs="Inter"/>
                <w:b/>
                <w:i w:val="0"/>
                <w:color w:val="1F2933"/>
                <w:sz w:val="20"/>
              </w:rPr>
              <w:t>Anlegget</w:t>
            </w:r>
          </w:p>
        </w:tc>
        <w:tc>
          <w:tcPr>
            <w:tcW w:type="dxa" w:w="6350"/>
          </w:tcPr>
          <w:p>
            <w:r/>
            <w:r>
              <w:rPr>
                <w:rFonts w:ascii="Inter" w:hAnsi="Inter" w:eastAsia="Inter" w:cs="Inter"/>
                <w:b w:val="0"/>
                <w:i w:val="0"/>
                <w:color w:val="1F2933"/>
                <w:sz w:val="20"/>
              </w:rPr>
              <w:t>Selgers hydrokinetiske kraftproduksjonsanlegg ved [ANLEGGSNAVN/LOKASJON], nærmere beskrevet i Vedlegg 1.</w:t>
            </w:r>
          </w:p>
        </w:tc>
      </w:tr>
      <w:tr>
        <w:tc>
          <w:tcPr>
            <w:tcW w:type="dxa" w:w="2041"/>
          </w:tcPr>
          <w:p>
            <w:r/>
            <w:r>
              <w:rPr>
                <w:rFonts w:ascii="Inter" w:hAnsi="Inter" w:eastAsia="Inter" w:cs="Inter"/>
                <w:b/>
                <w:i w:val="0"/>
                <w:color w:val="1F2933"/>
                <w:sz w:val="20"/>
              </w:rPr>
              <w:t>Kommersiell Driftsstart (COD)</w:t>
            </w:r>
          </w:p>
        </w:tc>
        <w:tc>
          <w:tcPr>
            <w:tcW w:type="dxa" w:w="6350"/>
          </w:tcPr>
          <w:p>
            <w:r/>
            <w:r>
              <w:rPr>
                <w:rFonts w:ascii="Inter" w:hAnsi="Inter" w:eastAsia="Inter" w:cs="Inter"/>
                <w:b w:val="0"/>
                <w:i w:val="0"/>
                <w:color w:val="1F2933"/>
                <w:sz w:val="20"/>
              </w:rPr>
              <w:t>Datoen Anlegget er ferdig idriftsatt og levering av Kraft til Leveringspunktet starter, jf. Artikkel 3.</w:t>
            </w:r>
          </w:p>
        </w:tc>
      </w:tr>
      <w:tr>
        <w:tc>
          <w:tcPr>
            <w:tcW w:type="dxa" w:w="2041"/>
          </w:tcPr>
          <w:p>
            <w:r/>
            <w:r>
              <w:rPr>
                <w:rFonts w:ascii="Inter" w:hAnsi="Inter" w:eastAsia="Inter" w:cs="Inter"/>
                <w:b/>
                <w:i w:val="0"/>
                <w:color w:val="1F2933"/>
                <w:sz w:val="20"/>
              </w:rPr>
              <w:t>Leveringspunkt</w:t>
            </w:r>
          </w:p>
        </w:tc>
        <w:tc>
          <w:tcPr>
            <w:tcW w:type="dxa" w:w="6350"/>
          </w:tcPr>
          <w:p>
            <w:r/>
            <w:r>
              <w:rPr>
                <w:rFonts w:ascii="Inter" w:hAnsi="Inter" w:eastAsia="Inter" w:cs="Inter"/>
                <w:b w:val="0"/>
                <w:i w:val="0"/>
                <w:color w:val="1F2933"/>
                <w:sz w:val="20"/>
              </w:rPr>
              <w:t>Tilknytnings-/målepunktet med målepunkt-ID (GSRN) [GSRN/MÅLEPUNKT-ID], jf. Vedlegg 2.</w:t>
            </w:r>
          </w:p>
        </w:tc>
      </w:tr>
      <w:tr>
        <w:tc>
          <w:tcPr>
            <w:tcW w:type="dxa" w:w="2041"/>
          </w:tcPr>
          <w:p>
            <w:r/>
            <w:r>
              <w:rPr>
                <w:rFonts w:ascii="Inter" w:hAnsi="Inter" w:eastAsia="Inter" w:cs="Inter"/>
                <w:b/>
                <w:i w:val="0"/>
                <w:color w:val="1F2933"/>
                <w:sz w:val="20"/>
              </w:rPr>
              <w:t>Kraft</w:t>
            </w:r>
          </w:p>
        </w:tc>
        <w:tc>
          <w:tcPr>
            <w:tcW w:type="dxa" w:w="6350"/>
          </w:tcPr>
          <w:p>
            <w:r/>
            <w:r>
              <w:rPr>
                <w:rFonts w:ascii="Inter" w:hAnsi="Inter" w:eastAsia="Inter" w:cs="Inter"/>
                <w:b w:val="0"/>
                <w:i w:val="0"/>
                <w:color w:val="1F2933"/>
                <w:sz w:val="20"/>
              </w:rPr>
              <w:t>Elektrisk energi (kWh) produsert av Anlegget og levert til Leveringspunktet.</w:t>
            </w:r>
          </w:p>
        </w:tc>
      </w:tr>
      <w:tr>
        <w:tc>
          <w:tcPr>
            <w:tcW w:type="dxa" w:w="2041"/>
          </w:tcPr>
          <w:p>
            <w:r/>
            <w:r>
              <w:rPr>
                <w:rFonts w:ascii="Inter" w:hAnsi="Inter" w:eastAsia="Inter" w:cs="Inter"/>
                <w:b/>
                <w:i w:val="0"/>
                <w:color w:val="1F2933"/>
                <w:sz w:val="20"/>
              </w:rPr>
              <w:t>Kontraktsperioden</w:t>
            </w:r>
          </w:p>
        </w:tc>
        <w:tc>
          <w:tcPr>
            <w:tcW w:type="dxa" w:w="6350"/>
          </w:tcPr>
          <w:p>
            <w:r/>
            <w:r>
              <w:rPr>
                <w:rFonts w:ascii="Inter" w:hAnsi="Inter" w:eastAsia="Inter" w:cs="Inter"/>
                <w:b w:val="0"/>
                <w:i w:val="0"/>
                <w:color w:val="1F2933"/>
                <w:sz w:val="20"/>
              </w:rPr>
              <w:t>Perioden fra Kommersiell Driftsstart til Avtalens utløp, jf. Artikkel 9.</w:t>
            </w:r>
          </w:p>
        </w:tc>
      </w:tr>
      <w:tr>
        <w:tc>
          <w:tcPr>
            <w:tcW w:type="dxa" w:w="2041"/>
          </w:tcPr>
          <w:p>
            <w:r/>
            <w:r>
              <w:rPr>
                <w:rFonts w:ascii="Inter" w:hAnsi="Inter" w:eastAsia="Inter" w:cs="Inter"/>
                <w:b/>
                <w:i w:val="0"/>
                <w:color w:val="1F2933"/>
                <w:sz w:val="20"/>
              </w:rPr>
              <w:t>Avregningsperiode</w:t>
            </w:r>
          </w:p>
        </w:tc>
        <w:tc>
          <w:tcPr>
            <w:tcW w:type="dxa" w:w="6350"/>
          </w:tcPr>
          <w:p>
            <w:r/>
            <w:r>
              <w:rPr>
                <w:rFonts w:ascii="Inter" w:hAnsi="Inter" w:eastAsia="Inter" w:cs="Inter"/>
                <w:b w:val="0"/>
                <w:i w:val="0"/>
                <w:color w:val="1F2933"/>
                <w:sz w:val="20"/>
              </w:rPr>
              <w:t>[MÅNEDLIG/KVARTALSVIS] periode for avregning av levert Kraft, jf. Artikkel 6.</w:t>
            </w:r>
          </w:p>
        </w:tc>
      </w:tr>
      <w:tr>
        <w:tc>
          <w:tcPr>
            <w:tcW w:type="dxa" w:w="2041"/>
          </w:tcPr>
          <w:p>
            <w:r/>
            <w:r>
              <w:rPr>
                <w:rFonts w:ascii="Inter" w:hAnsi="Inter" w:eastAsia="Inter" w:cs="Inter"/>
                <w:b/>
                <w:i w:val="0"/>
                <w:color w:val="1F2933"/>
                <w:sz w:val="20"/>
              </w:rPr>
              <w:t>Opprinnelsesgaranti (GoO)</w:t>
            </w:r>
          </w:p>
        </w:tc>
        <w:tc>
          <w:tcPr>
            <w:tcW w:type="dxa" w:w="6350"/>
          </w:tcPr>
          <w:p>
            <w:r/>
            <w:r>
              <w:rPr>
                <w:rFonts w:ascii="Inter" w:hAnsi="Inter" w:eastAsia="Inter" w:cs="Inter"/>
                <w:b w:val="0"/>
                <w:i w:val="0"/>
                <w:color w:val="1F2933"/>
                <w:sz w:val="20"/>
              </w:rPr>
              <w:t>Elsertifikat/opprinnelsesgaranti utstedt for fornybar kraftproduksjon fra Anlegget i henhold til gjeldende regelverk.</w:t>
            </w:r>
          </w:p>
        </w:tc>
      </w:tr>
      <w:tr>
        <w:tc>
          <w:tcPr>
            <w:tcW w:type="dxa" w:w="2041"/>
          </w:tcPr>
          <w:p>
            <w:r/>
            <w:r>
              <w:rPr>
                <w:rFonts w:ascii="Inter" w:hAnsi="Inter" w:eastAsia="Inter" w:cs="Inter"/>
                <w:b/>
                <w:i w:val="0"/>
                <w:color w:val="1F2933"/>
                <w:sz w:val="20"/>
              </w:rPr>
              <w:t>Force Majeure</w:t>
            </w:r>
          </w:p>
        </w:tc>
        <w:tc>
          <w:tcPr>
            <w:tcW w:type="dxa" w:w="6350"/>
          </w:tcPr>
          <w:p>
            <w:r/>
            <w:r>
              <w:rPr>
                <w:rFonts w:ascii="Inter" w:hAnsi="Inter" w:eastAsia="Inter" w:cs="Inter"/>
                <w:b w:val="0"/>
                <w:i w:val="0"/>
                <w:color w:val="1F2933"/>
                <w:sz w:val="20"/>
              </w:rPr>
              <w:t>Har betydningen angitt i Artikkel 10.</w:t>
            </w:r>
          </w:p>
        </w:tc>
      </w:tr>
    </w:tbl>
    <w:p>
      <w:pPr>
        <w:spacing w:after="40"/>
      </w:pPr>
    </w:p>
    <w:p>
      <w:pPr>
        <w:pStyle w:val="Heading1"/>
        <w:spacing w:before="320" w:after="120"/>
      </w:pPr>
      <w:r>
        <w:rPr>
          <w:rFonts w:ascii="Inter" w:hAnsi="Inter" w:eastAsia="Inter" w:cs="Inter"/>
          <w:b/>
          <w:i w:val="0"/>
          <w:color w:val="0F2A5A"/>
          <w:sz w:val="26"/>
        </w:rPr>
        <w:t>Artikkel 2 – Avtalens gjenstand og leveringspunkt</w:t>
      </w:r>
    </w:p>
    <w:p>
      <w:pPr>
        <w:spacing w:after="160"/>
      </w:pPr>
      <w:r>
        <w:rPr>
          <w:rFonts w:ascii="Inter" w:hAnsi="Inter" w:eastAsia="Inter" w:cs="Inter"/>
          <w:b w:val="0"/>
          <w:i w:val="0"/>
          <w:color w:val="1F2933"/>
          <w:sz w:val="21"/>
        </w:rPr>
        <w:t>2.1  Selger forplikter seg til å produsere og levere, og Kjøper forplikter seg til å kjøpe og betale for, all Kraft produsert av Anlegget i Kontraktsperioden, på de vilkår som følger av denne Avtalen («fysisk PPA»).</w:t>
      </w:r>
    </w:p>
    <w:p>
      <w:pPr>
        <w:spacing w:after="160"/>
      </w:pPr>
      <w:r>
        <w:rPr>
          <w:rFonts w:ascii="Inter" w:hAnsi="Inter" w:eastAsia="Inter" w:cs="Inter"/>
          <w:b w:val="0"/>
          <w:i w:val="0"/>
          <w:color w:val="1F2933"/>
          <w:sz w:val="21"/>
        </w:rPr>
        <w:t>2.2  Levering skjer i Leveringspunktet. Risikoen for Kraften går over til Kjøper i Leveringspunktet.</w:t>
      </w:r>
    </w:p>
    <w:p>
      <w:pPr>
        <w:spacing w:after="160"/>
      </w:pPr>
      <w:r>
        <w:rPr>
          <w:rFonts w:ascii="Inter" w:hAnsi="Inter" w:eastAsia="Inter" w:cs="Inter"/>
          <w:b w:val="0"/>
          <w:i w:val="0"/>
          <w:color w:val="1F2933"/>
          <w:sz w:val="21"/>
        </w:rPr>
        <w:t>2.3  Selger er ansvarlig for uttak, balansering og nettilknytning frem til Leveringspunktet, med mindre annet er avtalt i Vedlegg 2.</w:t>
      </w:r>
    </w:p>
    <w:p>
      <w:pPr>
        <w:pStyle w:val="Heading1"/>
        <w:spacing w:before="320" w:after="120"/>
      </w:pPr>
      <w:r>
        <w:rPr>
          <w:rFonts w:ascii="Inter" w:hAnsi="Inter" w:eastAsia="Inter" w:cs="Inter"/>
          <w:b/>
          <w:i w:val="0"/>
          <w:color w:val="0F2A5A"/>
          <w:sz w:val="26"/>
        </w:rPr>
        <w:t>Artikkel 3 – Anlegget og Kommersiell Driftsstart</w:t>
      </w:r>
    </w:p>
    <w:p>
      <w:pPr>
        <w:spacing w:after="160"/>
      </w:pPr>
      <w:r>
        <w:rPr>
          <w:rFonts w:ascii="Inter" w:hAnsi="Inter" w:eastAsia="Inter" w:cs="Inter"/>
          <w:b w:val="0"/>
          <w:i w:val="0"/>
          <w:color w:val="1F2933"/>
          <w:sz w:val="21"/>
        </w:rPr>
        <w:t>3.1  Anlegget skal ha en installert effekt på om lag [INSTALLERT EFFEKT KW] kW og forventes å oppnå Kommersiell Driftsstart innen [FORVENTET COD-DATO].</w:t>
      </w:r>
    </w:p>
    <w:p>
      <w:pPr>
        <w:spacing w:after="160"/>
      </w:pPr>
      <w:r>
        <w:rPr>
          <w:rFonts w:ascii="Inter" w:hAnsi="Inter" w:eastAsia="Inter" w:cs="Inter"/>
          <w:b w:val="0"/>
          <w:i w:val="0"/>
          <w:color w:val="1F2933"/>
          <w:sz w:val="21"/>
        </w:rPr>
        <w:t>3.2  Selger skal skriftlig varsle Kjøper senest 30 dager før forventet Kommersiell Driftsstart.</w:t>
      </w:r>
    </w:p>
    <w:p>
      <w:pPr>
        <w:spacing w:after="160"/>
      </w:pPr>
      <w:r>
        <w:rPr>
          <w:rFonts w:ascii="Inter" w:hAnsi="Inter" w:eastAsia="Inter" w:cs="Inter"/>
          <w:b w:val="0"/>
          <w:i w:val="0"/>
          <w:color w:val="1F2933"/>
          <w:sz w:val="21"/>
        </w:rPr>
        <w:t>3.3  Dersom Kommersiell Driftsstart forsinkes mer enn [ANTALL] dager utover avtalt dato, uten at dette skyldes Force Majeure eller forhold på Kjøpers side, kan Kjøper påberope seg misligholdsbeføyelsene i Artikkel 11.</w:t>
      </w:r>
    </w:p>
    <w:p>
      <w:pPr>
        <w:pStyle w:val="Heading1"/>
        <w:spacing w:before="320" w:after="120"/>
      </w:pPr>
      <w:r>
        <w:rPr>
          <w:rFonts w:ascii="Inter" w:hAnsi="Inter" w:eastAsia="Inter" w:cs="Inter"/>
          <w:b/>
          <w:i w:val="0"/>
          <w:color w:val="0F2A5A"/>
          <w:sz w:val="26"/>
        </w:rPr>
        <w:t>Artikkel 4 – Volum og leveringsforpliktelse</w:t>
      </w:r>
    </w:p>
    <w:p>
      <w:pPr>
        <w:spacing w:after="160"/>
      </w:pPr>
      <w:r>
        <w:rPr>
          <w:rFonts w:ascii="Inter" w:hAnsi="Inter" w:eastAsia="Inter" w:cs="Inter"/>
          <w:b w:val="0"/>
          <w:i w:val="0"/>
          <w:color w:val="1F2933"/>
          <w:sz w:val="21"/>
        </w:rPr>
        <w:t>4.1  Estimert årsproduksjon fra Anlegget er [ESTIMERT ÅRSPRODUKSJON KWH] kWh («Estimert Årsproduksjon»). Estimatet er veiledende og innebærer ingen garantert leveranse, gitt at produksjonen avhenger av naturlige tidevanns- og strømforhold.</w:t>
      </w:r>
    </w:p>
    <w:p>
      <w:pPr>
        <w:spacing w:after="160"/>
      </w:pPr>
      <w:r>
        <w:rPr>
          <w:rFonts w:ascii="Inter" w:hAnsi="Inter" w:eastAsia="Inter" w:cs="Inter"/>
          <w:b w:val="0"/>
          <w:i w:val="0"/>
          <w:color w:val="1F2933"/>
          <w:sz w:val="21"/>
        </w:rPr>
        <w:t>4.2  Avtalen er en «pay-as-produced»-avtale. Kjøper skal kjøpe og betale for all Kraft faktisk levert til Leveringspunktet, uavhengig av avvik fra Estimert Årsproduksjon.</w:t>
      </w:r>
    </w:p>
    <w:p>
      <w:pPr>
        <w:spacing w:after="160"/>
      </w:pPr>
      <w:r>
        <w:rPr>
          <w:rFonts w:ascii="Inter" w:hAnsi="Inter" w:eastAsia="Inter" w:cs="Inter"/>
          <w:b w:val="0"/>
          <w:i w:val="0"/>
          <w:color w:val="1F2933"/>
          <w:sz w:val="21"/>
        </w:rPr>
        <w:t>4.3  Selger skal drifte og vedlikeholde Anlegget i samsvar med god bransjepraksis for å maksimere tilgjengelig produksjon.</w:t>
      </w:r>
    </w:p>
    <w:p>
      <w:pPr>
        <w:spacing w:after="160"/>
      </w:pPr>
      <w:r>
        <w:rPr>
          <w:rFonts w:ascii="Inter" w:hAnsi="Inter" w:eastAsia="Inter" w:cs="Inter"/>
          <w:b w:val="0"/>
          <w:i w:val="0"/>
          <w:color w:val="1F2933"/>
          <w:sz w:val="21"/>
        </w:rPr>
        <w:t>4.4  Ved planlagt vedlikehold skal Selger varsle Kjøper skriftlig minst [ANTALL] dager i forveien.</w:t>
      </w:r>
    </w:p>
    <w:p>
      <w:pPr>
        <w:pStyle w:val="Heading1"/>
        <w:spacing w:before="320" w:after="120"/>
      </w:pPr>
      <w:r>
        <w:rPr>
          <w:rFonts w:ascii="Inter" w:hAnsi="Inter" w:eastAsia="Inter" w:cs="Inter"/>
          <w:b/>
          <w:i w:val="0"/>
          <w:color w:val="0F2A5A"/>
          <w:sz w:val="26"/>
        </w:rPr>
        <w:t>Artikkel 5 – Pris</w:t>
      </w:r>
    </w:p>
    <w:p>
      <w:pPr>
        <w:spacing w:after="160"/>
      </w:pPr>
      <w:r>
        <w:rPr>
          <w:rFonts w:ascii="Inter" w:hAnsi="Inter" w:eastAsia="Inter" w:cs="Inter"/>
          <w:b w:val="0"/>
          <w:i w:val="0"/>
          <w:color w:val="1F2933"/>
          <w:sz w:val="21"/>
        </w:rPr>
        <w:t>5.1  Prisen for Kraft levert under denne Avtalen er en fast pris på NOK [PRIS NOK/KWH] per kWh («Kontraktsprisen»), eksklusive mva.</w:t>
      </w:r>
    </w:p>
    <w:p>
      <w:pPr>
        <w:spacing w:after="160"/>
      </w:pPr>
      <w:r>
        <w:rPr>
          <w:rFonts w:ascii="Inter" w:hAnsi="Inter" w:eastAsia="Inter" w:cs="Inter"/>
          <w:b w:val="0"/>
          <w:i w:val="0"/>
          <w:color w:val="1F2933"/>
          <w:sz w:val="21"/>
        </w:rPr>
        <w:t>5.2  Kontraktsprisen er fast i Kontraktsperioden [– alternativt: og justeres årlig i tråd med norsk konsumprisindeks (KPI) fra og med [ÅR], jf. Vedlegg 3 – stryk det som ikke passer].</w:t>
      </w:r>
    </w:p>
    <w:p>
      <w:pPr>
        <w:spacing w:after="160"/>
      </w:pPr>
      <w:r>
        <w:rPr>
          <w:rFonts w:ascii="Inter" w:hAnsi="Inter" w:eastAsia="Inter" w:cs="Inter"/>
          <w:b w:val="0"/>
          <w:i w:val="0"/>
          <w:color w:val="1F2933"/>
          <w:sz w:val="21"/>
        </w:rPr>
        <w:t>5.3  Kontraktsprisen inkluderer ikke Opprinnelsesgarantier, som reguleres særskilt i Artikkel 8.</w:t>
      </w:r>
    </w:p>
    <w:p>
      <w:pPr>
        <w:pStyle w:val="Heading1"/>
        <w:spacing w:before="320" w:after="120"/>
      </w:pPr>
      <w:r>
        <w:rPr>
          <w:rFonts w:ascii="Inter" w:hAnsi="Inter" w:eastAsia="Inter" w:cs="Inter"/>
          <w:b/>
          <w:i w:val="0"/>
          <w:color w:val="0F2A5A"/>
          <w:sz w:val="26"/>
        </w:rPr>
        <w:t>Artikkel 6 – Måling og avregning</w:t>
      </w:r>
    </w:p>
    <w:p>
      <w:pPr>
        <w:spacing w:after="160"/>
      </w:pPr>
      <w:r>
        <w:rPr>
          <w:rFonts w:ascii="Inter" w:hAnsi="Inter" w:eastAsia="Inter" w:cs="Inter"/>
          <w:b w:val="0"/>
          <w:i w:val="0"/>
          <w:color w:val="1F2933"/>
          <w:sz w:val="21"/>
        </w:rPr>
        <w:t>6.1  Produksjonen måles ved kalibrert kWh-måler tilknyttet Leveringspunktet (målepunkt-ID/GSRN [GSRN/MÅLEPUNKT-ID]).</w:t>
      </w:r>
    </w:p>
    <w:p>
      <w:pPr>
        <w:spacing w:after="160"/>
      </w:pPr>
      <w:r>
        <w:rPr>
          <w:rFonts w:ascii="Inter" w:hAnsi="Inter" w:eastAsia="Inter" w:cs="Inter"/>
          <w:b w:val="0"/>
          <w:i w:val="0"/>
          <w:color w:val="1F2933"/>
          <w:sz w:val="21"/>
        </w:rPr>
        <w:t>6.2  Avregning skjer per Avregningsperiode på [MÅNEDLIG] basis, basert på målte og verifiserte produksjonsdata fra nettselskapet/Elhub.</w:t>
      </w:r>
    </w:p>
    <w:p>
      <w:pPr>
        <w:spacing w:after="160"/>
      </w:pPr>
      <w:r>
        <w:rPr>
          <w:rFonts w:ascii="Inter" w:hAnsi="Inter" w:eastAsia="Inter" w:cs="Inter"/>
          <w:b w:val="0"/>
          <w:i w:val="0"/>
          <w:color w:val="1F2933"/>
          <w:sz w:val="21"/>
        </w:rPr>
        <w:t>6.3  Ved avvik i måledata over [X] % kan hver av partene kreve uavhengig verifisering. Kostnaden bæres av den part som er ansvarlig for måleren, med mindre annet er avtalt.</w:t>
      </w:r>
    </w:p>
    <w:p>
      <w:pPr>
        <w:pStyle w:val="Heading1"/>
        <w:spacing w:before="320" w:after="120"/>
      </w:pPr>
      <w:r>
        <w:rPr>
          <w:rFonts w:ascii="Inter" w:hAnsi="Inter" w:eastAsia="Inter" w:cs="Inter"/>
          <w:b/>
          <w:i w:val="0"/>
          <w:color w:val="0F2A5A"/>
          <w:sz w:val="26"/>
        </w:rPr>
        <w:t>Artikkel 7 – Fakturering og betaling</w:t>
      </w:r>
    </w:p>
    <w:p>
      <w:pPr>
        <w:spacing w:after="160"/>
      </w:pPr>
      <w:r>
        <w:rPr>
          <w:rFonts w:ascii="Inter" w:hAnsi="Inter" w:eastAsia="Inter" w:cs="Inter"/>
          <w:b w:val="0"/>
          <w:i w:val="0"/>
          <w:color w:val="1F2933"/>
          <w:sz w:val="21"/>
        </w:rPr>
        <w:t>7.1  Selger fakturerer Kjøper etterskuddsvis for hver Avregningsperiode, basert på levert volum multiplisert med Kontraktsprisen.</w:t>
      </w:r>
    </w:p>
    <w:p>
      <w:pPr>
        <w:spacing w:after="160"/>
      </w:pPr>
      <w:r>
        <w:rPr>
          <w:rFonts w:ascii="Inter" w:hAnsi="Inter" w:eastAsia="Inter" w:cs="Inter"/>
          <w:b w:val="0"/>
          <w:i w:val="0"/>
          <w:color w:val="1F2933"/>
          <w:sz w:val="21"/>
        </w:rPr>
        <w:t>7.2  Faktura forfaller til betaling [30] dager etter fakturadato («Forfallsdato»).</w:t>
      </w:r>
    </w:p>
    <w:p>
      <w:pPr>
        <w:spacing w:after="160"/>
      </w:pPr>
      <w:r>
        <w:rPr>
          <w:rFonts w:ascii="Inter" w:hAnsi="Inter" w:eastAsia="Inter" w:cs="Inter"/>
          <w:b w:val="0"/>
          <w:i w:val="0"/>
          <w:color w:val="1F2933"/>
          <w:sz w:val="21"/>
        </w:rPr>
        <w:t>7.3  Ved forsinket betaling påløper forsinkelsesrente i henhold til forsinkelsesrenteloven.</w:t>
      </w:r>
    </w:p>
    <w:p>
      <w:pPr>
        <w:spacing w:after="160"/>
      </w:pPr>
      <w:r>
        <w:rPr>
          <w:rFonts w:ascii="Inter" w:hAnsi="Inter" w:eastAsia="Inter" w:cs="Inter"/>
          <w:b w:val="0"/>
          <w:i w:val="0"/>
          <w:color w:val="1F2933"/>
          <w:sz w:val="21"/>
        </w:rPr>
        <w:t>7.4  Betaling skjer i norske kroner (NOK) til bankkonto oppgitt av Selger.</w:t>
      </w:r>
    </w:p>
    <w:p>
      <w:pPr>
        <w:pStyle w:val="Heading1"/>
        <w:spacing w:before="320" w:after="120"/>
      </w:pPr>
      <w:r>
        <w:rPr>
          <w:rFonts w:ascii="Inter" w:hAnsi="Inter" w:eastAsia="Inter" w:cs="Inter"/>
          <w:b/>
          <w:i w:val="0"/>
          <w:color w:val="0F2A5A"/>
          <w:sz w:val="26"/>
        </w:rPr>
        <w:t>Artikkel 8 – Opprinnelsesgarantier</w:t>
      </w:r>
    </w:p>
    <w:p>
      <w:pPr>
        <w:spacing w:after="160"/>
      </w:pPr>
      <w:r>
        <w:rPr>
          <w:rFonts w:ascii="Inter" w:hAnsi="Inter" w:eastAsia="Inter" w:cs="Inter"/>
          <w:b w:val="0"/>
          <w:i w:val="0"/>
          <w:color w:val="1F2933"/>
          <w:sz w:val="21"/>
        </w:rPr>
        <w:t>8.1  Opprinnelsesgarantier knyttet til Kraft produsert av Anlegget tilhører [SELGER/KJØPER – velg én], med mindre annet er skriftlig avtalt.</w:t>
      </w:r>
    </w:p>
    <w:p>
      <w:pPr>
        <w:spacing w:after="160"/>
      </w:pPr>
      <w:r>
        <w:rPr>
          <w:rFonts w:ascii="Inter" w:hAnsi="Inter" w:eastAsia="Inter" w:cs="Inter"/>
          <w:b w:val="0"/>
          <w:i w:val="0"/>
          <w:color w:val="1F2933"/>
          <w:sz w:val="21"/>
        </w:rPr>
        <w:t>8.2  Dersom Opprinnelsesgarantier skal overføres til Kjøper, skal dette skje [vederlagsfritt / til pris angitt i Vedlegg 3] innen [ANTALL] virkedager etter utstedelse.</w:t>
      </w:r>
    </w:p>
    <w:p>
      <w:pPr>
        <w:pStyle w:val="Heading1"/>
        <w:spacing w:before="320" w:after="120"/>
      </w:pPr>
      <w:r>
        <w:rPr>
          <w:rFonts w:ascii="Inter" w:hAnsi="Inter" w:eastAsia="Inter" w:cs="Inter"/>
          <w:b/>
          <w:i w:val="0"/>
          <w:color w:val="0F2A5A"/>
          <w:sz w:val="26"/>
        </w:rPr>
        <w:t>Artikkel 9 – Avtaleperiode</w:t>
      </w:r>
    </w:p>
    <w:p>
      <w:pPr>
        <w:spacing w:after="160"/>
      </w:pPr>
      <w:r>
        <w:rPr>
          <w:rFonts w:ascii="Inter" w:hAnsi="Inter" w:eastAsia="Inter" w:cs="Inter"/>
          <w:b w:val="0"/>
          <w:i w:val="0"/>
          <w:color w:val="1F2933"/>
          <w:sz w:val="21"/>
        </w:rPr>
        <w:t>9.1  Avtalen trer i kraft ved signering og løper fra Kommersiell Driftsstart til [DATO FOR AVTALENS UTLØP] («Kontraktsperioden»), tilsvarende [ANTALL ÅR] år.</w:t>
      </w:r>
    </w:p>
    <w:p>
      <w:pPr>
        <w:spacing w:after="160"/>
      </w:pPr>
      <w:r>
        <w:rPr>
          <w:rFonts w:ascii="Inter" w:hAnsi="Inter" w:eastAsia="Inter" w:cs="Inter"/>
          <w:b w:val="0"/>
          <w:i w:val="0"/>
          <w:color w:val="1F2933"/>
          <w:sz w:val="21"/>
        </w:rPr>
        <w:t>9.2  Partene kan avtale forlengelse av Kontraktsperioden med [ANTALL] års opsjon, forutsatt skriftlig varsel senest [ANTALL] måneder før utløp.</w:t>
      </w:r>
    </w:p>
    <w:p>
      <w:pPr>
        <w:pStyle w:val="Heading1"/>
        <w:spacing w:before="320" w:after="120"/>
      </w:pPr>
      <w:r>
        <w:rPr>
          <w:rFonts w:ascii="Inter" w:hAnsi="Inter" w:eastAsia="Inter" w:cs="Inter"/>
          <w:b/>
          <w:i w:val="0"/>
          <w:color w:val="0F2A5A"/>
          <w:sz w:val="26"/>
        </w:rPr>
        <w:t>Artikkel 10 – Force majeure</w:t>
      </w:r>
    </w:p>
    <w:p>
      <w:pPr>
        <w:spacing w:after="160"/>
      </w:pPr>
      <w:r>
        <w:rPr>
          <w:rFonts w:ascii="Inter" w:hAnsi="Inter" w:eastAsia="Inter" w:cs="Inter"/>
          <w:b w:val="0"/>
          <w:i w:val="0"/>
          <w:color w:val="1F2933"/>
          <w:sz w:val="21"/>
        </w:rPr>
        <w:t>10.1  Ingen av partene er ansvarlig for forsinkelse eller manglende oppfyllelse som skyldes forhold utenfor partens rimelige kontroll, herunder naturkatastrofer, ekstreme værforhold, krig, streik, offentlige pålegg eller svikt i overføringsnettet («Force Majeure»).</w:t>
      </w:r>
    </w:p>
    <w:p>
      <w:pPr>
        <w:spacing w:after="160"/>
      </w:pPr>
      <w:r>
        <w:rPr>
          <w:rFonts w:ascii="Inter" w:hAnsi="Inter" w:eastAsia="Inter" w:cs="Inter"/>
          <w:b w:val="0"/>
          <w:i w:val="0"/>
          <w:color w:val="1F2933"/>
          <w:sz w:val="21"/>
        </w:rPr>
        <w:t>10.2  Den rammede part skal varsle den andre part skriftlig uten ugrunnet opphold og gjøre rimelige anstrengelser for å begrense virkningene.</w:t>
      </w:r>
    </w:p>
    <w:p>
      <w:pPr>
        <w:spacing w:after="160"/>
      </w:pPr>
      <w:r>
        <w:rPr>
          <w:rFonts w:ascii="Inter" w:hAnsi="Inter" w:eastAsia="Inter" w:cs="Inter"/>
          <w:b w:val="0"/>
          <w:i w:val="0"/>
          <w:color w:val="1F2933"/>
          <w:sz w:val="21"/>
        </w:rPr>
        <w:t>10.3  Manglende produksjon som følge av utilstrekkelig tidevannsstrøm innenfor normale sesongvariasjoner regnes ikke som Force Majeure.</w:t>
      </w:r>
    </w:p>
    <w:p>
      <w:pPr>
        <w:pStyle w:val="Heading1"/>
        <w:spacing w:before="320" w:after="120"/>
      </w:pPr>
      <w:r>
        <w:rPr>
          <w:rFonts w:ascii="Inter" w:hAnsi="Inter" w:eastAsia="Inter" w:cs="Inter"/>
          <w:b/>
          <w:i w:val="0"/>
          <w:color w:val="0F2A5A"/>
          <w:sz w:val="26"/>
        </w:rPr>
        <w:t>Artikkel 11 – Mislighold og sanksjoner</w:t>
      </w:r>
    </w:p>
    <w:p>
      <w:pPr>
        <w:spacing w:after="160"/>
      </w:pPr>
      <w:r>
        <w:rPr>
          <w:rFonts w:ascii="Inter" w:hAnsi="Inter" w:eastAsia="Inter" w:cs="Inter"/>
          <w:b w:val="0"/>
          <w:i w:val="0"/>
          <w:color w:val="1F2933"/>
          <w:sz w:val="21"/>
        </w:rPr>
        <w:t>11.1  Ved vesentlig mislighold som ikke er rettet innen [30] dager etter skriftlig varsel, kan den ikke-misligholdende part heve Avtalen.</w:t>
      </w:r>
    </w:p>
    <w:p>
      <w:pPr>
        <w:spacing w:after="160"/>
      </w:pPr>
      <w:r>
        <w:rPr>
          <w:rFonts w:ascii="Inter" w:hAnsi="Inter" w:eastAsia="Inter" w:cs="Inter"/>
          <w:b w:val="0"/>
          <w:i w:val="0"/>
          <w:color w:val="1F2933"/>
          <w:sz w:val="21"/>
        </w:rPr>
        <w:t>11.2  Vesentlig mislighold omfatter blant annet manglende betaling ut over [X] dager etter Forfallsdato, og manglende levering ut over [X] sammenhengende dager uten Force Majeure.</w:t>
      </w:r>
    </w:p>
    <w:p>
      <w:pPr>
        <w:spacing w:after="160"/>
      </w:pPr>
      <w:r>
        <w:rPr>
          <w:rFonts w:ascii="Inter" w:hAnsi="Inter" w:eastAsia="Inter" w:cs="Inter"/>
          <w:b w:val="0"/>
          <w:i w:val="0"/>
          <w:color w:val="1F2933"/>
          <w:sz w:val="21"/>
        </w:rPr>
        <w:t>11.3  Heving skjer ved skriftlig varsel og påvirker ikke partenes rett til erstatning for tap påført før hevingstidspunktet.</w:t>
      </w:r>
    </w:p>
    <w:p>
      <w:pPr>
        <w:pStyle w:val="Heading1"/>
        <w:spacing w:before="320" w:after="120"/>
      </w:pPr>
      <w:r>
        <w:rPr>
          <w:rFonts w:ascii="Inter" w:hAnsi="Inter" w:eastAsia="Inter" w:cs="Inter"/>
          <w:b/>
          <w:i w:val="0"/>
          <w:color w:val="0F2A5A"/>
          <w:sz w:val="26"/>
        </w:rPr>
        <w:t>Artikkel 12 – Ansvarsbegrensning</w:t>
      </w:r>
    </w:p>
    <w:p>
      <w:pPr>
        <w:spacing w:after="160"/>
      </w:pPr>
      <w:r>
        <w:rPr>
          <w:rFonts w:ascii="Inter" w:hAnsi="Inter" w:eastAsia="Inter" w:cs="Inter"/>
          <w:b w:val="0"/>
          <w:i w:val="0"/>
          <w:color w:val="1F2933"/>
          <w:sz w:val="21"/>
        </w:rPr>
        <w:t>12.1  Ingen av partene er ansvarlig for indirekte tap, tapt fortjeneste eller følgeskader.</w:t>
      </w:r>
    </w:p>
    <w:p>
      <w:pPr>
        <w:spacing w:after="160"/>
      </w:pPr>
      <w:r>
        <w:rPr>
          <w:rFonts w:ascii="Inter" w:hAnsi="Inter" w:eastAsia="Inter" w:cs="Inter"/>
          <w:b w:val="0"/>
          <w:i w:val="0"/>
          <w:color w:val="1F2933"/>
          <w:sz w:val="21"/>
        </w:rPr>
        <w:t>12.2  Partenes samlede erstatningsansvar under Avtalen er begrenset til et beløp tilsvarende [ANTALL] måneders kontraktsverdi, beregnet på grunnlag av Estimert Årsproduksjon og Kontraktsprisen.</w:t>
      </w:r>
    </w:p>
    <w:p>
      <w:pPr>
        <w:spacing w:after="160"/>
      </w:pPr>
      <w:r>
        <w:rPr>
          <w:rFonts w:ascii="Inter" w:hAnsi="Inter" w:eastAsia="Inter" w:cs="Inter"/>
          <w:b w:val="0"/>
          <w:i w:val="0"/>
          <w:color w:val="1F2933"/>
          <w:sz w:val="21"/>
        </w:rPr>
        <w:t>12.3  Begrensningene i denne artikkelen gjelder ikke ved forsett eller grov uaktsomhet.</w:t>
      </w:r>
    </w:p>
    <w:p>
      <w:pPr>
        <w:pStyle w:val="Heading1"/>
        <w:spacing w:before="320" w:after="120"/>
      </w:pPr>
      <w:r>
        <w:rPr>
          <w:rFonts w:ascii="Inter" w:hAnsi="Inter" w:eastAsia="Inter" w:cs="Inter"/>
          <w:b/>
          <w:i w:val="0"/>
          <w:color w:val="0F2A5A"/>
          <w:sz w:val="26"/>
        </w:rPr>
        <w:t>Artikkel 13 – Overdragelse og finansiering</w:t>
      </w:r>
    </w:p>
    <w:p>
      <w:pPr>
        <w:spacing w:after="160"/>
      </w:pPr>
      <w:r>
        <w:rPr>
          <w:rFonts w:ascii="Inter" w:hAnsi="Inter" w:eastAsia="Inter" w:cs="Inter"/>
          <w:b w:val="0"/>
          <w:i w:val="0"/>
          <w:color w:val="1F2933"/>
          <w:sz w:val="21"/>
        </w:rPr>
        <w:t>13.1  Ingen av partene kan overdra sine rettigheter eller forpliktelser under Avtalen uten skriftlig samtykke fra den andre part, med unntak av overdragelse til et konsernselskap eller i forbindelse med finansiering av Anlegget.</w:t>
      </w:r>
    </w:p>
    <w:p>
      <w:pPr>
        <w:spacing w:after="160"/>
      </w:pPr>
      <w:r>
        <w:rPr>
          <w:rFonts w:ascii="Inter" w:hAnsi="Inter" w:eastAsia="Inter" w:cs="Inter"/>
          <w:b w:val="0"/>
          <w:i w:val="0"/>
          <w:color w:val="1F2933"/>
          <w:sz w:val="21"/>
        </w:rPr>
        <w:t>13.2  Kjøper aksepterer at Selgers rettigheter under Avtalen kan pantsettes til fordel for Selgers finansieringskilder («Långiver»), og at Långiver kan tre inn i Selgers posisjon ved mislighold under finansieringsavtalen, forutsatt at Kjøpers rettigheter etter Avtalen ikke forringes.</w:t>
      </w:r>
    </w:p>
    <w:p>
      <w:pPr>
        <w:pStyle w:val="Heading1"/>
        <w:spacing w:before="320" w:after="120"/>
      </w:pPr>
      <w:r>
        <w:rPr>
          <w:rFonts w:ascii="Inter" w:hAnsi="Inter" w:eastAsia="Inter" w:cs="Inter"/>
          <w:b/>
          <w:i w:val="0"/>
          <w:color w:val="0F2A5A"/>
          <w:sz w:val="26"/>
        </w:rPr>
        <w:t>Artikkel 14 – Konfidensialitet</w:t>
      </w:r>
    </w:p>
    <w:p>
      <w:pPr>
        <w:spacing w:after="160"/>
      </w:pPr>
      <w:r>
        <w:rPr>
          <w:rFonts w:ascii="Inter" w:hAnsi="Inter" w:eastAsia="Inter" w:cs="Inter"/>
          <w:b w:val="0"/>
          <w:i w:val="0"/>
          <w:color w:val="1F2933"/>
          <w:sz w:val="21"/>
        </w:rPr>
        <w:t>14.1  Partene skal behandle vilkårene i Avtalen og annen konfidensiell informasjon utvekslet mellom partene fortrolig, og ikke dele dette med tredjeparter uten samtykke, med unntak av rådgivere, finansieringskilder og som pålagt ved lov.</w:t>
      </w:r>
    </w:p>
    <w:p>
      <w:pPr>
        <w:spacing w:after="160"/>
      </w:pPr>
      <w:r>
        <w:rPr>
          <w:rFonts w:ascii="Inter" w:hAnsi="Inter" w:eastAsia="Inter" w:cs="Inter"/>
          <w:b w:val="0"/>
          <w:i w:val="0"/>
          <w:color w:val="1F2933"/>
          <w:sz w:val="21"/>
        </w:rPr>
        <w:t>14.2  Konfidensialitetsforpliktelsen gjelder i Kontraktsperioden og i [3] år etter opphør.</w:t>
      </w:r>
    </w:p>
    <w:p>
      <w:pPr>
        <w:pStyle w:val="Heading1"/>
        <w:spacing w:before="320" w:after="120"/>
      </w:pPr>
      <w:r>
        <w:rPr>
          <w:rFonts w:ascii="Inter" w:hAnsi="Inter" w:eastAsia="Inter" w:cs="Inter"/>
          <w:b/>
          <w:i w:val="0"/>
          <w:color w:val="0F2A5A"/>
          <w:sz w:val="26"/>
        </w:rPr>
        <w:t>Artikkel 15 – Diverse bestemmelser</w:t>
      </w:r>
    </w:p>
    <w:p>
      <w:pPr>
        <w:spacing w:after="160"/>
      </w:pPr>
      <w:r>
        <w:rPr>
          <w:rFonts w:ascii="Inter" w:hAnsi="Inter" w:eastAsia="Inter" w:cs="Inter"/>
          <w:b w:val="0"/>
          <w:i w:val="0"/>
          <w:color w:val="1F2933"/>
          <w:sz w:val="21"/>
        </w:rPr>
        <w:t>15.1  Endringer av Avtalen må gjøres skriftlig og signeres av begge parter.</w:t>
      </w:r>
    </w:p>
    <w:p>
      <w:pPr>
        <w:spacing w:after="160"/>
      </w:pPr>
      <w:r>
        <w:rPr>
          <w:rFonts w:ascii="Inter" w:hAnsi="Inter" w:eastAsia="Inter" w:cs="Inter"/>
          <w:b w:val="0"/>
          <w:i w:val="0"/>
          <w:color w:val="1F2933"/>
          <w:sz w:val="21"/>
        </w:rPr>
        <w:t>15.2  Dersom en bestemmelse i Avtalen kjennes ugyldig, skal dette ikke påvirke gyldigheten av de øvrige bestemmelsene.</w:t>
      </w:r>
    </w:p>
    <w:p>
      <w:pPr>
        <w:spacing w:after="160"/>
      </w:pPr>
      <w:r>
        <w:rPr>
          <w:rFonts w:ascii="Inter" w:hAnsi="Inter" w:eastAsia="Inter" w:cs="Inter"/>
          <w:b w:val="0"/>
          <w:i w:val="0"/>
          <w:color w:val="1F2933"/>
          <w:sz w:val="21"/>
        </w:rPr>
        <w:t>15.3  Denne Avtalen med vedlegg utgjør Partenes fullstendige avtale om PPA-forholdet, og erstatter tidligere muntlige eller skriftlige avtaler om samme forhold.</w:t>
      </w:r>
    </w:p>
    <w:p>
      <w:pPr>
        <w:spacing w:after="160"/>
      </w:pPr>
      <w:r>
        <w:rPr>
          <w:rFonts w:ascii="Inter" w:hAnsi="Inter" w:eastAsia="Inter" w:cs="Inter"/>
          <w:b w:val="0"/>
          <w:i w:val="0"/>
          <w:color w:val="1F2933"/>
          <w:sz w:val="21"/>
        </w:rPr>
        <w:t>15.4  Varsler under Avtalen skal gis skriftlig til kontaktpersonene angitt under Partene.</w:t>
      </w:r>
    </w:p>
    <w:p>
      <w:pPr>
        <w:pStyle w:val="Heading1"/>
        <w:spacing w:before="320" w:after="120"/>
      </w:pPr>
      <w:r>
        <w:rPr>
          <w:rFonts w:ascii="Inter" w:hAnsi="Inter" w:eastAsia="Inter" w:cs="Inter"/>
          <w:b/>
          <w:i w:val="0"/>
          <w:color w:val="0F2A5A"/>
          <w:sz w:val="26"/>
        </w:rPr>
        <w:t>Artikkel 16 – Tvister og lovvalg</w:t>
      </w:r>
    </w:p>
    <w:p>
      <w:pPr>
        <w:spacing w:after="160"/>
      </w:pPr>
      <w:r>
        <w:rPr>
          <w:rFonts w:ascii="Inter" w:hAnsi="Inter" w:eastAsia="Inter" w:cs="Inter"/>
          <w:b w:val="0"/>
          <w:i w:val="0"/>
          <w:color w:val="1F2933"/>
          <w:sz w:val="21"/>
        </w:rPr>
        <w:t>16.1  Avtalen er underlagt norsk rett.</w:t>
      </w:r>
    </w:p>
    <w:p>
      <w:pPr>
        <w:spacing w:after="160"/>
      </w:pPr>
      <w:r>
        <w:rPr>
          <w:rFonts w:ascii="Inter" w:hAnsi="Inter" w:eastAsia="Inter" w:cs="Inter"/>
          <w:b w:val="0"/>
          <w:i w:val="0"/>
          <w:color w:val="1F2933"/>
          <w:sz w:val="21"/>
        </w:rPr>
        <w:t>16.2  Tvister skal søkes løst i minnelighet. Dersom enighet ikke oppnås innen [60] dager, avgjøres tvisten [ved de ordinære norske domstoler med [VERNETING] som avtalt verneting / ved voldgift etter reglene til Oslo Handelskammer (OHC), med voldgiftssted Oslo – velg én].</w:t>
      </w:r>
    </w:p>
    <w:p>
      <w:pPr>
        <w:pStyle w:val="Heading1"/>
        <w:spacing w:before="320" w:after="120"/>
      </w:pPr>
      <w:r>
        <w:rPr>
          <w:rFonts w:ascii="Inter" w:hAnsi="Inter" w:eastAsia="Inter" w:cs="Inter"/>
          <w:b/>
          <w:i w:val="0"/>
          <w:color w:val="0F2A5A"/>
          <w:sz w:val="26"/>
        </w:rPr>
        <w:t>Vedlegg</w:t>
      </w:r>
    </w:p>
    <w:tbl>
      <w:tblPr>
        <w:tblStyle w:val="TableGrid"/>
        <w:tblW w:type="auto" w:w="0"/>
        <w:jc w:val="center"/>
        <w:tblLook w:firstColumn="1" w:firstRow="1" w:lastColumn="0" w:lastRow="0" w:noHBand="0" w:noVBand="1" w:val="04A0"/>
      </w:tblPr>
      <w:tblGrid>
        <w:gridCol w:w="4649"/>
        <w:gridCol w:w="4649"/>
      </w:tblGrid>
      <w:tr>
        <w:tc>
          <w:tcPr>
            <w:tcW w:type="dxa" w:w="2041"/>
          </w:tcPr>
          <w:p>
            <w:r/>
            <w:r>
              <w:rPr>
                <w:rFonts w:ascii="Inter" w:hAnsi="Inter" w:eastAsia="Inter" w:cs="Inter"/>
                <w:b/>
                <w:i w:val="0"/>
                <w:color w:val="1F2933"/>
                <w:sz w:val="20"/>
              </w:rPr>
              <w:t>Vedlegg 1</w:t>
            </w:r>
          </w:p>
        </w:tc>
        <w:tc>
          <w:tcPr>
            <w:tcW w:type="dxa" w:w="6350"/>
          </w:tcPr>
          <w:p>
            <w:r/>
            <w:r>
              <w:rPr>
                <w:rFonts w:ascii="Inter" w:hAnsi="Inter" w:eastAsia="Inter" w:cs="Inter"/>
                <w:b w:val="0"/>
                <w:i w:val="0"/>
                <w:color w:val="1F2933"/>
                <w:sz w:val="20"/>
              </w:rPr>
              <w:t>Tekniske spesifikasjoner for Anlegget</w:t>
            </w:r>
          </w:p>
        </w:tc>
      </w:tr>
      <w:tr>
        <w:tc>
          <w:tcPr>
            <w:tcW w:type="dxa" w:w="2041"/>
          </w:tcPr>
          <w:p>
            <w:r/>
            <w:r>
              <w:rPr>
                <w:rFonts w:ascii="Inter" w:hAnsi="Inter" w:eastAsia="Inter" w:cs="Inter"/>
                <w:b/>
                <w:i w:val="0"/>
                <w:color w:val="1F2933"/>
                <w:sz w:val="20"/>
              </w:rPr>
              <w:t>Vedlegg 2</w:t>
            </w:r>
          </w:p>
        </w:tc>
        <w:tc>
          <w:tcPr>
            <w:tcW w:type="dxa" w:w="6350"/>
          </w:tcPr>
          <w:p>
            <w:r/>
            <w:r>
              <w:rPr>
                <w:rFonts w:ascii="Inter" w:hAnsi="Inter" w:eastAsia="Inter" w:cs="Inter"/>
                <w:b w:val="0"/>
                <w:i w:val="0"/>
                <w:color w:val="1F2933"/>
                <w:sz w:val="20"/>
              </w:rPr>
              <w:t>Leveringspunkt / målepunkt (GSRN) og enlinjeskjema</w:t>
            </w:r>
          </w:p>
        </w:tc>
      </w:tr>
      <w:tr>
        <w:tc>
          <w:tcPr>
            <w:tcW w:type="dxa" w:w="2041"/>
          </w:tcPr>
          <w:p>
            <w:r/>
            <w:r>
              <w:rPr>
                <w:rFonts w:ascii="Inter" w:hAnsi="Inter" w:eastAsia="Inter" w:cs="Inter"/>
                <w:b/>
                <w:i w:val="0"/>
                <w:color w:val="1F2933"/>
                <w:sz w:val="20"/>
              </w:rPr>
              <w:t>Vedlegg 3</w:t>
            </w:r>
          </w:p>
        </w:tc>
        <w:tc>
          <w:tcPr>
            <w:tcW w:type="dxa" w:w="6350"/>
          </w:tcPr>
          <w:p>
            <w:r/>
            <w:r>
              <w:rPr>
                <w:rFonts w:ascii="Inter" w:hAnsi="Inter" w:eastAsia="Inter" w:cs="Inter"/>
                <w:b w:val="0"/>
                <w:i w:val="0"/>
                <w:color w:val="1F2933"/>
                <w:sz w:val="20"/>
              </w:rPr>
              <w:t>Prisformel og eventuell KPI-/GoO-mekanisme</w:t>
            </w:r>
          </w:p>
        </w:tc>
      </w:tr>
    </w:tbl>
    <w:p>
      <w:pPr>
        <w:spacing w:after="40"/>
      </w:pPr>
    </w:p>
    <w:p>
      <w:pPr>
        <w:pStyle w:val="Heading1"/>
        <w:spacing w:before="320" w:after="120"/>
      </w:pPr>
      <w:r>
        <w:rPr>
          <w:rFonts w:ascii="Inter" w:hAnsi="Inter" w:eastAsia="Inter" w:cs="Inter"/>
          <w:b/>
          <w:i w:val="0"/>
          <w:color w:val="0F2A5A"/>
          <w:sz w:val="26"/>
        </w:rPr>
        <w:t>Signaturer</w:t>
      </w:r>
    </w:p>
    <w:tbl>
      <w:tblPr>
        <w:tblStyle w:val="TableGrid"/>
        <w:tblW w:type="auto" w:w="0"/>
        <w:tblLook w:firstColumn="1" w:firstRow="1" w:lastColumn="0" w:lastRow="0" w:noHBand="0" w:noVBand="1" w:val="04A0"/>
      </w:tblPr>
      <w:tblGrid>
        <w:gridCol w:w="3099"/>
        <w:gridCol w:w="3099"/>
        <w:gridCol w:w="3099"/>
      </w:tblGrid>
      <w:tr>
        <w:tc>
          <w:tcPr>
            <w:tcW w:type="dxa" w:w="3969"/>
          </w:tcPr>
          <w:p>
            <w:r/>
            <w:r>
              <w:rPr>
                <w:rFonts w:ascii="Inter" w:hAnsi="Inter" w:eastAsia="Inter" w:cs="Inter"/>
                <w:b/>
                <w:i w:val="0"/>
                <w:color w:val="1F2933"/>
                <w:sz w:val="20"/>
              </w:rPr>
              <w:t>For og på vegne av Selger:</w:t>
            </w:r>
          </w:p>
        </w:tc>
        <w:tc>
          <w:tcPr>
            <w:tcW w:type="dxa" w:w="454"/>
          </w:tcPr>
          <w:p/>
        </w:tc>
        <w:tc>
          <w:tcPr>
            <w:tcW w:type="dxa" w:w="3969"/>
          </w:tcPr>
          <w:p>
            <w:r/>
            <w:r>
              <w:rPr>
                <w:rFonts w:ascii="Inter" w:hAnsi="Inter" w:eastAsia="Inter" w:cs="Inter"/>
                <w:b/>
                <w:i w:val="0"/>
                <w:color w:val="1F2933"/>
                <w:sz w:val="20"/>
              </w:rPr>
              <w:t>For og på vegne av Kjøper:</w:t>
            </w:r>
          </w:p>
        </w:tc>
      </w:tr>
      <w:tr>
        <w:tc>
          <w:tcPr>
            <w:tcW w:type="dxa" w:w="3969"/>
          </w:tcPr>
          <w:p>
            <w:r/>
            <w:r>
              <w:rPr>
                <w:rFonts w:ascii="Inter" w:hAnsi="Inter" w:eastAsia="Inter" w:cs="Inter"/>
                <w:b w:val="0"/>
                <w:i w:val="0"/>
                <w:color w:val="1F2933"/>
                <w:sz w:val="20"/>
              </w:rPr>
              <w:t xml:space="preserve"> </w:t>
            </w:r>
          </w:p>
        </w:tc>
        <w:tc>
          <w:tcPr>
            <w:tcW w:type="dxa" w:w="454"/>
          </w:tcPr>
          <w:p/>
        </w:tc>
        <w:tc>
          <w:tcPr>
            <w:tcW w:type="dxa" w:w="3969"/>
          </w:tcPr>
          <w:p>
            <w:r/>
            <w:r>
              <w:rPr>
                <w:rFonts w:ascii="Inter" w:hAnsi="Inter" w:eastAsia="Inter" w:cs="Inter"/>
                <w:b w:val="0"/>
                <w:i w:val="0"/>
                <w:color w:val="1F2933"/>
                <w:sz w:val="20"/>
              </w:rPr>
              <w:t xml:space="preserve"> </w:t>
            </w:r>
          </w:p>
        </w:tc>
      </w:tr>
      <w:tr>
        <w:tc>
          <w:tcPr>
            <w:tcW w:type="dxa" w:w="3969"/>
          </w:tcPr>
          <w:p>
            <w:r/>
            <w:r>
              <w:rPr>
                <w:rFonts w:ascii="Inter" w:hAnsi="Inter" w:eastAsia="Inter" w:cs="Inter"/>
                <w:b w:val="0"/>
                <w:i w:val="0"/>
                <w:color w:val="1F2933"/>
                <w:sz w:val="19"/>
              </w:rPr>
              <w:t>Underskrift     Dato: ______________</w:t>
            </w:r>
          </w:p>
          <w:p>
            <w:r>
              <w:rPr>
                <w:rFonts w:ascii="Inter" w:hAnsi="Inter" w:eastAsia="Inter" w:cs="Inter"/>
                <w:b w:val="0"/>
                <w:i w:val="0"/>
                <w:color w:val="1F2933"/>
                <w:sz w:val="19"/>
              </w:rPr>
              <w:t>Navn: ________________________</w:t>
            </w:r>
          </w:p>
          <w:p>
            <w:r>
              <w:rPr>
                <w:rFonts w:ascii="Inter" w:hAnsi="Inter" w:eastAsia="Inter" w:cs="Inter"/>
                <w:b w:val="0"/>
                <w:i w:val="0"/>
                <w:color w:val="1F2933"/>
                <w:sz w:val="19"/>
              </w:rPr>
              <w:t>Stilling: _______________________</w:t>
            </w:r>
          </w:p>
        </w:tc>
        <w:tc>
          <w:tcPr>
            <w:tcW w:type="dxa" w:w="454"/>
          </w:tcPr>
          <w:p/>
        </w:tc>
        <w:tc>
          <w:tcPr>
            <w:tcW w:type="dxa" w:w="3969"/>
          </w:tcPr>
          <w:p>
            <w:r/>
            <w:r>
              <w:rPr>
                <w:rFonts w:ascii="Inter" w:hAnsi="Inter" w:eastAsia="Inter" w:cs="Inter"/>
                <w:b w:val="0"/>
                <w:i w:val="0"/>
                <w:color w:val="1F2933"/>
                <w:sz w:val="19"/>
              </w:rPr>
              <w:t>Underskrift     Dato: ______________</w:t>
            </w:r>
          </w:p>
          <w:p>
            <w:r>
              <w:rPr>
                <w:rFonts w:ascii="Inter" w:hAnsi="Inter" w:eastAsia="Inter" w:cs="Inter"/>
                <w:b w:val="0"/>
                <w:i w:val="0"/>
                <w:color w:val="1F2933"/>
                <w:sz w:val="19"/>
              </w:rPr>
              <w:t>Navn: ________________________</w:t>
            </w:r>
          </w:p>
          <w:p>
            <w:r>
              <w:rPr>
                <w:rFonts w:ascii="Inter" w:hAnsi="Inter" w:eastAsia="Inter" w:cs="Inter"/>
                <w:b w:val="0"/>
                <w:i w:val="0"/>
                <w:color w:val="1F2933"/>
                <w:sz w:val="19"/>
              </w:rPr>
              <w:t>Stilling: _______________________</w:t>
            </w:r>
          </w:p>
        </w:tc>
      </w:tr>
    </w:tbl>
    <w:p>
      <w:r>
        <w:br w:type="page"/>
      </w:r>
    </w:p>
    <w:p>
      <w:pPr>
        <w:spacing w:after="40"/>
      </w:pPr>
      <w:r>
        <w:rPr>
          <w:rFonts w:ascii="Inter" w:hAnsi="Inter" w:eastAsia="Inter" w:cs="Inter"/>
          <w:b/>
          <w:i w:val="0"/>
          <w:color w:val="0F2A5A"/>
          <w:sz w:val="32"/>
        </w:rPr>
        <w:t>Feltoversikt (for utfylling og appintegrasjon)</w:t>
      </w:r>
    </w:p>
    <w:p>
      <w:pPr>
        <w:spacing w:after="200"/>
      </w:pPr>
      <w:r>
        <w:rPr>
          <w:rFonts w:ascii="Inter" w:hAnsi="Inter" w:eastAsia="Inter" w:cs="Inter"/>
          <w:b w:val="0"/>
          <w:i w:val="0"/>
          <w:color w:val="5A6773"/>
          <w:sz w:val="19"/>
        </w:rPr>
        <w:t>Alle [TOKENS] i malen samlet, med forslag til kobling mot ppa_contracts-tabellen i Tideron-appen. Felt merket «nytt» finnes ikke i dagens skjema og må evt. legges til som kolonner eller i et eget felt (f.eks. JSON/notater) dersom appen skal fylle malen automatisk.</w:t>
      </w:r>
    </w:p>
    <w:tbl>
      <w:tblPr>
        <w:tblStyle w:val="TableGrid"/>
        <w:tblW w:type="auto" w:w="0"/>
        <w:tblLook w:firstColumn="1" w:firstRow="1" w:lastColumn="0" w:lastRow="0" w:noHBand="0" w:noVBand="1" w:val="04A0"/>
      </w:tblPr>
      <w:tblGrid>
        <w:gridCol w:w="2324"/>
        <w:gridCol w:w="2324"/>
        <w:gridCol w:w="2324"/>
        <w:gridCol w:w="2324"/>
      </w:tblGrid>
      <w:tr>
        <w:tc>
          <w:tcPr>
            <w:tcW w:type="dxa" w:w="2381"/>
            <w:shd w:val="clear" w:color="auto" w:fill="0F2A5A"/>
          </w:tcPr>
          <w:p>
            <w:r/>
            <w:r>
              <w:rPr>
                <w:rFonts w:ascii="Inter" w:hAnsi="Inter" w:eastAsia="Inter" w:cs="Inter"/>
                <w:b/>
                <w:i w:val="0"/>
                <w:color w:val="FFFFFF"/>
                <w:sz w:val="18"/>
              </w:rPr>
              <w:t>Token i mal</w:t>
            </w:r>
          </w:p>
        </w:tc>
        <w:tc>
          <w:tcPr>
            <w:tcW w:type="dxa" w:w="2608"/>
            <w:shd w:val="clear" w:color="auto" w:fill="0F2A5A"/>
          </w:tcPr>
          <w:p>
            <w:r/>
            <w:r>
              <w:rPr>
                <w:rFonts w:ascii="Inter" w:hAnsi="Inter" w:eastAsia="Inter" w:cs="Inter"/>
                <w:b/>
                <w:i w:val="0"/>
                <w:color w:val="FFFFFF"/>
                <w:sz w:val="18"/>
              </w:rPr>
              <w:t>Beskrivelse</w:t>
            </w:r>
          </w:p>
        </w:tc>
        <w:tc>
          <w:tcPr>
            <w:tcW w:type="dxa" w:w="2608"/>
            <w:shd w:val="clear" w:color="auto" w:fill="0F2A5A"/>
          </w:tcPr>
          <w:p>
            <w:r/>
            <w:r>
              <w:rPr>
                <w:rFonts w:ascii="Inter" w:hAnsi="Inter" w:eastAsia="Inter" w:cs="Inter"/>
                <w:b/>
                <w:i w:val="0"/>
                <w:color w:val="FFFFFF"/>
                <w:sz w:val="18"/>
              </w:rPr>
              <w:t>Kommentar</w:t>
            </w:r>
          </w:p>
        </w:tc>
        <w:tc>
          <w:tcPr>
            <w:tcW w:type="dxa" w:w="1814"/>
            <w:shd w:val="clear" w:color="auto" w:fill="0F2A5A"/>
          </w:tcPr>
          <w:p>
            <w:r/>
            <w:r>
              <w:rPr>
                <w:rFonts w:ascii="Inter" w:hAnsi="Inter" w:eastAsia="Inter" w:cs="Inter"/>
                <w:b/>
                <w:i w:val="0"/>
                <w:color w:val="FFFFFF"/>
                <w:sz w:val="18"/>
              </w:rPr>
              <w:t>Felt i tideron-app</w:t>
            </w:r>
          </w:p>
        </w:tc>
      </w:tr>
      <w:tr>
        <w:tc>
          <w:tcPr>
            <w:tcW w:type="dxa" w:w="2381"/>
          </w:tcPr>
          <w:p>
            <w:r/>
            <w:r>
              <w:rPr>
                <w:rFonts w:ascii="Inter" w:hAnsi="Inter" w:eastAsia="Inter" w:cs="Inter"/>
                <w:b w:val="0"/>
                <w:i w:val="0"/>
                <w:color w:val="1F2933"/>
                <w:sz w:val="18"/>
              </w:rPr>
              <w:t>[SPV NAVN]</w:t>
            </w:r>
          </w:p>
        </w:tc>
        <w:tc>
          <w:tcPr>
            <w:tcW w:type="dxa" w:w="2608"/>
          </w:tcPr>
          <w:p>
            <w:r/>
            <w:r>
              <w:rPr>
                <w:rFonts w:ascii="Inter" w:hAnsi="Inter" w:eastAsia="Inter" w:cs="Inter"/>
                <w:b w:val="0"/>
                <w:i w:val="0"/>
                <w:color w:val="1F2933"/>
                <w:sz w:val="18"/>
              </w:rPr>
              <w:t>Selgers (SPV) registrerte navn</w:t>
            </w:r>
          </w:p>
        </w:tc>
        <w:tc>
          <w:tcPr>
            <w:tcW w:type="dxa" w:w="2608"/>
          </w:tcPr>
          <w:p>
            <w:r/>
            <w:r>
              <w:rPr>
                <w:rFonts w:ascii="Inter" w:hAnsi="Inter" w:eastAsia="Inter" w:cs="Inter"/>
                <w:b w:val="0"/>
                <w:i w:val="0"/>
                <w:color w:val="1F2933"/>
                <w:sz w:val="18"/>
              </w:rPr>
              <w:t>Hentes fra Brreg på org.nr</w:t>
            </w:r>
          </w:p>
        </w:tc>
        <w:tc>
          <w:tcPr>
            <w:tcW w:type="dxa" w:w="1814"/>
          </w:tcPr>
          <w:p>
            <w:r/>
            <w:r>
              <w:rPr>
                <w:rFonts w:ascii="Inter" w:hAnsi="Inter" w:eastAsia="Inter" w:cs="Inter"/>
                <w:b w:val="0"/>
                <w:i w:val="0"/>
                <w:color w:val="1F2933"/>
                <w:sz w:val="18"/>
              </w:rPr>
              <w:t>Nytt felt</w:t>
            </w:r>
          </w:p>
        </w:tc>
      </w:tr>
      <w:tr>
        <w:tc>
          <w:tcPr>
            <w:tcW w:type="dxa" w:w="2381"/>
          </w:tcPr>
          <w:p>
            <w:r/>
            <w:r>
              <w:rPr>
                <w:rFonts w:ascii="Inter" w:hAnsi="Inter" w:eastAsia="Inter" w:cs="Inter"/>
                <w:b w:val="0"/>
                <w:i w:val="0"/>
                <w:color w:val="1F2933"/>
                <w:sz w:val="18"/>
              </w:rPr>
              <w:t>[SPV ORG.NR]</w:t>
            </w:r>
          </w:p>
        </w:tc>
        <w:tc>
          <w:tcPr>
            <w:tcW w:type="dxa" w:w="2608"/>
          </w:tcPr>
          <w:p>
            <w:r/>
            <w:r>
              <w:rPr>
                <w:rFonts w:ascii="Inter" w:hAnsi="Inter" w:eastAsia="Inter" w:cs="Inter"/>
                <w:b w:val="0"/>
                <w:i w:val="0"/>
                <w:color w:val="1F2933"/>
                <w:sz w:val="18"/>
              </w:rPr>
              <w:t>Selgers organisasjonsnummer</w:t>
            </w:r>
          </w:p>
        </w:tc>
        <w:tc>
          <w:tcPr>
            <w:tcW w:type="dxa" w:w="2608"/>
          </w:tcPr>
          <w:p>
            <w:r/>
            <w:r>
              <w:rPr>
                <w:rFonts w:ascii="Inter" w:hAnsi="Inter" w:eastAsia="Inter" w:cs="Inter"/>
                <w:b w:val="0"/>
                <w:i w:val="0"/>
                <w:color w:val="1F2933"/>
                <w:sz w:val="18"/>
              </w:rPr>
              <w:t>Skrives inn manuelt → trigger for Brreg-oppslag</w:t>
            </w:r>
          </w:p>
        </w:tc>
        <w:tc>
          <w:tcPr>
            <w:tcW w:type="dxa" w:w="1814"/>
          </w:tcPr>
          <w:p>
            <w:r/>
            <w:r>
              <w:rPr>
                <w:rFonts w:ascii="Inter" w:hAnsi="Inter" w:eastAsia="Inter" w:cs="Inter"/>
                <w:b w:val="0"/>
                <w:i w:val="0"/>
                <w:color w:val="1F2933"/>
                <w:sz w:val="18"/>
              </w:rPr>
              <w:t>Nytt felt</w:t>
            </w:r>
          </w:p>
        </w:tc>
      </w:tr>
      <w:tr>
        <w:tc>
          <w:tcPr>
            <w:tcW w:type="dxa" w:w="2381"/>
          </w:tcPr>
          <w:p>
            <w:r/>
            <w:r>
              <w:rPr>
                <w:rFonts w:ascii="Inter" w:hAnsi="Inter" w:eastAsia="Inter" w:cs="Inter"/>
                <w:b w:val="0"/>
                <w:i w:val="0"/>
                <w:color w:val="1F2933"/>
                <w:sz w:val="18"/>
              </w:rPr>
              <w:t>[SPV ADRESSE]</w:t>
            </w:r>
          </w:p>
        </w:tc>
        <w:tc>
          <w:tcPr>
            <w:tcW w:type="dxa" w:w="2608"/>
          </w:tcPr>
          <w:p>
            <w:r/>
            <w:r>
              <w:rPr>
                <w:rFonts w:ascii="Inter" w:hAnsi="Inter" w:eastAsia="Inter" w:cs="Inter"/>
                <w:b w:val="0"/>
                <w:i w:val="0"/>
                <w:color w:val="1F2933"/>
                <w:sz w:val="18"/>
              </w:rPr>
              <w:t>Selgers forretningsadresse</w:t>
            </w:r>
          </w:p>
        </w:tc>
        <w:tc>
          <w:tcPr>
            <w:tcW w:type="dxa" w:w="2608"/>
          </w:tcPr>
          <w:p>
            <w:r/>
            <w:r>
              <w:rPr>
                <w:rFonts w:ascii="Inter" w:hAnsi="Inter" w:eastAsia="Inter" w:cs="Inter"/>
                <w:b w:val="0"/>
                <w:i w:val="0"/>
                <w:color w:val="1F2933"/>
                <w:sz w:val="18"/>
              </w:rPr>
              <w:t>Hentes fra Brreg</w:t>
            </w:r>
          </w:p>
        </w:tc>
        <w:tc>
          <w:tcPr>
            <w:tcW w:type="dxa" w:w="1814"/>
          </w:tcPr>
          <w:p>
            <w:r/>
            <w:r>
              <w:rPr>
                <w:rFonts w:ascii="Inter" w:hAnsi="Inter" w:eastAsia="Inter" w:cs="Inter"/>
                <w:b w:val="0"/>
                <w:i w:val="0"/>
                <w:color w:val="1F2933"/>
                <w:sz w:val="18"/>
              </w:rPr>
              <w:t>Nytt felt</w:t>
            </w:r>
          </w:p>
        </w:tc>
      </w:tr>
      <w:tr>
        <w:tc>
          <w:tcPr>
            <w:tcW w:type="dxa" w:w="2381"/>
          </w:tcPr>
          <w:p>
            <w:r/>
            <w:r>
              <w:rPr>
                <w:rFonts w:ascii="Inter" w:hAnsi="Inter" w:eastAsia="Inter" w:cs="Inter"/>
                <w:b w:val="0"/>
                <w:i w:val="0"/>
                <w:color w:val="1F2933"/>
                <w:sz w:val="18"/>
              </w:rPr>
              <w:t>[SPV KONTAKTPERSON/E-POST/TELEFON]</w:t>
            </w:r>
          </w:p>
        </w:tc>
        <w:tc>
          <w:tcPr>
            <w:tcW w:type="dxa" w:w="2608"/>
          </w:tcPr>
          <w:p>
            <w:r/>
            <w:r>
              <w:rPr>
                <w:rFonts w:ascii="Inter" w:hAnsi="Inter" w:eastAsia="Inter" w:cs="Inter"/>
                <w:b w:val="0"/>
                <w:i w:val="0"/>
                <w:color w:val="1F2933"/>
                <w:sz w:val="18"/>
              </w:rPr>
              <w:t>Kontaktinfo hos Selger</w:t>
            </w:r>
          </w:p>
        </w:tc>
        <w:tc>
          <w:tcPr>
            <w:tcW w:type="dxa" w:w="2608"/>
          </w:tcPr>
          <w:p>
            <w:r/>
            <w:r>
              <w:rPr>
                <w:rFonts w:ascii="Inter" w:hAnsi="Inter" w:eastAsia="Inter" w:cs="Inter"/>
                <w:b w:val="0"/>
                <w:i w:val="0"/>
                <w:color w:val="1F2933"/>
                <w:sz w:val="18"/>
              </w:rPr>
              <w:t>Manuelt</w:t>
            </w:r>
          </w:p>
        </w:tc>
        <w:tc>
          <w:tcPr>
            <w:tcW w:type="dxa" w:w="1814"/>
          </w:tcPr>
          <w:p>
            <w:r/>
            <w:r>
              <w:rPr>
                <w:rFonts w:ascii="Inter" w:hAnsi="Inter" w:eastAsia="Inter" w:cs="Inter"/>
                <w:b w:val="0"/>
                <w:i w:val="0"/>
                <w:color w:val="1F2933"/>
                <w:sz w:val="18"/>
              </w:rPr>
              <w:t>Nytt felt</w:t>
            </w:r>
          </w:p>
        </w:tc>
      </w:tr>
      <w:tr>
        <w:tc>
          <w:tcPr>
            <w:tcW w:type="dxa" w:w="2381"/>
          </w:tcPr>
          <w:p>
            <w:r/>
            <w:r>
              <w:rPr>
                <w:rFonts w:ascii="Inter" w:hAnsi="Inter" w:eastAsia="Inter" w:cs="Inter"/>
                <w:b w:val="0"/>
                <w:i w:val="0"/>
                <w:color w:val="1F2933"/>
                <w:sz w:val="18"/>
              </w:rPr>
              <w:t>[KJØPER NAVN]</w:t>
            </w:r>
          </w:p>
        </w:tc>
        <w:tc>
          <w:tcPr>
            <w:tcW w:type="dxa" w:w="2608"/>
          </w:tcPr>
          <w:p>
            <w:r/>
            <w:r>
              <w:rPr>
                <w:rFonts w:ascii="Inter" w:hAnsi="Inter" w:eastAsia="Inter" w:cs="Inter"/>
                <w:b w:val="0"/>
                <w:i w:val="0"/>
                <w:color w:val="1F2933"/>
                <w:sz w:val="18"/>
              </w:rPr>
              <w:t>Kjøpers registrerte navn</w:t>
            </w:r>
          </w:p>
        </w:tc>
        <w:tc>
          <w:tcPr>
            <w:tcW w:type="dxa" w:w="2608"/>
          </w:tcPr>
          <w:p>
            <w:r/>
            <w:r>
              <w:rPr>
                <w:rFonts w:ascii="Inter" w:hAnsi="Inter" w:eastAsia="Inter" w:cs="Inter"/>
                <w:b w:val="0"/>
                <w:i w:val="0"/>
                <w:color w:val="1F2933"/>
                <w:sz w:val="18"/>
              </w:rPr>
              <w:t>Samme verdi som i tabellen</w:t>
            </w:r>
          </w:p>
        </w:tc>
        <w:tc>
          <w:tcPr>
            <w:tcW w:type="dxa" w:w="1814"/>
          </w:tcPr>
          <w:p>
            <w:r/>
            <w:r>
              <w:rPr>
                <w:rFonts w:ascii="Inter" w:hAnsi="Inter" w:eastAsia="Inter" w:cs="Inter"/>
                <w:b w:val="0"/>
                <w:i w:val="0"/>
                <w:color w:val="1F2933"/>
                <w:sz w:val="18"/>
              </w:rPr>
              <w:t>motpart</w:t>
            </w:r>
          </w:p>
        </w:tc>
      </w:tr>
      <w:tr>
        <w:tc>
          <w:tcPr>
            <w:tcW w:type="dxa" w:w="2381"/>
          </w:tcPr>
          <w:p>
            <w:r/>
            <w:r>
              <w:rPr>
                <w:rFonts w:ascii="Inter" w:hAnsi="Inter" w:eastAsia="Inter" w:cs="Inter"/>
                <w:b w:val="0"/>
                <w:i w:val="0"/>
                <w:color w:val="1F2933"/>
                <w:sz w:val="18"/>
              </w:rPr>
              <w:t>[KJØPER ORG.NR]</w:t>
            </w:r>
          </w:p>
        </w:tc>
        <w:tc>
          <w:tcPr>
            <w:tcW w:type="dxa" w:w="2608"/>
          </w:tcPr>
          <w:p>
            <w:r/>
            <w:r>
              <w:rPr>
                <w:rFonts w:ascii="Inter" w:hAnsi="Inter" w:eastAsia="Inter" w:cs="Inter"/>
                <w:b w:val="0"/>
                <w:i w:val="0"/>
                <w:color w:val="1F2933"/>
                <w:sz w:val="18"/>
              </w:rPr>
              <w:t>Kjøpers organisasjonsnummer</w:t>
            </w:r>
          </w:p>
        </w:tc>
        <w:tc>
          <w:tcPr>
            <w:tcW w:type="dxa" w:w="2608"/>
          </w:tcPr>
          <w:p>
            <w:r/>
            <w:r>
              <w:rPr>
                <w:rFonts w:ascii="Inter" w:hAnsi="Inter" w:eastAsia="Inter" w:cs="Inter"/>
                <w:b w:val="0"/>
                <w:i w:val="0"/>
                <w:color w:val="1F2933"/>
                <w:sz w:val="18"/>
              </w:rPr>
              <w:t>Skrives inn manuelt → trigger for Brreg-oppslag</w:t>
            </w:r>
          </w:p>
        </w:tc>
        <w:tc>
          <w:tcPr>
            <w:tcW w:type="dxa" w:w="1814"/>
          </w:tcPr>
          <w:p>
            <w:r/>
            <w:r>
              <w:rPr>
                <w:rFonts w:ascii="Inter" w:hAnsi="Inter" w:eastAsia="Inter" w:cs="Inter"/>
                <w:b w:val="0"/>
                <w:i w:val="0"/>
                <w:color w:val="1F2933"/>
                <w:sz w:val="18"/>
              </w:rPr>
              <w:t>Nytt felt</w:t>
            </w:r>
          </w:p>
        </w:tc>
      </w:tr>
      <w:tr>
        <w:tc>
          <w:tcPr>
            <w:tcW w:type="dxa" w:w="2381"/>
          </w:tcPr>
          <w:p>
            <w:r/>
            <w:r>
              <w:rPr>
                <w:rFonts w:ascii="Inter" w:hAnsi="Inter" w:eastAsia="Inter" w:cs="Inter"/>
                <w:b w:val="0"/>
                <w:i w:val="0"/>
                <w:color w:val="1F2933"/>
                <w:sz w:val="18"/>
              </w:rPr>
              <w:t>[KJØPER ADRESSE]</w:t>
            </w:r>
          </w:p>
        </w:tc>
        <w:tc>
          <w:tcPr>
            <w:tcW w:type="dxa" w:w="2608"/>
          </w:tcPr>
          <w:p>
            <w:r/>
            <w:r>
              <w:rPr>
                <w:rFonts w:ascii="Inter" w:hAnsi="Inter" w:eastAsia="Inter" w:cs="Inter"/>
                <w:b w:val="0"/>
                <w:i w:val="0"/>
                <w:color w:val="1F2933"/>
                <w:sz w:val="18"/>
              </w:rPr>
              <w:t>Kjøpers forretningsadresse</w:t>
            </w:r>
          </w:p>
        </w:tc>
        <w:tc>
          <w:tcPr>
            <w:tcW w:type="dxa" w:w="2608"/>
          </w:tcPr>
          <w:p>
            <w:r/>
            <w:r>
              <w:rPr>
                <w:rFonts w:ascii="Inter" w:hAnsi="Inter" w:eastAsia="Inter" w:cs="Inter"/>
                <w:b w:val="0"/>
                <w:i w:val="0"/>
                <w:color w:val="1F2933"/>
                <w:sz w:val="18"/>
              </w:rPr>
              <w:t>Hentes fra Brreg</w:t>
            </w:r>
          </w:p>
        </w:tc>
        <w:tc>
          <w:tcPr>
            <w:tcW w:type="dxa" w:w="1814"/>
          </w:tcPr>
          <w:p>
            <w:r/>
            <w:r>
              <w:rPr>
                <w:rFonts w:ascii="Inter" w:hAnsi="Inter" w:eastAsia="Inter" w:cs="Inter"/>
                <w:b w:val="0"/>
                <w:i w:val="0"/>
                <w:color w:val="1F2933"/>
                <w:sz w:val="18"/>
              </w:rPr>
              <w:t>Nytt felt</w:t>
            </w:r>
          </w:p>
        </w:tc>
      </w:tr>
      <w:tr>
        <w:tc>
          <w:tcPr>
            <w:tcW w:type="dxa" w:w="2381"/>
          </w:tcPr>
          <w:p>
            <w:r/>
            <w:r>
              <w:rPr>
                <w:rFonts w:ascii="Inter" w:hAnsi="Inter" w:eastAsia="Inter" w:cs="Inter"/>
                <w:b w:val="0"/>
                <w:i w:val="0"/>
                <w:color w:val="1F2933"/>
                <w:sz w:val="18"/>
              </w:rPr>
              <w:t>[KJØPER KONTAKTPERSON/E-POST/TELEFON]</w:t>
            </w:r>
          </w:p>
        </w:tc>
        <w:tc>
          <w:tcPr>
            <w:tcW w:type="dxa" w:w="2608"/>
          </w:tcPr>
          <w:p>
            <w:r/>
            <w:r>
              <w:rPr>
                <w:rFonts w:ascii="Inter" w:hAnsi="Inter" w:eastAsia="Inter" w:cs="Inter"/>
                <w:b w:val="0"/>
                <w:i w:val="0"/>
                <w:color w:val="1F2933"/>
                <w:sz w:val="18"/>
              </w:rPr>
              <w:t>Kontaktinfo hos Kjøper</w:t>
            </w:r>
          </w:p>
        </w:tc>
        <w:tc>
          <w:tcPr>
            <w:tcW w:type="dxa" w:w="2608"/>
          </w:tcPr>
          <w:p>
            <w:r/>
            <w:r>
              <w:rPr>
                <w:rFonts w:ascii="Inter" w:hAnsi="Inter" w:eastAsia="Inter" w:cs="Inter"/>
                <w:b w:val="0"/>
                <w:i w:val="0"/>
                <w:color w:val="1F2933"/>
                <w:sz w:val="18"/>
              </w:rPr>
              <w:t>Manuelt</w:t>
            </w:r>
          </w:p>
        </w:tc>
        <w:tc>
          <w:tcPr>
            <w:tcW w:type="dxa" w:w="1814"/>
          </w:tcPr>
          <w:p>
            <w:r/>
            <w:r>
              <w:rPr>
                <w:rFonts w:ascii="Inter" w:hAnsi="Inter" w:eastAsia="Inter" w:cs="Inter"/>
                <w:b w:val="0"/>
                <w:i w:val="0"/>
                <w:color w:val="1F2933"/>
                <w:sz w:val="18"/>
              </w:rPr>
              <w:t>Nytt felt</w:t>
            </w:r>
          </w:p>
        </w:tc>
      </w:tr>
      <w:tr>
        <w:tc>
          <w:tcPr>
            <w:tcW w:type="dxa" w:w="2381"/>
          </w:tcPr>
          <w:p>
            <w:r/>
            <w:r>
              <w:rPr>
                <w:rFonts w:ascii="Inter" w:hAnsi="Inter" w:eastAsia="Inter" w:cs="Inter"/>
                <w:b w:val="0"/>
                <w:i w:val="0"/>
                <w:color w:val="1F2933"/>
                <w:sz w:val="18"/>
              </w:rPr>
              <w:t>[STED] / [DATO FOR SIGNERING]</w:t>
            </w:r>
          </w:p>
        </w:tc>
        <w:tc>
          <w:tcPr>
            <w:tcW w:type="dxa" w:w="2608"/>
          </w:tcPr>
          <w:p>
            <w:r/>
            <w:r>
              <w:rPr>
                <w:rFonts w:ascii="Inter" w:hAnsi="Inter" w:eastAsia="Inter" w:cs="Inter"/>
                <w:b w:val="0"/>
                <w:i w:val="0"/>
                <w:color w:val="1F2933"/>
                <w:sz w:val="18"/>
              </w:rPr>
              <w:t>Signeringssted og -dato</w:t>
            </w:r>
          </w:p>
        </w:tc>
        <w:tc>
          <w:tcPr>
            <w:tcW w:type="dxa" w:w="2608"/>
          </w:tcPr>
          <w:p>
            <w:r/>
            <w:r>
              <w:rPr>
                <w:rFonts w:ascii="Inter" w:hAnsi="Inter" w:eastAsia="Inter" w:cs="Inter"/>
                <w:b w:val="0"/>
                <w:i w:val="0"/>
                <w:color w:val="1F2933"/>
                <w:sz w:val="18"/>
              </w:rPr>
              <w:t>Manuelt</w:t>
            </w:r>
          </w:p>
        </w:tc>
        <w:tc>
          <w:tcPr>
            <w:tcW w:type="dxa" w:w="1814"/>
          </w:tcPr>
          <w:p>
            <w:r/>
            <w:r>
              <w:rPr>
                <w:rFonts w:ascii="Inter" w:hAnsi="Inter" w:eastAsia="Inter" w:cs="Inter"/>
                <w:b w:val="0"/>
                <w:i w:val="0"/>
                <w:color w:val="1F2933"/>
                <w:sz w:val="18"/>
              </w:rPr>
              <w:t>Nytt felt</w:t>
            </w:r>
          </w:p>
        </w:tc>
      </w:tr>
      <w:tr>
        <w:tc>
          <w:tcPr>
            <w:tcW w:type="dxa" w:w="2381"/>
          </w:tcPr>
          <w:p>
            <w:r/>
            <w:r>
              <w:rPr>
                <w:rFonts w:ascii="Inter" w:hAnsi="Inter" w:eastAsia="Inter" w:cs="Inter"/>
                <w:b w:val="0"/>
                <w:i w:val="0"/>
                <w:color w:val="1F2933"/>
                <w:sz w:val="18"/>
              </w:rPr>
              <w:t>[ANLEGGSNAVN/LOKASJON]</w:t>
            </w:r>
          </w:p>
        </w:tc>
        <w:tc>
          <w:tcPr>
            <w:tcW w:type="dxa" w:w="2608"/>
          </w:tcPr>
          <w:p>
            <w:r/>
            <w:r>
              <w:rPr>
                <w:rFonts w:ascii="Inter" w:hAnsi="Inter" w:eastAsia="Inter" w:cs="Inter"/>
                <w:b w:val="0"/>
                <w:i w:val="0"/>
                <w:color w:val="1F2933"/>
                <w:sz w:val="18"/>
              </w:rPr>
              <w:t>Navn/lokasjon på pilotanlegget</w:t>
            </w:r>
          </w:p>
        </w:tc>
        <w:tc>
          <w:tcPr>
            <w:tcW w:type="dxa" w:w="2608"/>
          </w:tcPr>
          <w:p>
            <w:r/>
            <w:r>
              <w:rPr>
                <w:rFonts w:ascii="Inter" w:hAnsi="Inter" w:eastAsia="Inter" w:cs="Inter"/>
                <w:b w:val="0"/>
                <w:i w:val="0"/>
                <w:color w:val="1F2933"/>
                <w:sz w:val="18"/>
              </w:rPr>
              <w:t>Kobles til prosjekt (project_id)</w:t>
            </w:r>
          </w:p>
        </w:tc>
        <w:tc>
          <w:tcPr>
            <w:tcW w:type="dxa" w:w="1814"/>
          </w:tcPr>
          <w:p>
            <w:r/>
            <w:r>
              <w:rPr>
                <w:rFonts w:ascii="Inter" w:hAnsi="Inter" w:eastAsia="Inter" w:cs="Inter"/>
                <w:b w:val="0"/>
                <w:i w:val="0"/>
                <w:color w:val="1F2933"/>
                <w:sz w:val="18"/>
              </w:rPr>
              <w:t>Nytt felt</w:t>
            </w:r>
          </w:p>
        </w:tc>
      </w:tr>
      <w:tr>
        <w:tc>
          <w:tcPr>
            <w:tcW w:type="dxa" w:w="2381"/>
          </w:tcPr>
          <w:p>
            <w:r/>
            <w:r>
              <w:rPr>
                <w:rFonts w:ascii="Inter" w:hAnsi="Inter" w:eastAsia="Inter" w:cs="Inter"/>
                <w:b w:val="0"/>
                <w:i w:val="0"/>
                <w:color w:val="1F2933"/>
                <w:sz w:val="18"/>
              </w:rPr>
              <w:t>[INSTALLERT EFFEKT KW]</w:t>
            </w:r>
          </w:p>
        </w:tc>
        <w:tc>
          <w:tcPr>
            <w:tcW w:type="dxa" w:w="2608"/>
          </w:tcPr>
          <w:p>
            <w:r/>
            <w:r>
              <w:rPr>
                <w:rFonts w:ascii="Inter" w:hAnsi="Inter" w:eastAsia="Inter" w:cs="Inter"/>
                <w:b w:val="0"/>
                <w:i w:val="0"/>
                <w:color w:val="1F2933"/>
                <w:sz w:val="18"/>
              </w:rPr>
              <w:t>Installert effekt</w:t>
            </w:r>
          </w:p>
        </w:tc>
        <w:tc>
          <w:tcPr>
            <w:tcW w:type="dxa" w:w="2608"/>
          </w:tcPr>
          <w:p>
            <w:r/>
            <w:r>
              <w:rPr>
                <w:rFonts w:ascii="Inter" w:hAnsi="Inter" w:eastAsia="Inter" w:cs="Inter"/>
                <w:b w:val="0"/>
                <w:i w:val="0"/>
                <w:color w:val="1F2933"/>
                <w:sz w:val="18"/>
              </w:rPr>
              <w:t>Manuelt / fra prosjektdata</w:t>
            </w:r>
          </w:p>
        </w:tc>
        <w:tc>
          <w:tcPr>
            <w:tcW w:type="dxa" w:w="1814"/>
          </w:tcPr>
          <w:p>
            <w:r/>
            <w:r>
              <w:rPr>
                <w:rFonts w:ascii="Inter" w:hAnsi="Inter" w:eastAsia="Inter" w:cs="Inter"/>
                <w:b w:val="0"/>
                <w:i w:val="0"/>
                <w:color w:val="1F2933"/>
                <w:sz w:val="18"/>
              </w:rPr>
              <w:t>Nytt felt</w:t>
            </w:r>
          </w:p>
        </w:tc>
      </w:tr>
      <w:tr>
        <w:tc>
          <w:tcPr>
            <w:tcW w:type="dxa" w:w="2381"/>
          </w:tcPr>
          <w:p>
            <w:r/>
            <w:r>
              <w:rPr>
                <w:rFonts w:ascii="Inter" w:hAnsi="Inter" w:eastAsia="Inter" w:cs="Inter"/>
                <w:b w:val="0"/>
                <w:i w:val="0"/>
                <w:color w:val="1F2933"/>
                <w:sz w:val="18"/>
              </w:rPr>
              <w:t>[GSRN/MÅLEPUNKT-ID]</w:t>
            </w:r>
          </w:p>
        </w:tc>
        <w:tc>
          <w:tcPr>
            <w:tcW w:type="dxa" w:w="2608"/>
          </w:tcPr>
          <w:p>
            <w:r/>
            <w:r>
              <w:rPr>
                <w:rFonts w:ascii="Inter" w:hAnsi="Inter" w:eastAsia="Inter" w:cs="Inter"/>
                <w:b w:val="0"/>
                <w:i w:val="0"/>
                <w:color w:val="1F2933"/>
                <w:sz w:val="18"/>
              </w:rPr>
              <w:t>Målepunkt-ID for Leveringspunktet</w:t>
            </w:r>
          </w:p>
        </w:tc>
        <w:tc>
          <w:tcPr>
            <w:tcW w:type="dxa" w:w="2608"/>
          </w:tcPr>
          <w:p>
            <w:r/>
            <w:r>
              <w:rPr>
                <w:rFonts w:ascii="Inter" w:hAnsi="Inter" w:eastAsia="Inter" w:cs="Inter"/>
                <w:b w:val="0"/>
                <w:i w:val="0"/>
                <w:color w:val="1F2933"/>
                <w:sz w:val="18"/>
              </w:rPr>
              <w:t>Manuelt / fra nettselskap</w:t>
            </w:r>
          </w:p>
        </w:tc>
        <w:tc>
          <w:tcPr>
            <w:tcW w:type="dxa" w:w="1814"/>
          </w:tcPr>
          <w:p>
            <w:r/>
            <w:r>
              <w:rPr>
                <w:rFonts w:ascii="Inter" w:hAnsi="Inter" w:eastAsia="Inter" w:cs="Inter"/>
                <w:b w:val="0"/>
                <w:i w:val="0"/>
                <w:color w:val="1F2933"/>
                <w:sz w:val="18"/>
              </w:rPr>
              <w:t>Nytt felt</w:t>
            </w:r>
          </w:p>
        </w:tc>
      </w:tr>
      <w:tr>
        <w:tc>
          <w:tcPr>
            <w:tcW w:type="dxa" w:w="2381"/>
          </w:tcPr>
          <w:p>
            <w:r/>
            <w:r>
              <w:rPr>
                <w:rFonts w:ascii="Inter" w:hAnsi="Inter" w:eastAsia="Inter" w:cs="Inter"/>
                <w:b w:val="0"/>
                <w:i w:val="0"/>
                <w:color w:val="1F2933"/>
                <w:sz w:val="18"/>
              </w:rPr>
              <w:t>[ESTIMERT ÅRSPRODUKSJON KWH]</w:t>
            </w:r>
          </w:p>
        </w:tc>
        <w:tc>
          <w:tcPr>
            <w:tcW w:type="dxa" w:w="2608"/>
          </w:tcPr>
          <w:p>
            <w:r/>
            <w:r>
              <w:rPr>
                <w:rFonts w:ascii="Inter" w:hAnsi="Inter" w:eastAsia="Inter" w:cs="Inter"/>
                <w:b w:val="0"/>
                <w:i w:val="0"/>
                <w:color w:val="1F2933"/>
                <w:sz w:val="18"/>
              </w:rPr>
              <w:t>Estimert årsproduksjon</w:t>
            </w:r>
          </w:p>
        </w:tc>
        <w:tc>
          <w:tcPr>
            <w:tcW w:type="dxa" w:w="2608"/>
          </w:tcPr>
          <w:p>
            <w:r/>
            <w:r>
              <w:rPr>
                <w:rFonts w:ascii="Inter" w:hAnsi="Inter" w:eastAsia="Inter" w:cs="Inter"/>
                <w:b w:val="0"/>
                <w:i w:val="0"/>
                <w:color w:val="1F2933"/>
                <w:sz w:val="18"/>
              </w:rPr>
              <w:t>Samme verdi som i tabellen</w:t>
            </w:r>
          </w:p>
        </w:tc>
        <w:tc>
          <w:tcPr>
            <w:tcW w:type="dxa" w:w="1814"/>
          </w:tcPr>
          <w:p>
            <w:r/>
            <w:r>
              <w:rPr>
                <w:rFonts w:ascii="Inter" w:hAnsi="Inter" w:eastAsia="Inter" w:cs="Inter"/>
                <w:b w:val="0"/>
                <w:i w:val="0"/>
                <w:color w:val="1F2933"/>
                <w:sz w:val="18"/>
              </w:rPr>
              <w:t>estimert_arlig_kwh</w:t>
            </w:r>
          </w:p>
        </w:tc>
      </w:tr>
      <w:tr>
        <w:tc>
          <w:tcPr>
            <w:tcW w:type="dxa" w:w="2381"/>
          </w:tcPr>
          <w:p>
            <w:r/>
            <w:r>
              <w:rPr>
                <w:rFonts w:ascii="Inter" w:hAnsi="Inter" w:eastAsia="Inter" w:cs="Inter"/>
                <w:b w:val="0"/>
                <w:i w:val="0"/>
                <w:color w:val="1F2933"/>
                <w:sz w:val="18"/>
              </w:rPr>
              <w:t>[PRIS NOK/KWH]</w:t>
            </w:r>
          </w:p>
        </w:tc>
        <w:tc>
          <w:tcPr>
            <w:tcW w:type="dxa" w:w="2608"/>
          </w:tcPr>
          <w:p>
            <w:r/>
            <w:r>
              <w:rPr>
                <w:rFonts w:ascii="Inter" w:hAnsi="Inter" w:eastAsia="Inter" w:cs="Inter"/>
                <w:b w:val="0"/>
                <w:i w:val="0"/>
                <w:color w:val="1F2933"/>
                <w:sz w:val="18"/>
              </w:rPr>
              <w:t>Fast kontraktspris</w:t>
            </w:r>
          </w:p>
        </w:tc>
        <w:tc>
          <w:tcPr>
            <w:tcW w:type="dxa" w:w="2608"/>
          </w:tcPr>
          <w:p>
            <w:r/>
            <w:r>
              <w:rPr>
                <w:rFonts w:ascii="Inter" w:hAnsi="Inter" w:eastAsia="Inter" w:cs="Inter"/>
                <w:b w:val="0"/>
                <w:i w:val="0"/>
                <w:color w:val="1F2933"/>
                <w:sz w:val="18"/>
              </w:rPr>
              <w:t>Samme verdi som i tabellen</w:t>
            </w:r>
          </w:p>
        </w:tc>
        <w:tc>
          <w:tcPr>
            <w:tcW w:type="dxa" w:w="1814"/>
          </w:tcPr>
          <w:p>
            <w:r/>
            <w:r>
              <w:rPr>
                <w:rFonts w:ascii="Inter" w:hAnsi="Inter" w:eastAsia="Inter" w:cs="Inter"/>
                <w:b w:val="0"/>
                <w:i w:val="0"/>
                <w:color w:val="1F2933"/>
                <w:sz w:val="18"/>
              </w:rPr>
              <w:t>pris_kr_kwh</w:t>
            </w:r>
          </w:p>
        </w:tc>
      </w:tr>
      <w:tr>
        <w:tc>
          <w:tcPr>
            <w:tcW w:type="dxa" w:w="2381"/>
          </w:tcPr>
          <w:p>
            <w:r/>
            <w:r>
              <w:rPr>
                <w:rFonts w:ascii="Inter" w:hAnsi="Inter" w:eastAsia="Inter" w:cs="Inter"/>
                <w:b w:val="0"/>
                <w:i w:val="0"/>
                <w:color w:val="1F2933"/>
                <w:sz w:val="18"/>
              </w:rPr>
              <w:t>[FORVENTET COD-DATO]</w:t>
            </w:r>
          </w:p>
        </w:tc>
        <w:tc>
          <w:tcPr>
            <w:tcW w:type="dxa" w:w="2608"/>
          </w:tcPr>
          <w:p>
            <w:r/>
            <w:r>
              <w:rPr>
                <w:rFonts w:ascii="Inter" w:hAnsi="Inter" w:eastAsia="Inter" w:cs="Inter"/>
                <w:b w:val="0"/>
                <w:i w:val="0"/>
                <w:color w:val="1F2933"/>
                <w:sz w:val="18"/>
              </w:rPr>
              <w:t>Forventet Kommersiell Driftsstart</w:t>
            </w:r>
          </w:p>
        </w:tc>
        <w:tc>
          <w:tcPr>
            <w:tcW w:type="dxa" w:w="2608"/>
          </w:tcPr>
          <w:p>
            <w:r/>
            <w:r>
              <w:rPr>
                <w:rFonts w:ascii="Inter" w:hAnsi="Inter" w:eastAsia="Inter" w:cs="Inter"/>
                <w:b w:val="0"/>
                <w:i w:val="0"/>
                <w:color w:val="1F2933"/>
                <w:sz w:val="18"/>
              </w:rPr>
              <w:t>Kan mappes mot start_dato</w:t>
            </w:r>
          </w:p>
        </w:tc>
        <w:tc>
          <w:tcPr>
            <w:tcW w:type="dxa" w:w="1814"/>
          </w:tcPr>
          <w:p>
            <w:r/>
            <w:r>
              <w:rPr>
                <w:rFonts w:ascii="Inter" w:hAnsi="Inter" w:eastAsia="Inter" w:cs="Inter"/>
                <w:b w:val="0"/>
                <w:i w:val="0"/>
                <w:color w:val="1F2933"/>
                <w:sz w:val="18"/>
              </w:rPr>
              <w:t>start_dato (evt.)</w:t>
            </w:r>
          </w:p>
        </w:tc>
      </w:tr>
      <w:tr>
        <w:tc>
          <w:tcPr>
            <w:tcW w:type="dxa" w:w="2381"/>
          </w:tcPr>
          <w:p>
            <w:r/>
            <w:r>
              <w:rPr>
                <w:rFonts w:ascii="Inter" w:hAnsi="Inter" w:eastAsia="Inter" w:cs="Inter"/>
                <w:b w:val="0"/>
                <w:i w:val="0"/>
                <w:color w:val="1F2933"/>
                <w:sz w:val="18"/>
              </w:rPr>
              <w:t>[DATO FOR AVTALENS UTLØP]</w:t>
            </w:r>
          </w:p>
        </w:tc>
        <w:tc>
          <w:tcPr>
            <w:tcW w:type="dxa" w:w="2608"/>
          </w:tcPr>
          <w:p>
            <w:r/>
            <w:r>
              <w:rPr>
                <w:rFonts w:ascii="Inter" w:hAnsi="Inter" w:eastAsia="Inter" w:cs="Inter"/>
                <w:b w:val="0"/>
                <w:i w:val="0"/>
                <w:color w:val="1F2933"/>
                <w:sz w:val="18"/>
              </w:rPr>
              <w:t>Avtalens sluttdato</w:t>
            </w:r>
          </w:p>
        </w:tc>
        <w:tc>
          <w:tcPr>
            <w:tcW w:type="dxa" w:w="2608"/>
          </w:tcPr>
          <w:p>
            <w:r/>
            <w:r>
              <w:rPr>
                <w:rFonts w:ascii="Inter" w:hAnsi="Inter" w:eastAsia="Inter" w:cs="Inter"/>
                <w:b w:val="0"/>
                <w:i w:val="0"/>
                <w:color w:val="1F2933"/>
                <w:sz w:val="18"/>
              </w:rPr>
              <w:t>Samme verdi som i tabellen</w:t>
            </w:r>
          </w:p>
        </w:tc>
        <w:tc>
          <w:tcPr>
            <w:tcW w:type="dxa" w:w="1814"/>
          </w:tcPr>
          <w:p>
            <w:r/>
            <w:r>
              <w:rPr>
                <w:rFonts w:ascii="Inter" w:hAnsi="Inter" w:eastAsia="Inter" w:cs="Inter"/>
                <w:b w:val="0"/>
                <w:i w:val="0"/>
                <w:color w:val="1F2933"/>
                <w:sz w:val="18"/>
              </w:rPr>
              <w:t>slutt_dato</w:t>
            </w:r>
          </w:p>
        </w:tc>
      </w:tr>
      <w:tr>
        <w:tc>
          <w:tcPr>
            <w:tcW w:type="dxa" w:w="2381"/>
          </w:tcPr>
          <w:p>
            <w:r/>
            <w:r>
              <w:rPr>
                <w:rFonts w:ascii="Inter" w:hAnsi="Inter" w:eastAsia="Inter" w:cs="Inter"/>
                <w:b w:val="0"/>
                <w:i w:val="0"/>
                <w:color w:val="1F2933"/>
                <w:sz w:val="18"/>
              </w:rPr>
              <w:t>status</w:t>
            </w:r>
          </w:p>
        </w:tc>
        <w:tc>
          <w:tcPr>
            <w:tcW w:type="dxa" w:w="2608"/>
          </w:tcPr>
          <w:p>
            <w:r/>
            <w:r>
              <w:rPr>
                <w:rFonts w:ascii="Inter" w:hAnsi="Inter" w:eastAsia="Inter" w:cs="Inter"/>
                <w:b w:val="0"/>
                <w:i w:val="0"/>
                <w:color w:val="1F2933"/>
                <w:sz w:val="18"/>
              </w:rPr>
              <w:t>utkast / forhandlet / signert / utløpt</w:t>
            </w:r>
          </w:p>
        </w:tc>
        <w:tc>
          <w:tcPr>
            <w:tcW w:type="dxa" w:w="2608"/>
          </w:tcPr>
          <w:p>
            <w:r/>
            <w:r>
              <w:rPr>
                <w:rFonts w:ascii="Inter" w:hAnsi="Inter" w:eastAsia="Inter" w:cs="Inter"/>
                <w:b w:val="0"/>
                <w:i w:val="0"/>
                <w:color w:val="1F2933"/>
                <w:sz w:val="18"/>
              </w:rPr>
              <w:t>Finnes allerede</w:t>
            </w:r>
          </w:p>
        </w:tc>
        <w:tc>
          <w:tcPr>
            <w:tcW w:type="dxa" w:w="1814"/>
          </w:tcPr>
          <w:p>
            <w:r/>
            <w:r>
              <w:rPr>
                <w:rFonts w:ascii="Inter" w:hAnsi="Inter" w:eastAsia="Inter" w:cs="Inter"/>
                <w:b w:val="0"/>
                <w:i w:val="0"/>
                <w:color w:val="1F2933"/>
                <w:sz w:val="18"/>
              </w:rPr>
              <w:t>status</w:t>
            </w:r>
          </w:p>
        </w:tc>
      </w:tr>
      <w:tr>
        <w:tc>
          <w:tcPr>
            <w:tcW w:type="dxa" w:w="2381"/>
          </w:tcPr>
          <w:p>
            <w:r/>
            <w:r>
              <w:rPr>
                <w:rFonts w:ascii="Inter" w:hAnsi="Inter" w:eastAsia="Inter" w:cs="Inter"/>
                <w:b w:val="0"/>
                <w:i w:val="0"/>
                <w:color w:val="1F2933"/>
                <w:sz w:val="18"/>
              </w:rPr>
              <w:t>notater</w:t>
            </w:r>
          </w:p>
        </w:tc>
        <w:tc>
          <w:tcPr>
            <w:tcW w:type="dxa" w:w="2608"/>
          </w:tcPr>
          <w:p>
            <w:r/>
            <w:r>
              <w:rPr>
                <w:rFonts w:ascii="Inter" w:hAnsi="Inter" w:eastAsia="Inter" w:cs="Inter"/>
                <w:b w:val="0"/>
                <w:i w:val="0"/>
                <w:color w:val="1F2933"/>
                <w:sz w:val="18"/>
              </w:rPr>
              <w:t>Fritekstnotater</w:t>
            </w:r>
          </w:p>
        </w:tc>
        <w:tc>
          <w:tcPr>
            <w:tcW w:type="dxa" w:w="2608"/>
          </w:tcPr>
          <w:p>
            <w:r/>
            <w:r>
              <w:rPr>
                <w:rFonts w:ascii="Inter" w:hAnsi="Inter" w:eastAsia="Inter" w:cs="Inter"/>
                <w:b w:val="0"/>
                <w:i w:val="0"/>
                <w:color w:val="1F2933"/>
                <w:sz w:val="18"/>
              </w:rPr>
              <w:t>Finnes allerede</w:t>
            </w:r>
          </w:p>
        </w:tc>
        <w:tc>
          <w:tcPr>
            <w:tcW w:type="dxa" w:w="1814"/>
          </w:tcPr>
          <w:p>
            <w:r/>
            <w:r>
              <w:rPr>
                <w:rFonts w:ascii="Inter" w:hAnsi="Inter" w:eastAsia="Inter" w:cs="Inter"/>
                <w:b w:val="0"/>
                <w:i w:val="0"/>
                <w:color w:val="1F2933"/>
                <w:sz w:val="18"/>
              </w:rPr>
              <w:t>notater</w:t>
            </w:r>
          </w:p>
        </w:tc>
      </w:tr>
    </w:tbl>
    <w:sectPr w:rsidR="00FC693F" w:rsidRPr="0006063C" w:rsidSect="00034616">
      <w:headerReference w:type="default" r:id="rId9"/>
      <w:footerReference w:type="default" r:id="rId10"/>
      <w:pgSz w:w="11906" w:h="16838"/>
      <w:pgMar w:top="2154" w:right="1134" w:bottom="1134" w:left="147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298" w:val="left"/>
      </w:tabs>
    </w:pPr>
    <w:r/>
    <w:r>
      <w:rPr>
        <w:rFonts w:ascii="Inter" w:hAnsi="Inter"/>
        <w:color w:val="5A6773"/>
        <w:sz w:val="16"/>
      </w:rPr>
      <w:t>Tideron AS  ·  Oslo, Norge  ·  tideron.com</w:t>
      <w:tab/>
    </w:r>
    <w:r>
      <w:rPr>
        <w:rFonts w:ascii="Inter" w:hAnsi="Inter"/>
        <w:color w:val="5A6773"/>
        <w:sz w:val="16"/>
      </w:rPr>
      <w:t xml:space="preserve">Side </w:t>
    </w:r>
    <w:fldSimple w:instr="PAGE">
      <w:r>
        <w:rPr>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drawing>
        <wp:anchor behindDoc="1" distT="0" distB="0" distL="0" distR="0" simplePos="0" locked="1" layoutInCell="1" allowOverlap="1" relativeHeight="1">
          <wp:simplePos x="0" y="0"/>
          <wp:positionH relativeFrom="page">
            <wp:posOffset>0</wp:posOffset>
          </wp:positionH>
          <wp:positionV relativeFrom="page">
            <wp:posOffset>0</wp:posOffset>
          </wp:positionV>
          <wp:extent cx="7560000" cy="10692000"/>
          <wp:wrapNone/>
          <wp:docPr id="1" name="Picture 1"/>
          <wp:cNvGraphicFramePr/>
          <a:graphic xmlns:a="http://schemas.openxmlformats.org/drawingml/2006/main" xmlns:pic="http://schemas.openxmlformats.org/drawingml/2006/picture">
            <a:graphicData uri="http://schemas.openxmlformats.org/drawingml/2006/picture">
              <pic:pic>
                <pic:nvPicPr>
                  <pic:cNvPr id="0" name="bakgrunn.png"/>
                  <pic:cNvPicPr/>
                </pic:nvPicPr>
                <pic:blipFill>
                  <a:blip r:embed="rId1"/>
                  <a:stretch>
                    <a:fillRect/>
                  </a:stretch>
                </pic:blipFill>
                <pic:spPr>
                  <a:xfrm>
                    <a:off x="0" y="0"/>
                    <a:ext cx="7560000" cy="10692000"/>
                  </a:xfrm>
                  <a:prstGeom prst="rect"/>
                </pic:spPr>
              </pic:pic>
            </a:graphicData>
          </a:graphic>
        </wp:anchor>
      </w:drawing>
    </w:r>
  </w:p>
  <w:p>
    <w:r>
      <w:drawing>
        <wp:anchor behindDoc="0" distT="0" distB="0" distL="0" distR="0" simplePos="0" locked="1" layoutInCell="1" allowOverlap="1" relativeHeight="2">
          <wp:simplePos x="0" y="0"/>
          <wp:positionH relativeFrom="page">
            <wp:posOffset>936000</wp:posOffset>
          </wp:positionH>
          <wp:positionV relativeFrom="page">
            <wp:posOffset>504000</wp:posOffset>
          </wp:positionV>
          <wp:extent cx="429169" cy="396000"/>
          <wp:wrapNone/>
          <wp:docPr id="2" name="Picture 2"/>
          <wp:cNvGraphicFramePr/>
          <a:graphic xmlns:a="http://schemas.openxmlformats.org/drawingml/2006/main" xmlns:pic="http://schemas.openxmlformats.org/drawingml/2006/picture">
            <a:graphicData uri="http://schemas.openxmlformats.org/drawingml/2006/picture">
              <pic:pic>
                <pic:nvPicPr>
                  <pic:cNvPr id="0" name="Tideron_logo_transparent.png"/>
                  <pic:cNvPicPr/>
                </pic:nvPicPr>
                <pic:blipFill>
                  <a:blip r:embed="rId2"/>
                  <a:stretch>
                    <a:fillRect/>
                  </a:stretch>
                </pic:blipFill>
                <pic:spPr>
                  <a:xfrm>
                    <a:off x="0" y="0"/>
                    <a:ext cx="429169" cy="396000"/>
                  </a:xfrm>
                  <a:prstGeom prst="rect"/>
                </pic:spPr>
              </pic:pic>
            </a:graphicData>
          </a:graphic>
        </wp:anchor>
      </w:drawing>
    </w:r>
  </w:p>
  <w:p>
    <w:pPr>
      <w:spacing w:before="0"/>
      <w:ind w:left="850"/>
    </w:pPr>
    <w:r>
      <w:rPr>
        <w:rFonts w:ascii="Inter" w:hAnsi="Inter"/>
        <w:b/>
        <w:color w:val="0F2A5A"/>
        <w:sz w:val="26"/>
      </w:rPr>
      <w:t xml:space="preserve">            TIDERON</w:t>
    </w:r>
  </w:p>
  <w:p>
    <w:pPr>
      <w:ind w:left="850"/>
    </w:pPr>
    <w:r>
      <w:rPr>
        <w:rFonts w:ascii="Inter" w:hAnsi="Inter"/>
        <w:color w:val="5A6773"/>
        <w:sz w:val="15"/>
      </w:rPr>
      <w:t xml:space="preserve">            Enabling What Comes Next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eastAsia="Inter"/>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Inter" w:hAnsi="Inter"/>
      <w:b/>
      <w:bCs/>
      <w:color w:val="0F2A5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Inter" w:hAnsi="Inter"/>
      <w:b/>
      <w:bCs/>
      <w:color w:val="0A1F45"/>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Inter" w:hAnsi="Inter"/>
      <w:b/>
      <w:bCs/>
      <w:color w:val="0A1F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