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2026 AHA/ASA Acute Ischemic Stroke Guideline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EVT 영상선별 학습노트</w:t>
      </w:r>
    </w:p>
    <w:p>
      <w:pPr>
        <w:jc w:val="center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Large core · Late window · Basilar · MeVO</w:t>
      </w:r>
    </w:p>
    <w:p>
      <w:pPr>
        <w:spacing w:before="600"/>
        <w:jc w:val="center"/>
      </w:pPr>
      <w:r>
        <w:rPr>
          <w:rFonts w:ascii="Malgun Gothic" w:cs="Malgun Gothic" w:eastAsia="Malgun Gothic" w:hAnsi="Malgun Gothic"/>
          <w:sz w:val="20"/>
          <w:szCs w:val="20"/>
        </w:rPr>
        <w:t xml:space="preserve">출처: Prabhakaran S, et al. Stroke. 2026. DOI: 10.1161/STR.0000000000000513</w:t>
      </w:r>
    </w:p>
    <w:p>
      <w:pPr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2018 guideline 및 2019 update 대체 · 작성 2026-10-01</w:t>
      </w:r>
    </w:p>
    <w:p>
      <w:pPr>
        <w:spacing w:before="8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9500" w:sz="8"/>
              <w:left w:val="single" w:color="E69500" w:sz="8"/>
              <w:bottom w:val="single" w:color="E69500" w:sz="8"/>
              <w:right w:val="single" w:color="E69500" w:sz="8"/>
            </w:tcBorders>
            <w:shd w:fill="FFF4E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검증 범위 안내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 환경에서 ahajournals 원문 접속이 차단되어 guideline 본문을 직접 읽지 못했습니다.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= guideline 요약 2차 자료에서 동일 내용 확인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⚠️ = Brief에만 있고 확인하지 못함 → 원문 대조 필요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핵심 개념 변화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과거:</w:t>
      </w:r>
      <w:r>
        <w:rPr>
          <w:rFonts w:ascii="Malgun Gothic" w:cs="Malgun Gothic" w:eastAsia="Malgun Gothic" w:hAnsi="Malgun Gothic"/>
        </w:rPr>
        <w:t xml:space="preserve"> "ASPECTS ≥6 → EVT candidate, &lt;6 → large core라 EVT 어려움"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2026:</w:t>
      </w:r>
      <w:r>
        <w:rPr>
          <w:rFonts w:ascii="Malgun Gothic" w:cs="Malgun Gothic" w:eastAsia="Malgun Gothic" w:hAnsi="Malgun Gothic"/>
        </w:rPr>
        <w:t xml:space="preserve"> ICA/M1 LVO에서 </w:t>
      </w:r>
      <w:r>
        <w:rPr>
          <w:rFonts w:ascii="Malgun Gothic" w:cs="Malgun Gothic" w:eastAsia="Malgun Gothic" w:hAnsi="Malgun Gothic"/>
          <w:b/>
          <w:bCs/>
        </w:rPr>
        <w:t xml:space="preserve">ASPECTS 3–5도 Class 1</w:t>
      </w:r>
      <w:r>
        <w:rPr>
          <w:rFonts w:ascii="Malgun Gothic" w:cs="Malgun Gothic" w:eastAsia="Malgun Gothic" w:hAnsi="Malgun Gothic"/>
        </w:rPr>
        <w:t xml:space="preserve"> (0–6h, 6–24h 모두). ASPECTS 0–2도 </w:t>
      </w:r>
      <w:r>
        <w:rPr>
          <w:rFonts w:ascii="Malgun Gothic" w:cs="Malgun Gothic" w:eastAsia="Malgun Gothic" w:hAnsi="Malgun Gothic"/>
          <w:b/>
          <w:bCs/>
        </w:rPr>
        <w:t xml:space="preserve">selected patients에서 Class 2a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"예후가 나쁘다" ≠ "EVT benefit이 없다"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Large core EVT의 절대 예후는 small core보다 나쁨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그러나 medical management 대비 상대적 benefit 존재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Imaging "core" ≠ 비가역적 경색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NECT hypodensity, DWI 병변, low CBF는 경색을 예측하는 marker이지 모든 voxel이 이미 죽었다는 뜻이 아님 (Brief 인용, ⚠️ 원문 문구 미확인)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관련 문헌 개념: </w:t>
      </w:r>
      <w:r>
        <w:rPr>
          <w:rFonts w:ascii="Malgun Gothic" w:cs="Malgun Gothic" w:eastAsia="Malgun Gothic" w:hAnsi="Malgun Gothic"/>
          <w:b/>
          <w:bCs/>
        </w:rPr>
        <w:t xml:space="preserve">ghost infarct core</w:t>
      </w:r>
      <w:r>
        <w:rPr>
          <w:rFonts w:ascii="Malgun Gothic" w:cs="Malgun Gothic" w:eastAsia="Malgun Gothic" w:hAnsi="Malgun Gothic"/>
        </w:rPr>
        <w:t xml:space="preserve"> — very early, 빠른 재개통 시 CTP가 core를 과대평가 (Boned S, et al. J NeuroIntervent Surg 2017). guideline 본문이 아닌 별도 문헌 개념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Anterior circulation (ICA/M1 proximal LVO)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2-1. 0–6시간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ASPECTS 3–10 → EVT 권고, Class 1</w:t>
      </w:r>
      <w:r>
        <w:rPr>
          <w:rFonts w:ascii="Malgun Gothic" w:cs="Malgun Gothic" w:eastAsia="Malgun Gothic" w:hAnsi="Malgun Gothic"/>
        </w:rPr>
        <w:t xml:space="preserve"> ✅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조건: NIHSS ≥6, prestroke mRS 0–1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ASPECTS 0–2 → EVT reasonable, Class 2a (LOE B-R)</w:t>
      </w:r>
      <w:r>
        <w:rPr>
          <w:rFonts w:ascii="Malgun Gothic" w:cs="Malgun Gothic" w:eastAsia="Malgun Gothic" w:hAnsi="Malgun Gothic"/>
        </w:rPr>
        <w:t xml:space="preserve"> ✅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조건: age &lt;80, NIHSS ≥6, prestroke mRS 0–1, significant mass effect 없음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Class 1 아님 → "selected patients"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2-2. 6–24시간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ASPECTS ≥6 → EVT 권고, Class 1</w:t>
      </w:r>
      <w:r>
        <w:rPr>
          <w:rFonts w:ascii="Malgun Gothic" w:cs="Malgun Gothic" w:eastAsia="Malgun Gothic" w:hAnsi="Malgun Gothic"/>
        </w:rPr>
        <w:t xml:space="preserve"> ✅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조건: NIHSS ≥6, prestroke mRS 0–1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ASPECTS 3–5 → EVT 권고, Class 1</w:t>
      </w:r>
      <w:r>
        <w:rPr>
          <w:rFonts w:ascii="Malgun Gothic" w:cs="Malgun Gothic" w:eastAsia="Malgun Gothic" w:hAnsi="Malgun Gothic"/>
        </w:rPr>
        <w:t xml:space="preserve"> ✅ (LOE A는 Brief 기재, ⚠️)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조건: age &lt;80, NIHSS ≥6, mRS 0–1, significant mass effect 없음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주요 근거: SELECT2, ANGEL-ASPECT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2-3. 근거 수치 (Brief 인용, ⚠️ 원문 확인 필요)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ASPECTS 3–5: large-core RCT 6개 중 5개에서 EVT benefit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Pooled NNT ≈ 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EVT군: functional independence ≈ 19.5%, independent ambulation ≈ 36.5%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Medical management군: functional independence ≈ 7.5%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Large-core RCT의 영상선별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Trial</w:t>
            </w:r>
          </w:p>
        </w:tc>
        <w:tc>
          <w:tcPr>
            <w:tcW w:type="dxa" w:w="663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선별 기준 (요지)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SELECT2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CT-ASPECTS 3–5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또는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CTP rCBF &lt;30% / DWI core ≥50 mL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ANGEL-ASPECT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ASPECTS + CTP/DWI core volume 조합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RESCUE-Japan LIMIT, LASTE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상당수 환자를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DWI-ASPECTS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 선정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함의:</w:t>
      </w:r>
      <w:r>
        <w:rPr>
          <w:rFonts w:ascii="Malgun Gothic" w:cs="Malgun Gothic" w:eastAsia="Malgun Gothic" w:hAnsi="Malgun Gothic"/>
        </w:rPr>
        <w:t xml:space="preserve"> CTP mismatch 확인이 유일한 경로가 아님 → 여러 imaging approach로 EVT 대상 확인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DAWN/DEFUSE-3 시대의 "6–24h = perfusion mismatch 필수" 사고에서 유연해짐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4. Posterior circulation: Basilar artery occlusion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EVT 권고, Class 1</w:t>
      </w:r>
      <w:r>
        <w:rPr>
          <w:rFonts w:ascii="Malgun Gothic" w:cs="Malgun Gothic" w:eastAsia="Malgun Gothic" w:hAnsi="Malgun Gothic"/>
        </w:rPr>
        <w:t xml:space="preserve"> ✅ — 기능 예후 개선 및 사망률 감소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조건: baseline mRS 0–1, NIHSS ≥10, </w:t>
      </w:r>
      <w:r>
        <w:rPr>
          <w:rFonts w:ascii="Malgun Gothic" w:cs="Malgun Gothic" w:eastAsia="Malgun Gothic" w:hAnsi="Malgun Gothic"/>
          <w:b/>
          <w:bCs/>
        </w:rPr>
        <w:t xml:space="preserve">PC-ASPECTS ≥6</w:t>
      </w:r>
      <w:r>
        <w:rPr>
          <w:rFonts w:ascii="Malgun Gothic" w:cs="Malgun Gothic" w:eastAsia="Malgun Gothic" w:hAnsi="Malgun Gothic"/>
        </w:rPr>
        <w:t xml:space="preserve">, 발병 ≤24h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근거 RCT: ATTENTION, BAOCHE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판독 포인트:</w:t>
      </w:r>
      <w:r>
        <w:rPr>
          <w:rFonts w:ascii="Malgun Gothic" w:cs="Malgun Gothic" w:eastAsia="Malgun Gothic" w:hAnsi="Malgun Gothic"/>
        </w:rPr>
        <w:t xml:space="preserve"> "basilar occlusion"으로 끝내지 말고 infarct burden 함께 기술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pons, midbrain, thalami, occipital lobes, cerebellum 확인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가능하면 PC-ASPECTS 기재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Medium/distal vessel occlusion (MeVO/DMVO)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Routine EVT 근거 없음</w:t>
      </w:r>
      <w:r>
        <w:rPr>
          <w:rFonts w:ascii="Malgun Gothic" w:cs="Malgun Gothic" w:eastAsia="Malgun Gothic" w:hAnsi="Malgun Gothic"/>
        </w:rPr>
        <w:t xml:space="preserve"> — ESCAPE-MeVO, DISTAL에서 전체 population 기능 예후 개선 입증 실패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Dominant/proximal M2:</w:t>
      </w:r>
      <w:r>
        <w:rPr>
          <w:rFonts w:ascii="Malgun Gothic" w:cs="Malgun Gothic" w:eastAsia="Malgun Gothic" w:hAnsi="Malgun Gothic"/>
        </w:rPr>
        <w:t xml:space="preserve"> EVT reasonable, Class 2a ✅ (LOE·시간 조건은 자료마다 상이, ⚠️)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Non-dominant/codominant M2, distal MCA, ACA, PCA:</w:t>
      </w:r>
      <w:r>
        <w:rPr>
          <w:rFonts w:ascii="Malgun Gothic" w:cs="Malgun Gothic" w:eastAsia="Malgun Gothic" w:hAnsi="Malgun Gothic"/>
        </w:rPr>
        <w:t xml:space="preserve"> Class 3: No Benefit ✅ (2차 자료 기준, 원문 문구 확인 권장)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"Large core가 되니 MeVO도 다 된다"로 확장 해석 금지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판독 · Communication 실전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피해야 할 표현:</w:t>
      </w:r>
      <w:r>
        <w:rPr>
          <w:rFonts w:ascii="Malgun Gothic" w:cs="Malgun Gothic" w:eastAsia="Malgun Gothic" w:hAnsi="Malgun Gothic"/>
        </w:rPr>
        <w:t xml:space="preserve"> "large core이므로 EVT candidate 아님", "ASPECTS 2, thrombectomy contraindication"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권장 표현 예시: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"Acute right M1 occlusion with a large ischemic core (CT-ASPECTS 4). No ICH or significant mass effect."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ASPECTS modality 명시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CT-ASPECTS ≠ DWI-ASPECTS — DWI가 더 민감하여 같은 환자에서 점수가 더 낮을 수 있음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Trial/guideline 기준 적용에 modality 정보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보고 필수 항목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① Occlusion site (ICA / M1 / M2 dominance / BA)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② ASPECTS (modality 포함) 또는 PC-ASPECTS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③ ICH 여부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④ Significant mass effect 여부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⑤ 필요 시 perfusion 정보 (core volume, mismatch)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역할 변화:</w:t>
      </w:r>
      <w:r>
        <w:rPr>
          <w:rFonts w:ascii="Malgun Gothic" w:cs="Malgun Gothic" w:eastAsia="Malgun Gothic" w:hAnsi="Malgun Gothic"/>
        </w:rPr>
        <w:t xml:space="preserve"> ASPECTS로 EVT를 "배제"하는 것이 아니라 정확히 측정·전달 → 최종 적응증은 임상 조건과 합쳐 stroke team이 결정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7. 최종 요약표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100"/>
        <w:gridCol w:w="1800"/>
        <w:gridCol w:w="1238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2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Imaging 기준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임상 조건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권고</w:t>
            </w:r>
          </w:p>
        </w:tc>
        <w:tc>
          <w:tcPr>
            <w:tcW w:type="dxa" w:w="123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검증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ICA/M1, 0–6h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ASPECTS 3–10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NIHSS ≥6, mRS 0–1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🔴 Class 1</w:t>
            </w:r>
          </w:p>
        </w:tc>
        <w:tc>
          <w:tcPr>
            <w:tcW w:type="dxa" w:w="1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ICA/M1, 0–6h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ASPECTS 0–2, no significant mass effect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age &lt;80, NIHSS ≥6, mRS 0–1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🔵 Class 2a (B-R)</w:t>
            </w:r>
          </w:p>
        </w:tc>
        <w:tc>
          <w:tcPr>
            <w:tcW w:type="dxa" w:w="1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ICA/M1, 6–24h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ASPECTS ≥6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NIHSS ≥6, mRS 0–1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🔴 Class 1</w:t>
            </w:r>
          </w:p>
        </w:tc>
        <w:tc>
          <w:tcPr>
            <w:tcW w:type="dxa" w:w="1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ICA/M1, 6–24h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ASPECTS 3–5, no significant mass effect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age &lt;80, NIHSS ≥6, mRS 0–1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🔴 Class 1 (LOE A ⚠️)</w:t>
            </w:r>
          </w:p>
        </w:tc>
        <w:tc>
          <w:tcPr>
            <w:tcW w:type="dxa" w:w="1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BAO, ≤24h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PC-ASPECTS ≥6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NIHSS ≥10, mRS 0–1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🔴 Class 1</w:t>
            </w:r>
          </w:p>
        </w:tc>
        <w:tc>
          <w:tcPr>
            <w:tcW w:type="dxa" w:w="1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Dominant proximal M2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favorable imaging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disabling deficit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🔵 Class 2a</w:t>
            </w:r>
          </w:p>
        </w:tc>
        <w:tc>
          <w:tcPr>
            <w:tcW w:type="dxa" w:w="1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✅ (세부 ⚠️)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Non-dominant M2, distal MCA, ACA, PCA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⚫ Class 3: No Benefit</w:t>
            </w:r>
          </w:p>
        </w:tc>
        <w:tc>
          <w:tcPr>
            <w:tcW w:type="dxa" w:w="1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✅ (2차 자료)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Large-core 효과 수치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NNT ≈ 8; FI 19.5% vs 7.5%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⚠️ Brief 수치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E8EE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🎯 One-liner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ICA/M1 LVO에서 ASPECTS 3–5는 더 이상 "too large"가 아니라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Class 1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(0–24h).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판독의 핵심 =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modality를 붙인 ASPECTS + ICH + mass effect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 정확한 전달.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8. 출처</w:t>
      </w:r>
    </w:p>
    <w:p>
      <w:pPr>
        <w:pStyle w:val="ListParagraph"/>
        <w:numPr>
          <w:ilvl w:val="0"/>
          <w:numId w:val="2"/>
        </w:numPr>
      </w:pPr>
      <w:hyperlink w:history="1" r:id="rIduztfywjkhigtejnoohgrs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AHA/ASA 2026 Guideline 원문 (Stroke, DOI 10.1161/STR.0000000000000513)</w:t>
        </w:r>
      </w:hyperlink>
    </w:p>
    <w:p>
      <w:pPr>
        <w:pStyle w:val="ListParagraph"/>
        <w:numPr>
          <w:ilvl w:val="0"/>
          <w:numId w:val="2"/>
        </w:numPr>
      </w:pPr>
      <w:hyperlink w:history="1" r:id="rId4g5xaw57dqr4kpwa6f97y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TCTMD: AHA/ASA Release New Comprehensive AIS Guideline</w:t>
        </w:r>
      </w:hyperlink>
    </w:p>
    <w:p>
      <w:pPr>
        <w:pStyle w:val="ListParagraph"/>
        <w:numPr>
          <w:ilvl w:val="0"/>
          <w:numId w:val="2"/>
        </w:numPr>
      </w:pPr>
      <w:hyperlink w:history="1" r:id="rId4kdqayxi7ljtrtvnb1wsa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Practical Neurology: Guidelines for the Management of AIS Published</w:t>
        </w:r>
      </w:hyperlink>
    </w:p>
    <w:p>
      <w:pPr>
        <w:pStyle w:val="ListParagraph"/>
        <w:numPr>
          <w:ilvl w:val="0"/>
          <w:numId w:val="2"/>
        </w:numPr>
      </w:pPr>
      <w:hyperlink w:history="1" r:id="rIdlafc34wktvlzeryfpsz5n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Endovascular Today: New AHA/ASA Stroke Guideline — Practical Impact for Neurointerventionalists</w:t>
        </w:r>
      </w:hyperlink>
    </w:p>
    <w:p>
      <w:pPr>
        <w:pStyle w:val="ListParagraph"/>
        <w:numPr>
          <w:ilvl w:val="0"/>
          <w:numId w:val="2"/>
        </w:numPr>
      </w:pPr>
      <w:hyperlink w:history="1" r:id="rId2y6ygfqcz5ivlc45zhsua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Stroke: Guidelines in Action — Basilar Artery Occlusion and Thrombectomy</w:t>
        </w:r>
      </w:hyperlink>
    </w:p>
    <w:p>
      <w:pPr>
        <w:pStyle w:val="ListParagraph"/>
        <w:numPr>
          <w:ilvl w:val="0"/>
          <w:numId w:val="2"/>
        </w:numPr>
      </w:pPr>
      <w:hyperlink w:history="1" r:id="rIdyefkxkfd0ys0geqtvrhab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SVIN Focused Guideline: EVT in Medium and Distal Vessel Occlusions (PubMed)</w:t>
        </w:r>
      </w:hyperlink>
    </w:p>
    <w:p>
      <w:pPr>
        <w:spacing w:after="120"/>
      </w:pPr>
    </w:p>
    <w:p>
      <w:pPr>
        <w:spacing w:after="100"/>
      </w:pPr>
      <w:r>
        <w:rPr>
          <w:rFonts w:ascii="Malgun Gothic" w:cs="Malgun Gothic" w:eastAsia="Malgun Gothic" w:hAnsi="Malgun Gothic"/>
          <w:color w:val="7F3F00"/>
          <w:sz w:val="18"/>
          <w:szCs w:val="18"/>
        </w:rPr>
        <w:t xml:space="preserve">⚠️ 미확인 항목(NNT 8·% 수치, 6–24h ASPECTS 3–5의 LOE A, dominant M2의 LOE·시간 조건, "core ≠ irreversible infarct" 원문 문구)은 시험·발표 활용 전 guideline 원문 PDF의 EVT section 및 recommendation table과 직접 대조 권장.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ztfywjkhigtejnoohgrs" Type="http://schemas.openxmlformats.org/officeDocument/2006/relationships/hyperlink" Target="https://www.ahajournals.org/doi/10.1161/STR.0000000000000513" TargetMode="External"/><Relationship Id="rId4g5xaw57dqr4kpwa6f97y" Type="http://schemas.openxmlformats.org/officeDocument/2006/relationships/hyperlink" Target="https://www.tctmd.com/news/ahaasa-release-new-comprehensive-acute-ischemic-stroke-guideline" TargetMode="External"/><Relationship Id="rId4kdqayxi7ljtrtvnb1wsa" Type="http://schemas.openxmlformats.org/officeDocument/2006/relationships/hyperlink" Target="https://practicalneurology.com/news/guidelines-for-the-management-of-acute-ischemic-stroke-published/2485579/" TargetMode="External"/><Relationship Id="rIdlafc34wktvlzeryfpsz5n" Type="http://schemas.openxmlformats.org/officeDocument/2006/relationships/hyperlink" Target="https://evtoday.com/articles/2026-june/new-ahaasa-stroke-guideline-and-the-practical-impact-for-neurointerventionalists" TargetMode="External"/><Relationship Id="rId2y6ygfqcz5ivlc45zhsua" Type="http://schemas.openxmlformats.org/officeDocument/2006/relationships/hyperlink" Target="https://www.ahajournals.org/doi/10.1161/STROKEAHA.125.054180" TargetMode="External"/><Relationship Id="rIdyefkxkfd0ys0geqtvrhab" Type="http://schemas.openxmlformats.org/officeDocument/2006/relationships/hyperlink" Target="https://pubmed.ncbi.nlm.nih.gov/42404835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2026-10-01T19:42:29.936Z</dcterms:created>
  <dcterms:modified xsi:type="dcterms:W3CDTF">2026-10-01T19:42:29.936Z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