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Startup Sim</w:t>
        <w:br/>
        <w:t>前端 Alpha 0.1 整体方案</w:t>
      </w:r>
    </w:p>
    <w:p>
      <w:pPr>
        <w:jc w:val="center"/>
      </w:pPr>
      <w:r>
        <w:rPr>
          <w:rFonts w:ascii="Microsoft YaHei" w:hAnsi="Microsoft YaHei" w:eastAsia="Microsoft YaHei"/>
          <w:color w:val="5A6678"/>
          <w:sz w:val="24"/>
        </w:rPr>
        <w:t>开罗系轻像素经营表现 + 科技创业题材 + 真实经营底层逻辑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5185"/>
        <w:gridCol w:w="5185"/>
      </w:tblGrid>
      <w:tr>
        <w:tc>
          <w:tcPr>
            <w:tcW w:type="dxa" w:w="518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版本定位</w:t>
            </w:r>
          </w:p>
        </w:tc>
        <w:tc>
          <w:tcPr>
            <w:tcW w:type="dxa" w:w="518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 Alpha 0.1 - 图形化回合制经营原型</w:t>
            </w:r>
          </w:p>
        </w:tc>
      </w:tr>
      <w:tr>
        <w:tc>
          <w:tcPr>
            <w:tcW w:type="dxa" w:w="518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核心边界</w:t>
            </w:r>
          </w:p>
        </w:tc>
        <w:tc>
          <w:tcPr>
            <w:tcW w:type="dxa" w:w="518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复用现有 Python 规则引擎；前端只负责展示、交互和反馈</w:t>
            </w:r>
          </w:p>
        </w:tc>
      </w:tr>
      <w:tr>
        <w:tc>
          <w:tcPr>
            <w:tcW w:type="dxa" w:w="518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交付重点</w:t>
            </w:r>
          </w:p>
        </w:tc>
        <w:tc>
          <w:tcPr>
            <w:tcW w:type="dxa" w:w="518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完整跑通 12 个月创业模拟，清楚呈现冲突、选择、结果和复盘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9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a531293599e82e4dc2ff21793f1e1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678"/>
          <w:sz w:val="17"/>
        </w:rPr>
        <w:t>参考视觉方向：办公室主舞台 + 顶部 HUD + 左右经营面板 + 底部行动栏</w:t>
      </w:r>
    </w:p>
    <w:p>
      <w:r>
        <w:br w:type="page"/>
      </w:r>
    </w:p>
    <w:p>
      <w:pPr>
        <w:pStyle w:val="Heading1"/>
      </w:pPr>
      <w:r>
        <w:t>1. 方案摘要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66D"/>
          <w:left w:val="single" w:sz="4" w:space="0" w:color="E2C66D"/>
          <w:bottom w:val="single" w:sz="4" w:space="0" w:color="E2C66D"/>
          <w:right w:val="single" w:sz="4" w:space="0" w:color="E2C66D"/>
          <w:insideH w:val="single" w:sz="4" w:space="0" w:color="E2C66D"/>
          <w:insideV w:val="single" w:sz="4" w:space="0" w:color="E2C66D"/>
        </w:tblBorders>
        <w:tblCellMar>
          <w:top w:w="180" w:type="dxa"/>
          <w:start w:w="220" w:type="dxa"/>
          <w:bottom w:w="180" w:type="dxa"/>
          <w:end w:w="220" w:type="dxa"/>
        </w:tblCellMar>
      </w:tblPr>
      <w:tblGrid>
        <w:gridCol w:w="10370"/>
      </w:tblGrid>
      <w:tr>
        <w:tc>
          <w:tcPr>
            <w:tcW w:type="dxa" w:w="10370"/>
            <w:shd w:fill="EAF2F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目标一句话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把现有文字版创业模拟器升级成可视化回合制创业经营原型：玩家能在图形化办公室里完成一局 12 个月模拟，并清楚看到每月的冲突、选择、结果和复盘。</w:t>
            </w:r>
          </w:p>
        </w:tc>
      </w:tr>
    </w:tbl>
    <w:p>
      <w:r>
        <w:t>Frontend Alpha 0.1 的重点不是一次性做出完整像素经营游戏，而是把现有规则系统包装成一个“看起来像游戏、玩起来有取舍、结束后能复盘”的图形化 MVP。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保留 Python 规则引擎作为唯一经营逻辑来源，前端不重写数值规则。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办公室场景先做状态映射，不做复杂员工 AI、自由装修或多地图。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默认交互采用按钮和模板，保留自然语言输入作为高级入口。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复杂商业机制继续后台化，前台只展示人话反馈和可执行选择。</w:t>
      </w:r>
    </w:p>
    <w:p>
      <w:pPr>
        <w:pStyle w:val="Heading1"/>
      </w:pPr>
      <w:r>
        <w:t>2. 产品定位与体验原则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5185"/>
        <w:gridCol w:w="5185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产品定位</w:t>
            </w:r>
          </w:p>
        </w:tc>
        <w:tc>
          <w:tcPr>
            <w:tcW w:type="dxa" w:w="74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开罗系轻像素经营表现 + 科技创业题材 + 真实经营底层逻辑。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玩家身份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/ SaaS 创业公司的创始人，从小团队起步，冲击 A 轮并逐步扩张。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核心体验</w:t>
            </w:r>
          </w:p>
        </w:tc>
        <w:tc>
          <w:tcPr>
            <w:tcW w:type="dxa" w:w="74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每月面对经营取舍：研发、增长、现金流、融资、股权和竞品压力。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体验底线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真实性服务于游戏性；玩家玩的是选择、冲突、爽点、反馈和复盘。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66D"/>
          <w:left w:val="single" w:sz="4" w:space="0" w:color="E2C66D"/>
          <w:bottom w:val="single" w:sz="4" w:space="0" w:color="E2C66D"/>
          <w:right w:val="single" w:sz="4" w:space="0" w:color="E2C66D"/>
          <w:insideH w:val="single" w:sz="4" w:space="0" w:color="E2C66D"/>
          <w:insideV w:val="single" w:sz="4" w:space="0" w:color="E2C66D"/>
        </w:tblBorders>
        <w:tblCellMar>
          <w:top w:w="180" w:type="dxa"/>
          <w:start w:w="220" w:type="dxa"/>
          <w:bottom w:w="180" w:type="dxa"/>
          <w:end w:w="220" w:type="dxa"/>
        </w:tblCellMar>
      </w:tblPr>
      <w:tblGrid>
        <w:gridCol w:w="10370"/>
      </w:tblGrid>
      <w:tr>
        <w:tc>
          <w:tcPr>
            <w:tcW w:type="dxa" w:w="10370"/>
            <w:shd w:fill="FFF5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设计原则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真实性是地基，游戏性是房子。PMF、估值、现金流、竞品等机制可以参与后台计算，但玩家前台看到的必须是清晰的人话判断和有趣取舍。</w:t>
            </w:r>
          </w:p>
        </w:tc>
      </w:tr>
    </w:tbl>
    <w:p>
      <w:pPr>
        <w:pStyle w:val="Heading1"/>
      </w:pPr>
      <w:r>
        <w:t>3. Frontend Alpha 0.1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5185"/>
        <w:gridCol w:w="5185"/>
      </w:tblGrid>
      <w:tr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必须交付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暂缓不做</w:t>
            </w:r>
          </w:p>
        </w:tc>
      </w:tr>
      <w:tr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新建游戏 / 继续游戏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自由办公室装修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主界面办公室视图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复杂员工 AI 和真实路径移动</w:t>
            </w:r>
          </w:p>
        </w:tc>
      </w:tr>
      <w:tr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顶部公司生命体征 HUD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多楼层、多地图、多行业赛道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左侧本月核心矛盾 / 关键变化 / 风险 / 洞察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PMF 深度指标、大客户、回款、上市</w:t>
            </w:r>
          </w:p>
        </w:tc>
      </w:tr>
      <w:tr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右侧董事会 / 竞品 / 建议 / 日志 Tab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排行榜、联网、真实 LLM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底部行动栏 + 行动配置抽屉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完整像素场景引擎</w:t>
            </w:r>
          </w:p>
        </w:tc>
      </w:tr>
      <w:tr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回合结算弹窗和结局复盘页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前端重写后端经营规则</w:t>
            </w:r>
          </w:p>
        </w:tc>
      </w:tr>
    </w:tbl>
    <w:p/>
    <w:p>
      <w:r>
        <w:br w:type="page"/>
      </w:r>
    </w:p>
    <w:p>
      <w:pPr>
        <w:pStyle w:val="Heading1"/>
      </w:pPr>
      <w:r>
        <w:t>4. 主界面信息架构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457"/>
        <w:gridCol w:w="3457"/>
        <w:gridCol w:w="3457"/>
      </w:tblGrid>
      <w:tr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 HUD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月份、现金、现金流可支撑时间、MRR、用户、产品分、创始人股权、估值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永远可见；不使用 Runway；股权明确写“创始人股权”。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中央办公室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研发区、销售区、会议室、休息区、服务器区、接待区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作为主舞台，先用静态等距背景 + 状态徽章实现。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左侧状态区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本月核心矛盾、本月变化、风险提醒、经营洞察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帮助玩家 10 秒内理解当前局面。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右侧辅助区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董事会、竞品、建议、日志四个 Tab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默认不要展开过多建议，避免信息压迫。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底部行动栏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研发、招聘、融资、营销、销售、控支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点击后进入行动配置抽屉；支持 1-3 个动作组合。</w:t>
            </w:r>
          </w:p>
        </w:tc>
      </w:tr>
    </w:tbl>
    <w:p/>
    <w:p>
      <w:pPr>
        <w:pStyle w:val="Heading1"/>
      </w:pPr>
      <w:r>
        <w:t>5. 每回合交互流程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457"/>
        <w:gridCol w:w="3457"/>
        <w:gridCol w:w="3457"/>
      </w:tblGrid>
      <w:tr>
        <w:tc>
          <w:tcPr>
            <w:tcW w:type="dxa" w:w="9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玩家看到 / 做什么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系统行为</w:t>
            </w:r>
          </w:p>
        </w:tc>
      </w:tr>
      <w:tr>
        <w:tc>
          <w:tcPr>
            <w:tcW w:type="dxa" w:w="93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 HUD、办公室状态和本月核心矛盾</w:t>
            </w:r>
          </w:p>
        </w:tc>
        <w:tc>
          <w:tcPr>
            <w:tcW w:type="dxa" w:w="439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从后端当前 CompanyState 和 TurnResult 派生展示状态。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从底部行动栏选择动作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打开行动抽屉，提供模板和预算选项。</w:t>
            </w:r>
          </w:p>
        </w:tc>
      </w:tr>
      <w:tr>
        <w:tc>
          <w:tcPr>
            <w:tcW w:type="dxa" w:w="93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配置预算、金额、股权或强度</w:t>
            </w:r>
          </w:p>
        </w:tc>
        <w:tc>
          <w:tcPr>
            <w:tcW w:type="dxa" w:w="439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前端只做基础校验，不判断经营结果。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点击“执行本月”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调用后端 TurnEngine 推进一回合。</w:t>
            </w:r>
          </w:p>
        </w:tc>
      </w:tr>
      <w:tr>
        <w:tc>
          <w:tcPr>
            <w:tcW w:type="dxa" w:w="93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查看回合结算弹窗</w:t>
            </w:r>
          </w:p>
        </w:tc>
        <w:tc>
          <w:tcPr>
            <w:tcW w:type="dxa" w:w="439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展示关键变化、董事会反馈、竞品动态、经营洞察。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进入下月或结局复盘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同步更新办公室、HUD、日志和复盘。</w:t>
            </w:r>
          </w:p>
        </w:tc>
      </w:tr>
    </w:tbl>
    <w:p/>
    <w:p>
      <w:pPr>
        <w:pStyle w:val="Heading1"/>
      </w:pPr>
      <w:r>
        <w:t>6. 关键页面与模块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457"/>
        <w:gridCol w:w="3457"/>
        <w:gridCol w:w="3457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 / 模块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Alpha 0.1 要求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StartScreen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新建/继续游戏入口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不要做营销首页；直接进入可玩体验。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GameShell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主布局容器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 HUD、办公室、侧栏、行动栏整体布局。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HudBar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公司生命体征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数值与后端一致，支持上涨/下降状态。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OfficeScene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办公室视觉主舞台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静态背景 + 状态徽章 + 部门标签。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MonthlyPanel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本月核心信息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核心矛盾、关键变化、风险、洞察。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RightTabs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董事会/竞品/建议/日志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默认紧凑，避免文本淹没主界面。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ActionBar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经营动作入口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研发、招聘、融资、营销、销售、控支。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ActionDrawer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行动配置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模板化配置，生成后端可解析 payload。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TurnSummaryModal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回合结果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结算摘要、反馈、事件和下一步。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ReviewPage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结局复盘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结局、策略评分、关键转折、下局建议。</w:t>
            </w:r>
          </w:p>
        </w:tc>
      </w:tr>
    </w:tbl>
    <w:p/>
    <w:p>
      <w:r>
        <w:br w:type="page"/>
      </w:r>
    </w:p>
    <w:p>
      <w:pPr>
        <w:pStyle w:val="Heading1"/>
      </w:pPr>
      <w:r>
        <w:t>7. API 与数据契约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66D"/>
          <w:left w:val="single" w:sz="4" w:space="0" w:color="E2C66D"/>
          <w:bottom w:val="single" w:sz="4" w:space="0" w:color="E2C66D"/>
          <w:right w:val="single" w:sz="4" w:space="0" w:color="E2C66D"/>
          <w:insideH w:val="single" w:sz="4" w:space="0" w:color="E2C66D"/>
          <w:insideV w:val="single" w:sz="4" w:space="0" w:color="E2C66D"/>
        </w:tblBorders>
        <w:tblCellMar>
          <w:top w:w="180" w:type="dxa"/>
          <w:start w:w="220" w:type="dxa"/>
          <w:bottom w:w="180" w:type="dxa"/>
          <w:end w:w="220" w:type="dxa"/>
        </w:tblCellMar>
      </w:tblPr>
      <w:tblGrid>
        <w:gridCol w:w="10370"/>
      </w:tblGrid>
      <w:tr>
        <w:tc>
          <w:tcPr>
            <w:tcW w:type="dxa" w:w="10370"/>
            <w:shd w:fill="EAF7EF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前后端职责边界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前端不计算 PMF、估值接受范围、竞品影响、破产条件等核心规则；这些全部由后端 Python 引擎返回。前端只负责把结果展示得更像游戏。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457"/>
        <w:gridCol w:w="3457"/>
        <w:gridCol w:w="3457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返回关键字段</w:t>
            </w:r>
          </w:p>
        </w:tc>
      </w:tr>
      <w:tr>
        <w:tc>
          <w:tcPr>
            <w:tcW w:type="dxa" w:w="288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/api/sessions</w:t>
            </w:r>
          </w:p>
        </w:tc>
        <w:tc>
          <w:tcPr>
            <w:tcW w:type="dxa" w:w="273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新建游戏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session_id, company_state, available_actions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/api/sessions/{id}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读取当前游戏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company_state, latest_turn, review_status</w:t>
            </w:r>
          </w:p>
        </w:tc>
      </w:tr>
      <w:tr>
        <w:tc>
          <w:tcPr>
            <w:tcW w:type="dxa" w:w="288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/api/sessions/{id}/turns</w:t>
            </w:r>
          </w:p>
        </w:tc>
        <w:tc>
          <w:tcPr>
            <w:tcW w:type="dxa" w:w="273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提交本月动作并推进回合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turn_result, company_state, ending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/api/sessions/{id}/suggestions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玩家主动查看完整建议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conservative, aggressive, warning routes</w:t>
            </w:r>
          </w:p>
        </w:tc>
      </w:tr>
      <w:tr>
        <w:tc>
          <w:tcPr>
            <w:tcW w:type="dxa" w:w="288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/api/sessions/{id}/review</w:t>
            </w:r>
          </w:p>
        </w:tc>
        <w:tc>
          <w:tcPr>
            <w:tcW w:type="dxa" w:w="273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游戏结束复盘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ending, scores, key_moments, advice</w:t>
            </w:r>
          </w:p>
        </w:tc>
      </w:tr>
    </w:tbl>
    <w:p/>
    <w:p>
      <w:pPr>
        <w:pStyle w:val="Heading1"/>
      </w:pPr>
      <w:r>
        <w:t>8. 技术架构建议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457"/>
        <w:gridCol w:w="3457"/>
        <w:gridCol w:w="3457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建议技术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4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+ Vite + TypeScript + TailwindCSS + Zustand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快速搭建可维护的单页游戏界面。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图形表现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Alpha 0.1 先用静态等距图 + React 覆盖层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不急着引入 PixiJS，避免工程重心跑偏。</w:t>
            </w:r>
          </w:p>
        </w:tc>
      </w:tr>
      <w:tr>
        <w:tc>
          <w:tcPr>
            <w:tcW w:type="dxa" w:w="194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API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包装现有 TurnEngine、ReviewEngine、SuggestionEngine。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数据存储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延续现有会话和历史记录。</w:t>
            </w:r>
          </w:p>
        </w:tc>
      </w:tr>
      <w:tr>
        <w:tc>
          <w:tcPr>
            <w:tcW w:type="dxa" w:w="194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未来增强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PixiJS / Canvas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 Alpha 0.1 验证体验后再引入动态场景。</w:t>
            </w:r>
          </w:p>
        </w:tc>
      </w:tr>
    </w:tbl>
    <w:p/>
    <w:p>
      <w:pPr>
        <w:pStyle w:val="Heading1"/>
      </w:pPr>
      <w:r>
        <w:t>9. 里程碑拆解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457"/>
        <w:gridCol w:w="3457"/>
        <w:gridCol w:w="3457"/>
      </w:tblGrid>
      <w:tr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文档落地</w:t>
            </w:r>
          </w:p>
        </w:tc>
        <w:tc>
          <w:tcPr>
            <w:tcW w:type="dxa" w:w="396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完成前端 PRD、API Contract、任务拆解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开发者可直接按文档开工。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API 包装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封装现有游戏流程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可通过 HTTP 新建游戏、推进回合、获取复盘。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静态主界面</w:t>
            </w:r>
          </w:p>
        </w:tc>
        <w:tc>
          <w:tcPr>
            <w:tcW w:type="dxa" w:w="396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搭出 HUD、办公室、侧栏、行动栏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假数据下布局完整且无溢出。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接真实后端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动作提交后真实推进回合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 个月可完整跑通。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 体验打磨</w:t>
            </w:r>
          </w:p>
        </w:tc>
        <w:tc>
          <w:tcPr>
            <w:tcW w:type="dxa" w:w="396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回合弹窗、风险高亮、办公室状态映射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玩家能理解每月冲突和结果。</w:t>
            </w:r>
          </w:p>
        </w:tc>
      </w:tr>
    </w:tbl>
    <w:p/>
    <w:p>
      <w:pPr>
        <w:pStyle w:val="Heading1"/>
      </w:pPr>
      <w:r>
        <w:t>10.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玩家可以从前端完整玩完一局 12 个月。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不需要 CLI 输入也能完成研发、招聘、融资、营销等主要动作。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每回合能看懂：当前最大矛盾、玩家做了什么、结果如何、下一步风险是什么。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董事会、竞品、经营洞察、风险提醒均来自后端真实结果。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现金流可支撑时间、估值、股权等关键指标与后端一致。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失败后进入复盘页，解释为什么失败，并给出下局建议。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默认界面不被建议和警告文本淹没；桌面无溢出，移动端有可读的纵向降级布局。</w:t>
      </w:r>
    </w:p>
    <w:p>
      <w:pPr>
        <w:pStyle w:val="Heading1"/>
      </w:pPr>
      <w:r>
        <w:t>11. 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457"/>
        <w:gridCol w:w="3457"/>
        <w:gridCol w:w="3457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控制方式</w:t>
            </w:r>
          </w:p>
        </w:tc>
      </w:tr>
      <w:tr>
        <w:tc>
          <w:tcPr>
            <w:tcW w:type="dxa" w:w="223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前端重写规则</w:t>
            </w:r>
          </w:p>
        </w:tc>
        <w:tc>
          <w:tcPr>
            <w:tcW w:type="dxa" w:w="302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数值与 CLI/飞书不一致</w:t>
            </w:r>
          </w:p>
        </w:tc>
        <w:tc>
          <w:tcPr>
            <w:tcW w:type="dxa" w:w="396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所有经营结果只从后端 TurnEngine 获取。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视觉工程过重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PixiJS/动画拖慢 MVP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Alpha 0.1 使用静态场景 + React 覆盖层。</w:t>
            </w:r>
          </w:p>
        </w:tc>
      </w:tr>
      <w:tr>
        <w:tc>
          <w:tcPr>
            <w:tcW w:type="dxa" w:w="223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信息密度过高</w:t>
            </w:r>
          </w:p>
        </w:tc>
        <w:tc>
          <w:tcPr>
            <w:tcW w:type="dxa" w:w="302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玩家被面板文本压垮</w:t>
            </w:r>
          </w:p>
        </w:tc>
        <w:tc>
          <w:tcPr>
            <w:tcW w:type="dxa" w:w="396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默认只显示核心矛盾和入口，详情按需展开。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像素风低龄化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看起来像儿童游戏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保留现代经营 HUD 和克制的商业信息层。</w:t>
            </w:r>
          </w:p>
        </w:tc>
      </w:tr>
      <w:tr>
        <w:tc>
          <w:tcPr>
            <w:tcW w:type="dxa" w:w="2232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范围膨胀</w:t>
            </w:r>
          </w:p>
        </w:tc>
        <w:tc>
          <w:tcPr>
            <w:tcW w:type="dxa" w:w="302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提前做 PMF/上市/回款</w:t>
            </w:r>
          </w:p>
        </w:tc>
        <w:tc>
          <w:tcPr>
            <w:tcW w:type="dxa" w:w="3960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严格按 Alpha 0.1 范围验收，复杂机制后置。</w:t>
            </w:r>
          </w:p>
        </w:tc>
      </w:tr>
    </w:tbl>
    <w:p/>
    <w:p>
      <w:pPr>
        <w:pStyle w:val="Heading1"/>
      </w:pPr>
      <w:r>
        <w:t>12. 下一步建议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66D"/>
          <w:left w:val="single" w:sz="4" w:space="0" w:color="E2C66D"/>
          <w:bottom w:val="single" w:sz="4" w:space="0" w:color="E2C66D"/>
          <w:right w:val="single" w:sz="4" w:space="0" w:color="E2C66D"/>
          <w:insideH w:val="single" w:sz="4" w:space="0" w:color="E2C66D"/>
          <w:insideV w:val="single" w:sz="4" w:space="0" w:color="E2C66D"/>
        </w:tblBorders>
        <w:tblCellMar>
          <w:top w:w="180" w:type="dxa"/>
          <w:start w:w="220" w:type="dxa"/>
          <w:bottom w:w="180" w:type="dxa"/>
          <w:end w:w="220" w:type="dxa"/>
        </w:tblCellMar>
      </w:tblPr>
      <w:tblGrid>
        <w:gridCol w:w="10370"/>
      </w:tblGrid>
      <w:tr>
        <w:tc>
          <w:tcPr>
            <w:tcW w:type="dxa" w:w="10370"/>
            <w:shd w:fill="EAF2F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建议立即产出三份工程文档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1. frontend_prd.md：页面、模块、交互、字段、MVP 边界。</w:t>
              <w:br/>
              <w:t>2. frontend_api_contract.md：前后端数据契约，明确复用 TurnEngine。</w:t>
              <w:br/>
              <w:t>3. frontend_alpha_0_1_tasks.md：按 API、布局、行动栏、回合结算、复盘页拆任务。</w:t>
            </w:r>
          </w:p>
        </w:tc>
      </w:tr>
    </w:tbl>
    <w:p>
      <w:r>
        <w:t>这三份文档定稿后，再开始搭建 FastAPI + React/Vite。这样能避免直接进入“做一个完整前端游戏”的大坑，把风险锁在可验证的 Alpha 0.1。</w:t>
      </w:r>
    </w:p>
    <w:sectPr w:rsidR="00FC693F" w:rsidRPr="0006063C" w:rsidSect="00034616">
      <w:footerReference w:type="default" r:id="rId10"/>
      <w:pgSz w:w="12240" w:h="15840"/>
      <w:pgMar w:top="964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678"/>
        <w:sz w:val="16"/>
      </w:rPr>
      <w:t>Startup Sim Frontend Alpha 0.1 | Product Planning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Sim 前端 Alpha 0.1 整体方案</dc:title>
  <dc:subject>Startup Sim 图形化前端落地方案</dc:subject>
  <dc:creator>Codex</dc:creator>
  <cp:keywords/>
  <dc:description>Generated for product planning and implementation handoff.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