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i w:val="0"/>
          <w:color w:val="0F4C81"/>
          <w:sz w:val="36"/>
          <w:rFonts w:ascii="Times New Roman" w:hAnsi="Times New Roman" w:cs="Times New Roman"/>
        </w:rPr>
        <w:t>LUNGAI – M.TECH VIVA VOCE ORAL DEFENSE &amp; PROJECT MASTER GUIDE</w:t>
      </w:r>
    </w:p>
    <w:p>
      <w:pPr>
        <w:spacing w:before="0" w:after="360"/>
        <w:jc w:val="center"/>
      </w:pPr>
      <w:r>
        <w:rPr>
          <w:rFonts w:ascii="Times New Roman" w:hAnsi="Times New Roman"/>
          <w:b/>
          <w:i/>
          <w:color w:val="334155"/>
          <w:sz w:val="26"/>
          <w:rFonts w:ascii="Times New Roman" w:hAnsi="Times New Roman" w:cs="Times New Roman"/>
        </w:rPr>
        <w:t>32 In-Depth Technical Questions &amp; Answers + 20 Standardized Evaluation Rubrics</w:t>
      </w:r>
    </w:p>
    <w:p>
      <w:pPr>
        <w:spacing w:after="240"/>
      </w:pPr>
      <w:r>
        <w:rPr>
          <w:rFonts w:ascii="Times New Roman" w:hAnsi="Times New Roman"/>
          <w:b w:val="0"/>
          <w:i w:val="0"/>
          <w:color w:val="0F4C81"/>
          <w:sz w:val="24"/>
          <w:rFonts w:ascii="Times New Roman" w:hAnsi="Times New Roman" w:cs="Times New Roman"/>
        </w:rPr>
        <w:t>―――――――――――――――――――――――――――――――――――――――――――――</w:t>
      </w:r>
    </w:p>
    <w:p>
      <w:pPr>
        <w:keepNext/>
        <w:spacing w:before="320" w:after="120"/>
        <w:jc w:val="left"/>
      </w:pPr>
      <w:r>
        <w:rPr>
          <w:rFonts w:ascii="Times New Roman" w:hAnsi="Times New Roman"/>
          <w:b/>
          <w:i w:val="0"/>
          <w:color w:val="0F4C81"/>
          <w:sz w:val="28"/>
          <w:rFonts w:ascii="Times New Roman" w:hAnsi="Times New Roman" w:cs="Times New Roman"/>
        </w:rPr>
        <w:t>PART I: 32 VIVA VOCE TECHNICAL QUESTIONS &amp; MODEL ANSWERS</w:t>
      </w:r>
    </w:p>
    <w:p>
      <w:pPr>
        <w:keepNext/>
        <w:spacing w:before="320" w:after="120"/>
        <w:jc w:val="left"/>
      </w:pPr>
      <w:r>
        <w:rPr>
          <w:rFonts w:ascii="Times New Roman" w:hAnsi="Times New Roman"/>
          <w:b/>
          <w:i w:val="0"/>
          <w:color w:val="0F4C81"/>
          <w:sz w:val="28"/>
          <w:rFonts w:ascii="Times New Roman" w:hAnsi="Times New Roman" w:cs="Times New Roman"/>
        </w:rPr>
        <w:t>Category 1: Project Overview, Clinical Motivation &amp; Scope</w:t>
      </w:r>
    </w:p>
    <w:p>
      <w:pPr>
        <w:keepNext/>
        <w:spacing w:before="200" w:after="60"/>
        <w:ind w:firstLine="0"/>
      </w:pPr>
      <w:r>
        <w:rPr>
          <w:rFonts w:ascii="Times New Roman" w:hAnsi="Times New Roman"/>
          <w:b/>
          <w:i w:val="0"/>
          <w:color w:val="0F4C81"/>
          <w:sz w:val="24"/>
          <w:rFonts w:ascii="Times New Roman" w:hAnsi="Times New Roman" w:cs="Times New Roman"/>
        </w:rPr>
        <w:t xml:space="preserve">Q1: </w:t>
      </w:r>
      <w:r>
        <w:rPr>
          <w:rFonts w:ascii="Times New Roman" w:hAnsi="Times New Roman"/>
          <w:b/>
          <w:i w:val="0"/>
          <w:color w:val="141414"/>
          <w:sz w:val="24"/>
          <w:rFonts w:ascii="Times New Roman" w:hAnsi="Times New Roman" w:cs="Times New Roman"/>
        </w:rPr>
        <w:t>What clinical problem does LungAI solve, and why is automated triage necessary in radiology?</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LungAI addresses the acute global shortage of specialized radiologists, reporting turnaround backlogs (typically 24 to 72 hours in high-volume public hospitals), and human perceptual cognitive fatigue during extended night shifts. Automated triage does not seek to displace human practitioners; instead, it parses incoming radiographs instantaneously (&lt; 750 ms), detects acute life-threatening opacities (e.g., bilateral COVID-19 consolidation or active cavitary tuberculosis), and bubbles critical studies to the top of PACS worklists to ensure urgent clinical intervention.</w:t>
      </w:r>
    </w:p>
    <w:p>
      <w:pPr>
        <w:keepNext/>
        <w:spacing w:before="200" w:after="60"/>
        <w:ind w:firstLine="0"/>
      </w:pPr>
      <w:r>
        <w:rPr>
          <w:rFonts w:ascii="Times New Roman" w:hAnsi="Times New Roman"/>
          <w:b/>
          <w:i w:val="0"/>
          <w:color w:val="0F4C81"/>
          <w:sz w:val="24"/>
          <w:rFonts w:ascii="Times New Roman" w:hAnsi="Times New Roman" w:cs="Times New Roman"/>
        </w:rPr>
        <w:t xml:space="preserve">Q2: </w:t>
      </w:r>
      <w:r>
        <w:rPr>
          <w:rFonts w:ascii="Times New Roman" w:hAnsi="Times New Roman"/>
          <w:b/>
          <w:i w:val="0"/>
          <w:color w:val="141414"/>
          <w:sz w:val="24"/>
          <w:rFonts w:ascii="Times New Roman" w:hAnsi="Times New Roman" w:cs="Times New Roman"/>
        </w:rPr>
        <w:t>How does LungAI differ from existing CAD (Computer-Aided Detection) systems?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Conventional CAD tools operate as offline, single-disease 'black-box' classifiers lacking clinical workflow integration. LungAI is an integrated, full-stack clinical triage platform: it evaluates five conditions simultaneously, benchmarks a domain-specific CNN against a transfer-learned ResNet50 model, surfaces transparent side-by-side model telemetry, computes clinical urgency tiers (Emergency, Urgent, Routine), integrates patient EMR records, and compiles structured medical reports instantly.</w:t>
      </w:r>
    </w:p>
    <w:p>
      <w:pPr>
        <w:keepNext/>
        <w:spacing w:before="200" w:after="60"/>
        <w:ind w:firstLine="0"/>
      </w:pPr>
      <w:r>
        <w:rPr>
          <w:rFonts w:ascii="Times New Roman" w:hAnsi="Times New Roman"/>
          <w:b/>
          <w:i w:val="0"/>
          <w:color w:val="0F4C81"/>
          <w:sz w:val="24"/>
          <w:rFonts w:ascii="Times New Roman" w:hAnsi="Times New Roman" w:cs="Times New Roman"/>
        </w:rPr>
        <w:t xml:space="preserve">Q3: </w:t>
      </w:r>
      <w:r>
        <w:rPr>
          <w:rFonts w:ascii="Times New Roman" w:hAnsi="Times New Roman"/>
          <w:b/>
          <w:i w:val="0"/>
          <w:color w:val="141414"/>
          <w:sz w:val="24"/>
          <w:rFonts w:ascii="Times New Roman" w:hAnsi="Times New Roman" w:cs="Times New Roman"/>
        </w:rPr>
        <w:t>What are the five active disease categories detected by the system?</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active categories are COVID-19 (bilateral ground-glass opacities), Normal (healthy pulmonary parenchymal fields), Pneumonia (bacterial/viral alveolar consolidation), Tuberculosis (apical cavitary and fibro-nodular lesions), and Lung Cancer (focal pulmonary nodules and circumscribed neoplastic masses).</w:t>
      </w:r>
    </w:p>
    <w:p>
      <w:pPr>
        <w:keepNext/>
        <w:spacing w:before="200" w:after="60"/>
        <w:ind w:firstLine="0"/>
      </w:pPr>
      <w:r>
        <w:rPr>
          <w:rFonts w:ascii="Times New Roman" w:hAnsi="Times New Roman"/>
          <w:b/>
          <w:i w:val="0"/>
          <w:color w:val="0F4C81"/>
          <w:sz w:val="24"/>
          <w:rFonts w:ascii="Times New Roman" w:hAnsi="Times New Roman" w:cs="Times New Roman"/>
        </w:rPr>
        <w:t xml:space="preserve">Q4: </w:t>
      </w:r>
      <w:r>
        <w:rPr>
          <w:rFonts w:ascii="Times New Roman" w:hAnsi="Times New Roman"/>
          <w:b/>
          <w:i w:val="0"/>
          <w:color w:val="141414"/>
          <w:sz w:val="24"/>
          <w:rFonts w:ascii="Times New Roman" w:hAnsi="Times New Roman" w:cs="Times New Roman"/>
        </w:rPr>
        <w:t>Why do the COPD and Pleural Effusion directories contain zero images in the repository?</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During initial dataset architecture design, folder stubs were created for seven conditions to accommodate future expansion. However, quality assurance revealed that available external open cohorts for COPD and Pleural Effusion had ambiguous labeling and poor contrast. To maintain diagnostic integrity, unverified files were excluded, focusing the empirical investigation strictly on the 10,864 rigorously verified images across the five populated classes.</w:t>
      </w:r>
    </w:p>
    <w:p>
      <w:pPr>
        <w:keepNext/>
        <w:spacing w:before="200" w:after="60"/>
        <w:ind w:firstLine="0"/>
      </w:pPr>
      <w:r>
        <w:rPr>
          <w:rFonts w:ascii="Times New Roman" w:hAnsi="Times New Roman"/>
          <w:b/>
          <w:i w:val="0"/>
          <w:color w:val="0F4C81"/>
          <w:sz w:val="24"/>
          <w:rFonts w:ascii="Times New Roman" w:hAnsi="Times New Roman" w:cs="Times New Roman"/>
        </w:rPr>
        <w:t xml:space="preserve">Q5: </w:t>
      </w:r>
      <w:r>
        <w:rPr>
          <w:rFonts w:ascii="Times New Roman" w:hAnsi="Times New Roman"/>
          <w:b/>
          <w:i w:val="0"/>
          <w:color w:val="141414"/>
          <w:sz w:val="24"/>
          <w:rFonts w:ascii="Times New Roman" w:hAnsi="Times New Roman" w:cs="Times New Roman"/>
        </w:rPr>
        <w:t>What is the primary role of artificial intelligence in healthcare according to your design philosophy?</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AI must serve strictly as an algorithmic second reader and clinical decision-support amplifier (human-in-the-loop). It should never operate as an autonomous diagnostic authority. The ultimate legal, ethical, and clinical diagnostic responsibility resides exclusively with the licensed radiologist.</w:t>
      </w:r>
    </w:p>
    <w:p>
      <w:pPr>
        <w:keepNext/>
        <w:spacing w:before="320" w:after="120"/>
        <w:jc w:val="left"/>
      </w:pPr>
      <w:r>
        <w:rPr>
          <w:rFonts w:ascii="Times New Roman" w:hAnsi="Times New Roman"/>
          <w:b/>
          <w:i w:val="0"/>
          <w:color w:val="0F4C81"/>
          <w:sz w:val="28"/>
          <w:rFonts w:ascii="Times New Roman" w:hAnsi="Times New Roman" w:cs="Times New Roman"/>
        </w:rPr>
        <w:t>Category 2: Machine Learning, Deep Learning &amp; Evaluation</w:t>
      </w:r>
    </w:p>
    <w:p>
      <w:pPr>
        <w:keepNext/>
        <w:spacing w:before="200" w:after="60"/>
        <w:ind w:firstLine="0"/>
      </w:pPr>
      <w:r>
        <w:rPr>
          <w:rFonts w:ascii="Times New Roman" w:hAnsi="Times New Roman"/>
          <w:b/>
          <w:i w:val="0"/>
          <w:color w:val="0F4C81"/>
          <w:sz w:val="24"/>
          <w:rFonts w:ascii="Times New Roman" w:hAnsi="Times New Roman" w:cs="Times New Roman"/>
        </w:rPr>
        <w:t xml:space="preserve">Q6: </w:t>
      </w:r>
      <w:r>
        <w:rPr>
          <w:rFonts w:ascii="Times New Roman" w:hAnsi="Times New Roman"/>
          <w:b/>
          <w:i w:val="0"/>
          <w:color w:val="141414"/>
          <w:sz w:val="24"/>
          <w:rFonts w:ascii="Times New Roman" w:hAnsi="Times New Roman" w:cs="Times New Roman"/>
        </w:rPr>
        <w:t>Why did you choose ResNet50 rather than training a deeper custom CNN from scratch?</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Training deep CNNs (&gt; 20 layers) from scratch in medical imaging causes severe accuracy degradation due to vanishing gradients. ResNet50 solves this via residual skip connections (identity shortcut mappings: F(x) + x), allowing gradients to backpropagate cleanly through 50 layers. Furthermore, pre-training on ImageNet equips initial convolutional layers with rich, generalized feature detectors (Gabor edges, textures, gradients), enabling rapid convergence and superior generalization on medical images.</w:t>
      </w:r>
    </w:p>
    <w:p>
      <w:pPr>
        <w:keepNext/>
        <w:spacing w:before="200" w:after="60"/>
        <w:ind w:firstLine="0"/>
      </w:pPr>
      <w:r>
        <w:rPr>
          <w:rFonts w:ascii="Times New Roman" w:hAnsi="Times New Roman"/>
          <w:b/>
          <w:i w:val="0"/>
          <w:color w:val="0F4C81"/>
          <w:sz w:val="24"/>
          <w:rFonts w:ascii="Times New Roman" w:hAnsi="Times New Roman" w:cs="Times New Roman"/>
        </w:rPr>
        <w:t xml:space="preserve">Q7: </w:t>
      </w:r>
      <w:r>
        <w:rPr>
          <w:rFonts w:ascii="Times New Roman" w:hAnsi="Times New Roman"/>
          <w:b/>
          <w:i w:val="0"/>
          <w:color w:val="141414"/>
          <w:sz w:val="24"/>
          <w:rFonts w:ascii="Times New Roman" w:hAnsi="Times New Roman" w:cs="Times New Roman"/>
        </w:rPr>
        <w:t>Explain the architecture of your Custom 4-Block CNN.</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custom CNN comprises four sequential convolutional blocks: Block 1 (32 filters, 3x3), Block 2 (64 filters, 3x3), Block 3 (128 filters, 3x3), and Block 4 (256 filters, 3x3). Each block incorporates 2D Convolution, Batch Normalization, ReLU activation, 2x2 Max-Pooling, and progressive Spatial Dropout (0.25 to 0.40). The classification head flattens features into a 512-neuron Dense layer with 50% Dropout, feeding a 5-unit Softmax output layer, totaling 1,248,325 trainable parameters.</w:t>
      </w:r>
    </w:p>
    <w:p>
      <w:pPr>
        <w:keepNext/>
        <w:spacing w:before="200" w:after="60"/>
        <w:ind w:firstLine="0"/>
      </w:pPr>
      <w:r>
        <w:rPr>
          <w:rFonts w:ascii="Times New Roman" w:hAnsi="Times New Roman"/>
          <w:b/>
          <w:i w:val="0"/>
          <w:color w:val="0F4C81"/>
          <w:sz w:val="24"/>
          <w:rFonts w:ascii="Times New Roman" w:hAnsi="Times New Roman" w:cs="Times New Roman"/>
        </w:rPr>
        <w:t xml:space="preserve">Q8: </w:t>
      </w:r>
      <w:r>
        <w:rPr>
          <w:rFonts w:ascii="Times New Roman" w:hAnsi="Times New Roman"/>
          <w:b/>
          <w:i w:val="0"/>
          <w:color w:val="141414"/>
          <w:sz w:val="24"/>
          <w:rFonts w:ascii="Times New Roman" w:hAnsi="Times New Roman" w:cs="Times New Roman"/>
        </w:rPr>
        <w:t>What were the exact quantitative results comparing both models?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On the held-out test cohort of 1,630 images: ResNet50 achieved 95.21% Accuracy, 95.25% Precision, 95.10% Recall, 95.17% F1-Score, and 99.39% AUC-ROC (Composite Score: 0.9603). The Custom CNN achieved 78.22% Accuracy, 74.80% Precision, 71.45% Recall, 72.16% F1-Score, and 88.50% AUC-ROC (Composite Score: 0.7919).</w:t>
      </w:r>
    </w:p>
    <w:p>
      <w:pPr>
        <w:keepNext/>
        <w:spacing w:before="200" w:after="60"/>
        <w:ind w:firstLine="0"/>
      </w:pPr>
      <w:r>
        <w:rPr>
          <w:rFonts w:ascii="Times New Roman" w:hAnsi="Times New Roman"/>
          <w:b/>
          <w:i w:val="0"/>
          <w:color w:val="0F4C81"/>
          <w:sz w:val="24"/>
          <w:rFonts w:ascii="Times New Roman" w:hAnsi="Times New Roman" w:cs="Times New Roman"/>
        </w:rPr>
        <w:t xml:space="preserve">Q9: </w:t>
      </w:r>
      <w:r>
        <w:rPr>
          <w:rFonts w:ascii="Times New Roman" w:hAnsi="Times New Roman"/>
          <w:b/>
          <w:i w:val="0"/>
          <w:color w:val="141414"/>
          <w:sz w:val="24"/>
          <w:rFonts w:ascii="Times New Roman" w:hAnsi="Times New Roman" w:cs="Times New Roman"/>
        </w:rPr>
        <w:t>Why did you formulate a Composite Selection Score instead of selecting based purely on Accuracy?</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Medical datasets are inherently class-imbalanced (e.g., Pneumonia has 4,273 images while Tuberculosis has 700). A model classifying solely dominant classes could achieve high overall accuracy while failing completely on minority pathologies. The composite formula (0.4*F1 + 0.3*Accuracy + 0.2*AUC-ROC + 0.1*Recall) heavily penalizes models that sacrifice minority class sensitivity.</w:t>
      </w:r>
    </w:p>
    <w:p>
      <w:pPr>
        <w:keepNext/>
        <w:spacing w:before="200" w:after="60"/>
        <w:ind w:firstLine="0"/>
      </w:pPr>
      <w:r>
        <w:rPr>
          <w:rFonts w:ascii="Times New Roman" w:hAnsi="Times New Roman"/>
          <w:b/>
          <w:i w:val="0"/>
          <w:color w:val="0F4C81"/>
          <w:sz w:val="24"/>
          <w:rFonts w:ascii="Times New Roman" w:hAnsi="Times New Roman" w:cs="Times New Roman"/>
        </w:rPr>
        <w:t xml:space="preserve">Q10: </w:t>
      </w:r>
      <w:r>
        <w:rPr>
          <w:rFonts w:ascii="Times New Roman" w:hAnsi="Times New Roman"/>
          <w:b/>
          <w:i w:val="0"/>
          <w:color w:val="141414"/>
          <w:sz w:val="24"/>
          <w:rFonts w:ascii="Times New Roman" w:hAnsi="Times New Roman" w:cs="Times New Roman"/>
        </w:rPr>
        <w:t>Explain your two-phase transfer learning training strategy for ResNet50.</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In Phase 1 (Feature Extraction, Epochs 1-2), the entire ResNet50 convolutional base was frozen, training only the newly initialized classification head with learning rate 1e-3. In Phase 2 (Fine-Tuning, Epochs 3-6), the top 30 layers of ResNet50 were unfrozen and trained end-to-end with a conservative learning rate of 1e-5. This prevented catastrophic forgetting of pre-trained weights while adapting high-level representations to radiographic features.</w:t>
      </w:r>
    </w:p>
    <w:p>
      <w:pPr>
        <w:keepNext/>
        <w:spacing w:before="200" w:after="60"/>
        <w:ind w:firstLine="0"/>
      </w:pPr>
      <w:r>
        <w:rPr>
          <w:rFonts w:ascii="Times New Roman" w:hAnsi="Times New Roman"/>
          <w:b/>
          <w:i w:val="0"/>
          <w:color w:val="0F4C81"/>
          <w:sz w:val="24"/>
          <w:rFonts w:ascii="Times New Roman" w:hAnsi="Times New Roman" w:cs="Times New Roman"/>
        </w:rPr>
        <w:t xml:space="preserve">Q11: </w:t>
      </w:r>
      <w:r>
        <w:rPr>
          <w:rFonts w:ascii="Times New Roman" w:hAnsi="Times New Roman"/>
          <w:b/>
          <w:i w:val="0"/>
          <w:color w:val="141414"/>
          <w:sz w:val="24"/>
          <w:rFonts w:ascii="Times New Roman" w:hAnsi="Times New Roman" w:cs="Times New Roman"/>
        </w:rPr>
        <w:t>What caused the lower recall (80.95%) in the Tuberculosis class?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Tuberculosis represented only 6.44% of the dataset (700 images vs. 4,273 for pneumonia). Furthermore, radiological signatures of early-stage primary tuberculosis consist of subtle apical fibro-cavitary infiltrates that overlap with normal vascular anatomy, leading the model to occasionally classify subtle lesions as Normal or general Pneumonia.</w:t>
      </w:r>
    </w:p>
    <w:p>
      <w:pPr>
        <w:keepNext/>
        <w:spacing w:before="200" w:after="60"/>
        <w:ind w:firstLine="0"/>
      </w:pPr>
      <w:r>
        <w:rPr>
          <w:rFonts w:ascii="Times New Roman" w:hAnsi="Times New Roman"/>
          <w:b/>
          <w:i w:val="0"/>
          <w:color w:val="0F4C81"/>
          <w:sz w:val="24"/>
          <w:rFonts w:ascii="Times New Roman" w:hAnsi="Times New Roman" w:cs="Times New Roman"/>
        </w:rPr>
        <w:t xml:space="preserve">Q12: </w:t>
      </w:r>
      <w:r>
        <w:rPr>
          <w:rFonts w:ascii="Times New Roman" w:hAnsi="Times New Roman"/>
          <w:b/>
          <w:i w:val="0"/>
          <w:color w:val="141414"/>
          <w:sz w:val="24"/>
          <w:rFonts w:ascii="Times New Roman" w:hAnsi="Times New Roman" w:cs="Times New Roman"/>
        </w:rPr>
        <w:t>Why did you implement CLAHE in CIE LAB color space instead of RGB?</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Applying histogram equalization directly to RGB channels alters color ratios and induces severe chromatic distortion. By converting to CIE LAB space, intensity/luminance is isolated on the L channel (0 to 100) while chromaticity resides on A and B channels. Applying CLAHE solely to the L channel enhances local tissue contrast (alveolar infiltrates vs. air spaces) without corrupting image chromatic fidelity.</w:t>
      </w:r>
    </w:p>
    <w:p>
      <w:pPr>
        <w:keepNext/>
        <w:spacing w:before="200" w:after="60"/>
        <w:ind w:firstLine="0"/>
      </w:pPr>
      <w:r>
        <w:rPr>
          <w:rFonts w:ascii="Times New Roman" w:hAnsi="Times New Roman"/>
          <w:b/>
          <w:i w:val="0"/>
          <w:color w:val="0F4C81"/>
          <w:sz w:val="24"/>
          <w:rFonts w:ascii="Times New Roman" w:hAnsi="Times New Roman" w:cs="Times New Roman"/>
        </w:rPr>
        <w:t xml:space="preserve">Q13: </w:t>
      </w:r>
      <w:r>
        <w:rPr>
          <w:rFonts w:ascii="Times New Roman" w:hAnsi="Times New Roman"/>
          <w:b/>
          <w:i w:val="0"/>
          <w:color w:val="141414"/>
          <w:sz w:val="24"/>
          <w:rFonts w:ascii="Times New Roman" w:hAnsi="Times New Roman" w:cs="Times New Roman"/>
        </w:rPr>
        <w:t>What is the difference between single-label and multi-label classification in medical AI?</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Single-label classification (using Softmax) forces output probabilities to sum to 1.0, assuming each patient has exactly one mutually exclusive condition. Multi-label classification (using Sigmoid) allows each disease neuron to fire independently in [0.0, 1.0], enabling the model to detect concurrent co-morbidities (e.g., Pneumonia AND Pleural Effusion). Transitioning to multi-label is our primary planned future enhancement.</w:t>
      </w:r>
    </w:p>
    <w:p>
      <w:pPr>
        <w:keepNext/>
        <w:spacing w:before="320" w:after="120"/>
        <w:jc w:val="left"/>
      </w:pPr>
      <w:r>
        <w:rPr>
          <w:rFonts w:ascii="Times New Roman" w:hAnsi="Times New Roman"/>
          <w:b/>
          <w:i w:val="0"/>
          <w:color w:val="0F4C81"/>
          <w:sz w:val="28"/>
          <w:rFonts w:ascii="Times New Roman" w:hAnsi="Times New Roman" w:cs="Times New Roman"/>
        </w:rPr>
        <w:t>Category 3: System Architecture &amp; Backend Engineering</w:t>
      </w:r>
    </w:p>
    <w:p>
      <w:pPr>
        <w:keepNext/>
        <w:spacing w:before="200" w:after="60"/>
        <w:ind w:firstLine="0"/>
      </w:pPr>
      <w:r>
        <w:rPr>
          <w:rFonts w:ascii="Times New Roman" w:hAnsi="Times New Roman"/>
          <w:b/>
          <w:i w:val="0"/>
          <w:color w:val="0F4C81"/>
          <w:sz w:val="24"/>
          <w:rFonts w:ascii="Times New Roman" w:hAnsi="Times New Roman" w:cs="Times New Roman"/>
        </w:rPr>
        <w:t xml:space="preserve">Q14: </w:t>
      </w:r>
      <w:r>
        <w:rPr>
          <w:rFonts w:ascii="Times New Roman" w:hAnsi="Times New Roman"/>
          <w:b/>
          <w:i w:val="0"/>
          <w:color w:val="141414"/>
          <w:sz w:val="24"/>
          <w:rFonts w:ascii="Times New Roman" w:hAnsi="Times New Roman" w:cs="Times New Roman"/>
        </w:rPr>
        <w:t>Why did you choose FastAPI over Flask or Django for the backend gateway?</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FastAPI is natively asynchronous (built on Starlette and ASGI), enabling non-blocking concurrent request handling with high throughput. It integrates Pydantic for automatic data validation and serialization, produces automatic interactive OpenAPI/Swagger documentation, and executes significantly faster than synchronous WSGI frameworks like Flask.</w:t>
      </w:r>
    </w:p>
    <w:p>
      <w:pPr>
        <w:keepNext/>
        <w:spacing w:before="200" w:after="60"/>
        <w:ind w:firstLine="0"/>
      </w:pPr>
      <w:r>
        <w:rPr>
          <w:rFonts w:ascii="Times New Roman" w:hAnsi="Times New Roman"/>
          <w:b/>
          <w:i w:val="0"/>
          <w:color w:val="0F4C81"/>
          <w:sz w:val="24"/>
          <w:rFonts w:ascii="Times New Roman" w:hAnsi="Times New Roman" w:cs="Times New Roman"/>
        </w:rPr>
        <w:t xml:space="preserve">Q15: </w:t>
      </w:r>
      <w:r>
        <w:rPr>
          <w:rFonts w:ascii="Times New Roman" w:hAnsi="Times New Roman"/>
          <w:b/>
          <w:i w:val="0"/>
          <w:color w:val="141414"/>
          <w:sz w:val="24"/>
          <w:rFonts w:ascii="Times New Roman" w:hAnsi="Times New Roman" w:cs="Times New Roman"/>
        </w:rPr>
        <w:t>How does the backend prevent heavy deep learning inference from blocking HTTP requests?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TensorFlow forward passes are executed synchronously within worker threadpools managed by FastAPI's asyncio event loop (run_in_threadpool). This prevents GPU/CPU tensor computations from blocking the main event loop, allowing the server to handle concurrent HTTP I/O, health probes, and report downloads without latency spikes.</w:t>
      </w:r>
    </w:p>
    <w:p>
      <w:pPr>
        <w:keepNext/>
        <w:spacing w:before="200" w:after="60"/>
        <w:ind w:firstLine="0"/>
      </w:pPr>
      <w:r>
        <w:rPr>
          <w:rFonts w:ascii="Times New Roman" w:hAnsi="Times New Roman"/>
          <w:b/>
          <w:i w:val="0"/>
          <w:color w:val="0F4C81"/>
          <w:sz w:val="24"/>
          <w:rFonts w:ascii="Times New Roman" w:hAnsi="Times New Roman" w:cs="Times New Roman"/>
        </w:rPr>
        <w:t xml:space="preserve">Q16: </w:t>
      </w:r>
      <w:r>
        <w:rPr>
          <w:rFonts w:ascii="Times New Roman" w:hAnsi="Times New Roman"/>
          <w:b/>
          <w:i w:val="0"/>
          <w:color w:val="141414"/>
          <w:sz w:val="24"/>
          <w:rFonts w:ascii="Times New Roman" w:hAnsi="Times New Roman" w:cs="Times New Roman"/>
        </w:rPr>
        <w:t>Explain the database architecture and relational schema.</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system utilizes SQLAlchemy ORM with SQLite for development and seamless PostgreSQL support for production. The schema enforces 3NF relational normalization across three primary tables: 'patients' (demographics, contact), 'scans' (image file paths, modality, timestamps, patient foreign key), and 'predictions' (primary condition, confidence, urgency, full model JSON telemetry, scan foreign key).</w:t>
      </w:r>
    </w:p>
    <w:p>
      <w:pPr>
        <w:keepNext/>
        <w:spacing w:before="200" w:after="60"/>
        <w:ind w:firstLine="0"/>
      </w:pPr>
      <w:r>
        <w:rPr>
          <w:rFonts w:ascii="Times New Roman" w:hAnsi="Times New Roman"/>
          <w:b/>
          <w:i w:val="0"/>
          <w:color w:val="0F4C81"/>
          <w:sz w:val="24"/>
          <w:rFonts w:ascii="Times New Roman" w:hAnsi="Times New Roman" w:cs="Times New Roman"/>
        </w:rPr>
        <w:t xml:space="preserve">Q17: </w:t>
      </w:r>
      <w:r>
        <w:rPr>
          <w:rFonts w:ascii="Times New Roman" w:hAnsi="Times New Roman"/>
          <w:b/>
          <w:i w:val="0"/>
          <w:color w:val="141414"/>
          <w:sz w:val="24"/>
          <w:rFonts w:ascii="Times New Roman" w:hAnsi="Times New Roman" w:cs="Times New Roman"/>
        </w:rPr>
        <w:t>What defensive security measures are implemented on file uploads?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Four defensive controls are enforced: (1) 10 MB strict payload limit, (2) python-magic binary MIME inspection rejecting non-image payloads regardless of file extension, (3) Pillow image integrity verification catching decompression bombs and truncated headers, and (4) UUID file renaming on disk to prevent path traversal attacks.</w:t>
      </w:r>
    </w:p>
    <w:p>
      <w:pPr>
        <w:keepNext/>
        <w:spacing w:before="200" w:after="60"/>
        <w:ind w:firstLine="0"/>
      </w:pPr>
      <w:r>
        <w:rPr>
          <w:rFonts w:ascii="Times New Roman" w:hAnsi="Times New Roman"/>
          <w:b/>
          <w:i w:val="0"/>
          <w:color w:val="0F4C81"/>
          <w:sz w:val="24"/>
          <w:rFonts w:ascii="Times New Roman" w:hAnsi="Times New Roman" w:cs="Times New Roman"/>
        </w:rPr>
        <w:t xml:space="preserve">Q18: </w:t>
      </w:r>
      <w:r>
        <w:rPr>
          <w:rFonts w:ascii="Times New Roman" w:hAnsi="Times New Roman"/>
          <w:b/>
          <w:i w:val="0"/>
          <w:color w:val="141414"/>
          <w:sz w:val="24"/>
          <w:rFonts w:ascii="Times New Roman" w:hAnsi="Times New Roman" w:cs="Times New Roman"/>
        </w:rPr>
        <w:t>How does the clinical urgency triage algorithm function?</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Implemented in InferenceEngine._determine_urgency(): if the predicted disease is Tuberculosis or Pneumonia with confidence &gt;= 85%, urgency is classified as 'Emergency' (Red badge). If disease is COVID-19 or Lung Cancer, or confidence is &gt;= 70%, it is classified as 'Urgent' (Amber badge). Otherwise, it is designated as 'Routine' (Teal badge).</w:t>
      </w:r>
    </w:p>
    <w:p>
      <w:pPr>
        <w:keepNext/>
        <w:spacing w:before="200" w:after="60"/>
        <w:ind w:firstLine="0"/>
      </w:pPr>
      <w:r>
        <w:rPr>
          <w:rFonts w:ascii="Times New Roman" w:hAnsi="Times New Roman"/>
          <w:b/>
          <w:i w:val="0"/>
          <w:color w:val="0F4C81"/>
          <w:sz w:val="24"/>
          <w:rFonts w:ascii="Times New Roman" w:hAnsi="Times New Roman" w:cs="Times New Roman"/>
        </w:rPr>
        <w:t xml:space="preserve">Q19: </w:t>
      </w:r>
      <w:r>
        <w:rPr>
          <w:rFonts w:ascii="Times New Roman" w:hAnsi="Times New Roman"/>
          <w:b/>
          <w:i w:val="0"/>
          <w:color w:val="141414"/>
          <w:sz w:val="24"/>
          <w:rFonts w:ascii="Times New Roman" w:hAnsi="Times New Roman" w:cs="Times New Roman"/>
        </w:rPr>
        <w:t>What security headers are injected by the backend middleware?</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custom middleware injects four OWASP-recommended headers on all responses: X-Content-Type-Options: nosniff, X-Frame-Options: DENY (anti-clickjacking), X-XSS-Protection: 1; mode=block, and Cache-Control: no-store (preventing caching of PHI).</w:t>
      </w:r>
    </w:p>
    <w:p>
      <w:pPr>
        <w:keepNext/>
        <w:spacing w:before="200" w:after="60"/>
        <w:ind w:firstLine="0"/>
      </w:pPr>
      <w:r>
        <w:rPr>
          <w:rFonts w:ascii="Times New Roman" w:hAnsi="Times New Roman"/>
          <w:b/>
          <w:i w:val="0"/>
          <w:color w:val="0F4C81"/>
          <w:sz w:val="24"/>
          <w:rFonts w:ascii="Times New Roman" w:hAnsi="Times New Roman" w:cs="Times New Roman"/>
        </w:rPr>
        <w:t xml:space="preserve">Q20: </w:t>
      </w:r>
      <w:r>
        <w:rPr>
          <w:rFonts w:ascii="Times New Roman" w:hAnsi="Times New Roman"/>
          <w:b/>
          <w:i w:val="0"/>
          <w:color w:val="141414"/>
          <w:sz w:val="24"/>
          <w:rFonts w:ascii="Times New Roman" w:hAnsi="Times New Roman" w:cs="Times New Roman"/>
        </w:rPr>
        <w:t>How does the system compile clinical medical reports?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endpoint POST /api/v1/reports/generate/{prediction_id} queries the database for patient, scan, and prediction records, formats the data into a structured clinical narrative (including encounter UUID, patient demographics, primary diagnosis, confidence, differential list, and mandatory regulatory disclaimers), and returns monospace formatted text for immediate display, clipboard copying, or printing.</w:t>
      </w:r>
    </w:p>
    <w:p>
      <w:pPr>
        <w:keepNext/>
        <w:spacing w:before="320" w:after="120"/>
        <w:jc w:val="left"/>
      </w:pPr>
      <w:r>
        <w:rPr>
          <w:rFonts w:ascii="Times New Roman" w:hAnsi="Times New Roman"/>
          <w:b/>
          <w:i w:val="0"/>
          <w:color w:val="0F4C81"/>
          <w:sz w:val="28"/>
          <w:rFonts w:ascii="Times New Roman" w:hAnsi="Times New Roman" w:cs="Times New Roman"/>
        </w:rPr>
        <w:t>Category 4: Frontend &amp; User Interface Engineering</w:t>
      </w:r>
    </w:p>
    <w:p>
      <w:pPr>
        <w:keepNext/>
        <w:spacing w:before="200" w:after="60"/>
        <w:ind w:firstLine="0"/>
      </w:pPr>
      <w:r>
        <w:rPr>
          <w:rFonts w:ascii="Times New Roman" w:hAnsi="Times New Roman"/>
          <w:b/>
          <w:i w:val="0"/>
          <w:color w:val="0F4C81"/>
          <w:sz w:val="24"/>
          <w:rFonts w:ascii="Times New Roman" w:hAnsi="Times New Roman" w:cs="Times New Roman"/>
        </w:rPr>
        <w:t xml:space="preserve">Q21: </w:t>
      </w:r>
      <w:r>
        <w:rPr>
          <w:rFonts w:ascii="Times New Roman" w:hAnsi="Times New Roman"/>
          <w:b/>
          <w:i w:val="0"/>
          <w:color w:val="141414"/>
          <w:sz w:val="24"/>
          <w:rFonts w:ascii="Times New Roman" w:hAnsi="Times New Roman" w:cs="Times New Roman"/>
        </w:rPr>
        <w:t>Why did you build the frontend in React 18 using Vanilla CSS tokens instead of Tailwind CSS?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Vanilla CSS with CSS custom properties (variables) provides total control over medical styling, eliminating dependency on heavy third-party CSS utility frameworks. It enables clean runtime dynamic theme switching (light/dark mode) via simple data-theme attributes and ensures long-term framework maintainability.</w:t>
      </w:r>
    </w:p>
    <w:p>
      <w:pPr>
        <w:keepNext/>
        <w:spacing w:before="200" w:after="60"/>
        <w:ind w:firstLine="0"/>
      </w:pPr>
      <w:r>
        <w:rPr>
          <w:rFonts w:ascii="Times New Roman" w:hAnsi="Times New Roman"/>
          <w:b/>
          <w:i w:val="0"/>
          <w:color w:val="0F4C81"/>
          <w:sz w:val="24"/>
          <w:rFonts w:ascii="Times New Roman" w:hAnsi="Times New Roman" w:cs="Times New Roman"/>
        </w:rPr>
        <w:t xml:space="preserve">Q22: </w:t>
      </w:r>
      <w:r>
        <w:rPr>
          <w:rFonts w:ascii="Times New Roman" w:hAnsi="Times New Roman"/>
          <w:b/>
          <w:i w:val="0"/>
          <w:color w:val="141414"/>
          <w:sz w:val="24"/>
          <w:rFonts w:ascii="Times New Roman" w:hAnsi="Times New Roman" w:cs="Times New Roman"/>
        </w:rPr>
        <w:t>How do the 1-click test presets work on AnalyzePage?</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preset grid provides four instant diagnostic buttons (Normal, Pneumonia, COVID-19, Tuberculosis). Clicking a preset executes an off-screen HTML5 canvas script that generates a synthetic radiograph buffer matching characteristic pathological textures, converts it to a Blob, and feeds it directly into the analysis pipeline, enabling immediate functional demonstrations without requiring local image files.</w:t>
      </w:r>
    </w:p>
    <w:p>
      <w:pPr>
        <w:keepNext/>
        <w:spacing w:before="200" w:after="60"/>
        <w:ind w:firstLine="0"/>
      </w:pPr>
      <w:r>
        <w:rPr>
          <w:rFonts w:ascii="Times New Roman" w:hAnsi="Times New Roman"/>
          <w:b/>
          <w:i w:val="0"/>
          <w:color w:val="0F4C81"/>
          <w:sz w:val="24"/>
          <w:rFonts w:ascii="Times New Roman" w:hAnsi="Times New Roman" w:cs="Times New Roman"/>
        </w:rPr>
        <w:t xml:space="preserve">Q23: </w:t>
      </w:r>
      <w:r>
        <w:rPr>
          <w:rFonts w:ascii="Times New Roman" w:hAnsi="Times New Roman"/>
          <w:b/>
          <w:i w:val="0"/>
          <w:color w:val="141414"/>
          <w:sz w:val="24"/>
          <w:rFonts w:ascii="Times New Roman" w:hAnsi="Times New Roman" w:cs="Times New Roman"/>
        </w:rPr>
        <w:t>What interactive tools are provided in the radiology viewport?</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The viewport includes: (1) Zoom In/Out controls scaling from 1.0x to 2.5x via CSS transforms, (2) Reset Zoom button, (3) High-Contrast Windowing toggle (increasing contrast to 180% and brightness to 110% to simulate radiological window-leveling), and (4) AI Saliency Heatmap overlay toggle.</w:t>
      </w:r>
    </w:p>
    <w:p>
      <w:pPr>
        <w:keepNext/>
        <w:spacing w:before="200" w:after="60"/>
        <w:ind w:firstLine="0"/>
      </w:pPr>
      <w:r>
        <w:rPr>
          <w:rFonts w:ascii="Times New Roman" w:hAnsi="Times New Roman"/>
          <w:b/>
          <w:i w:val="0"/>
          <w:color w:val="0F4C81"/>
          <w:sz w:val="24"/>
          <w:rFonts w:ascii="Times New Roman" w:hAnsi="Times New Roman" w:cs="Times New Roman"/>
        </w:rPr>
        <w:t xml:space="preserve">Q24: </w:t>
      </w:r>
      <w:r>
        <w:rPr>
          <w:rFonts w:ascii="Times New Roman" w:hAnsi="Times New Roman"/>
          <w:b/>
          <w:i w:val="0"/>
          <w:color w:val="141414"/>
          <w:sz w:val="24"/>
          <w:rFonts w:ascii="Times New Roman" w:hAnsi="Times New Roman" w:cs="Times New Roman"/>
        </w:rPr>
        <w:t>How is data visualization implemented on MetricsPage?</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MetricsPage uses Recharts to render interactive SVG charts from models/training_results.json, including side-by-side KPI cards, grouped bar charts comparing accuracy/precision/recall/F1, a five-axis radar chart displaying model competence profiles, and training/validation loss convergence curves.</w:t>
      </w:r>
    </w:p>
    <w:p>
      <w:pPr>
        <w:keepNext/>
        <w:spacing w:before="320" w:after="120"/>
        <w:jc w:val="left"/>
      </w:pPr>
      <w:r>
        <w:rPr>
          <w:rFonts w:ascii="Times New Roman" w:hAnsi="Times New Roman"/>
          <w:b/>
          <w:i w:val="0"/>
          <w:color w:val="0F4C81"/>
          <w:sz w:val="28"/>
          <w:rFonts w:ascii="Times New Roman" w:hAnsi="Times New Roman" w:cs="Times New Roman"/>
        </w:rPr>
        <w:t>Category 5: Healthcare Regulations, Ethics &amp; Future Horizons</w:t>
      </w:r>
    </w:p>
    <w:p>
      <w:pPr>
        <w:keepNext/>
        <w:spacing w:before="200" w:after="60"/>
        <w:ind w:firstLine="0"/>
      </w:pPr>
      <w:r>
        <w:rPr>
          <w:rFonts w:ascii="Times New Roman" w:hAnsi="Times New Roman"/>
          <w:b/>
          <w:i w:val="0"/>
          <w:color w:val="0F4C81"/>
          <w:sz w:val="24"/>
          <w:rFonts w:ascii="Times New Roman" w:hAnsi="Times New Roman" w:cs="Times New Roman"/>
        </w:rPr>
        <w:t xml:space="preserve">Q25: </w:t>
      </w:r>
      <w:r>
        <w:rPr>
          <w:rFonts w:ascii="Times New Roman" w:hAnsi="Times New Roman"/>
          <w:b/>
          <w:i w:val="0"/>
          <w:color w:val="141414"/>
          <w:sz w:val="24"/>
          <w:rFonts w:ascii="Times New Roman" w:hAnsi="Times New Roman" w:cs="Times New Roman"/>
        </w:rPr>
        <w:t>How does the system comply with HIPAA de-identification standards?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Under the HIPAA Safe Harbor method, images are stripped of all EXIF/TIFF metadata before processing. Patient records are decoupled from image storage using randomized UUIDs, and physical files are stored under anonymized GUID filenames, ensuring no patient names or identifiers are linked to public assets.</w:t>
      </w:r>
    </w:p>
    <w:p>
      <w:pPr>
        <w:keepNext/>
        <w:spacing w:before="200" w:after="60"/>
        <w:ind w:firstLine="0"/>
      </w:pPr>
      <w:r>
        <w:rPr>
          <w:rFonts w:ascii="Times New Roman" w:hAnsi="Times New Roman"/>
          <w:b/>
          <w:i w:val="0"/>
          <w:color w:val="0F4C81"/>
          <w:sz w:val="24"/>
          <w:rFonts w:ascii="Times New Roman" w:hAnsi="Times New Roman" w:cs="Times New Roman"/>
        </w:rPr>
        <w:t xml:space="preserve">Q26: </w:t>
      </w:r>
      <w:r>
        <w:rPr>
          <w:rFonts w:ascii="Times New Roman" w:hAnsi="Times New Roman"/>
          <w:b/>
          <w:i w:val="0"/>
          <w:color w:val="141414"/>
          <w:sz w:val="24"/>
          <w:rFonts w:ascii="Times New Roman" w:hAnsi="Times New Roman" w:cs="Times New Roman"/>
        </w:rPr>
        <w:t>What is shortcut learning, and how did you detect it in your dataset?</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Shortcut learning occurs when deep networks learn non-causal statistical correlations (e.g., radiopaque hospital letter markers, patient positioning, or scanner artifacts) rather than biological pathology. We detected that our Lung Cancer subset included axial CT scans rather than pure planar radiographs, introducing potential modality shortcuts that we documented transparently as a research limitation.</w:t>
      </w:r>
    </w:p>
    <w:p>
      <w:pPr>
        <w:keepNext/>
        <w:spacing w:before="200" w:after="60"/>
        <w:ind w:firstLine="0"/>
      </w:pPr>
      <w:r>
        <w:rPr>
          <w:rFonts w:ascii="Times New Roman" w:hAnsi="Times New Roman"/>
          <w:b/>
          <w:i w:val="0"/>
          <w:color w:val="0F4C81"/>
          <w:sz w:val="24"/>
          <w:rFonts w:ascii="Times New Roman" w:hAnsi="Times New Roman" w:cs="Times New Roman"/>
        </w:rPr>
        <w:t xml:space="preserve">Q27: </w:t>
      </w:r>
      <w:r>
        <w:rPr>
          <w:rFonts w:ascii="Times New Roman" w:hAnsi="Times New Roman"/>
          <w:b/>
          <w:i w:val="0"/>
          <w:color w:val="141414"/>
          <w:sz w:val="24"/>
          <w:rFonts w:ascii="Times New Roman" w:hAnsi="Times New Roman" w:cs="Times New Roman"/>
        </w:rPr>
        <w:t>What are the clinical hazards of false negatives versus false positives in your system?</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A false negative for Tuberculosis or Lung Cancer may delay treatment, resulting in clinical deterioration or community transmission. A false positive results in secondary confirmatory testing (sputum PCR or CT biopsy), which causes short-term anxiety and clinical expense but preserves life. Our system mitigates false negatives via conservative triage thresholds and mandatory differential reporting.</w:t>
      </w:r>
    </w:p>
    <w:p>
      <w:pPr>
        <w:keepNext/>
        <w:spacing w:before="200" w:after="60"/>
        <w:ind w:firstLine="0"/>
      </w:pPr>
      <w:r>
        <w:rPr>
          <w:rFonts w:ascii="Times New Roman" w:hAnsi="Times New Roman"/>
          <w:b/>
          <w:i w:val="0"/>
          <w:color w:val="0F4C81"/>
          <w:sz w:val="24"/>
          <w:rFonts w:ascii="Times New Roman" w:hAnsi="Times New Roman" w:cs="Times New Roman"/>
        </w:rPr>
        <w:t xml:space="preserve">Q28: </w:t>
      </w:r>
      <w:r>
        <w:rPr>
          <w:rFonts w:ascii="Times New Roman" w:hAnsi="Times New Roman"/>
          <w:b/>
          <w:i w:val="0"/>
          <w:color w:val="141414"/>
          <w:sz w:val="24"/>
          <w:rFonts w:ascii="Times New Roman" w:hAnsi="Times New Roman" w:cs="Times New Roman"/>
        </w:rPr>
        <w:t>What is temperature scaling, and why is it needed in clinical AI?</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Modern neural networks are frequently overconfident—outputting 99% probability on incorrect predictions. Temperature scaling divides pre-softmax logits by a learned scalar T &gt; 0, softening probability distributions without altering argmax classification, thereby aligning model confidence with true empirical accuracy.</w:t>
      </w:r>
    </w:p>
    <w:p>
      <w:pPr>
        <w:keepNext/>
        <w:spacing w:before="200" w:after="60"/>
        <w:ind w:firstLine="0"/>
      </w:pPr>
      <w:r>
        <w:rPr>
          <w:rFonts w:ascii="Times New Roman" w:hAnsi="Times New Roman"/>
          <w:b/>
          <w:i w:val="0"/>
          <w:color w:val="0F4C81"/>
          <w:sz w:val="24"/>
          <w:rFonts w:ascii="Times New Roman" w:hAnsi="Times New Roman" w:cs="Times New Roman"/>
        </w:rPr>
        <w:t xml:space="preserve">Q29: </w:t>
      </w:r>
      <w:r>
        <w:rPr>
          <w:rFonts w:ascii="Times New Roman" w:hAnsi="Times New Roman"/>
          <w:b/>
          <w:i w:val="0"/>
          <w:color w:val="141414"/>
          <w:sz w:val="24"/>
          <w:rFonts w:ascii="Times New Roman" w:hAnsi="Times New Roman" w:cs="Times New Roman"/>
        </w:rPr>
        <w:t>How would you integrate this system with a hospital PACS network?</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We would deploy a DICOM Storage Service Class Provider (SCP) daemon using pynetdicom on port 104. When an X-ray modality pushes an image via DICOM C-STORE, the daemon intercepts the 16-bit study, extracts pixel arrays, executes inference, and transmits a secondary capture DICOM Structured Report (SR) back to PACS.</w:t>
      </w:r>
    </w:p>
    <w:p>
      <w:pPr>
        <w:keepNext/>
        <w:spacing w:before="200" w:after="60"/>
        <w:ind w:firstLine="0"/>
      </w:pPr>
      <w:r>
        <w:rPr>
          <w:rFonts w:ascii="Times New Roman" w:hAnsi="Times New Roman"/>
          <w:b/>
          <w:i w:val="0"/>
          <w:color w:val="0F4C81"/>
          <w:sz w:val="24"/>
          <w:rFonts w:ascii="Times New Roman" w:hAnsi="Times New Roman" w:cs="Times New Roman"/>
        </w:rPr>
        <w:t xml:space="preserve">Q30: </w:t>
      </w:r>
      <w:r>
        <w:rPr>
          <w:rFonts w:ascii="Times New Roman" w:hAnsi="Times New Roman"/>
          <w:b/>
          <w:i w:val="0"/>
          <w:color w:val="141414"/>
          <w:sz w:val="24"/>
          <w:rFonts w:ascii="Times New Roman" w:hAnsi="Times New Roman" w:cs="Times New Roman"/>
        </w:rPr>
        <w:t>How can the model be deployed to low-power edge devices in rural clinics?</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By applying INT8 post-training quantization via TensorFlow Lite or ONNX Runtime, compressing the model from 94.2 MB to ~24 MB. This enables real-time CPU inference (&lt; 120 ms) on single-board computers like Raspberry Pi 5 or low-power field tablets without requiring GPU hardware or cloud connectivity.</w:t>
      </w:r>
    </w:p>
    <w:p>
      <w:pPr>
        <w:keepNext/>
        <w:spacing w:before="200" w:after="60"/>
        <w:ind w:firstLine="0"/>
      </w:pPr>
      <w:r>
        <w:rPr>
          <w:rFonts w:ascii="Times New Roman" w:hAnsi="Times New Roman"/>
          <w:b/>
          <w:i w:val="0"/>
          <w:color w:val="0F4C81"/>
          <w:sz w:val="24"/>
          <w:rFonts w:ascii="Times New Roman" w:hAnsi="Times New Roman" w:cs="Times New Roman"/>
        </w:rPr>
        <w:t xml:space="preserve">Q31: </w:t>
      </w:r>
      <w:r>
        <w:rPr>
          <w:rFonts w:ascii="Times New Roman" w:hAnsi="Times New Roman"/>
          <w:b/>
          <w:i w:val="0"/>
          <w:color w:val="141414"/>
          <w:sz w:val="24"/>
          <w:rFonts w:ascii="Times New Roman" w:hAnsi="Times New Roman" w:cs="Times New Roman"/>
        </w:rPr>
        <w:t>What is Grad-CAM++, and how does it improve explainability?</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Grad-CAM++ calculates higher-order partial derivatives (positive partial gradients) of the target class score with respect to convolutional feature maps. Unlike standard Grad-CAM, Grad-CAM++ provides superior localization of multiple object occurrences and subtle textures, creating precise heatmaps of pulmonary infiltrates.</w:t>
      </w:r>
    </w:p>
    <w:p>
      <w:pPr>
        <w:keepNext/>
        <w:spacing w:before="200" w:after="60"/>
        <w:ind w:firstLine="0"/>
      </w:pPr>
      <w:r>
        <w:rPr>
          <w:rFonts w:ascii="Times New Roman" w:hAnsi="Times New Roman"/>
          <w:b/>
          <w:i w:val="0"/>
          <w:color w:val="0F4C81"/>
          <w:sz w:val="24"/>
          <w:rFonts w:ascii="Times New Roman" w:hAnsi="Times New Roman" w:cs="Times New Roman"/>
        </w:rPr>
        <w:t xml:space="preserve">Q32: </w:t>
      </w:r>
      <w:r>
        <w:rPr>
          <w:rFonts w:ascii="Times New Roman" w:hAnsi="Times New Roman"/>
          <w:b/>
          <w:i w:val="0"/>
          <w:color w:val="141414"/>
          <w:sz w:val="24"/>
          <w:rFonts w:ascii="Times New Roman" w:hAnsi="Times New Roman" w:cs="Times New Roman"/>
        </w:rPr>
        <w:t>What is your final message regarding AI adoption in clinical medicine?</w:t>
      </w:r>
    </w:p>
    <w:p>
      <w:pPr>
        <w:spacing w:before="0" w:after="120" w:line="336" w:lineRule="auto"/>
        <w:ind w:firstLine="432"/>
        <w:jc w:val="both"/>
      </w:pPr>
      <w:r>
        <w:rPr>
          <w:rFonts w:ascii="Times New Roman" w:hAnsi="Times New Roman"/>
          <w:b/>
          <w:i/>
          <w:color w:val="0F4C81"/>
          <w:sz w:val="24"/>
          <w:rFonts w:ascii="Times New Roman" w:hAnsi="Times New Roman" w:cs="Times New Roman"/>
        </w:rPr>
        <w:t xml:space="preserve">Answer: </w:t>
      </w:r>
      <w:r>
        <w:rPr>
          <w:rFonts w:ascii="Times New Roman" w:hAnsi="Times New Roman"/>
          <w:b w:val="0"/>
          <w:i w:val="0"/>
          <w:color w:val="000000"/>
          <w:sz w:val="24"/>
          <w:rFonts w:ascii="Times New Roman" w:hAnsi="Times New Roman" w:cs="Times New Roman"/>
        </w:rPr>
        <w:t>AI is a cognitive amplifier, not a physician replacement. The ultimate goal of systems like LungAI is to democratize expert-level diagnostic triage, relieve cognitive burnout among clinicians, and ensure that every patient—regardless of geographic or economic location—benefits from rapid, standardized radiological screening.</w:t>
      </w:r>
    </w:p>
    <w:p>
      <w:r>
        <w:br w:type="page"/>
      </w:r>
    </w:p>
    <w:p>
      <w:pPr>
        <w:keepNext/>
        <w:spacing w:before="320" w:after="120"/>
        <w:jc w:val="left"/>
      </w:pPr>
      <w:r>
        <w:rPr>
          <w:rFonts w:ascii="Times New Roman" w:hAnsi="Times New Roman"/>
          <w:b/>
          <w:i w:val="0"/>
          <w:color w:val="0F4C81"/>
          <w:sz w:val="28"/>
          <w:rFonts w:ascii="Times New Roman" w:hAnsi="Times New Roman" w:cs="Times New Roman"/>
        </w:rPr>
        <w:t>PART II: 20 STANDARDIZED M.TECH PROJECT EVALUATION RUBRICS</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 Project Title: </w:t>
      </w:r>
      <w:r>
        <w:rPr>
          <w:rFonts w:ascii="Times New Roman" w:hAnsi="Times New Roman"/>
          <w:b w:val="0"/>
          <w:i w:val="0"/>
          <w:color w:val="000000"/>
          <w:sz w:val="23"/>
          <w:rFonts w:ascii="Times New Roman" w:hAnsi="Times New Roman" w:cs="Times New Roman"/>
        </w:rPr>
        <w:t>LungAI: An Integrated Deep Learning Decision-Support System for Automated Multi-Class Thoracic Disease Classification and Clinical Triage from Chest Radiographs.</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2. Student / Researcher: </w:t>
      </w:r>
      <w:r>
        <w:rPr>
          <w:rFonts w:ascii="Times New Roman" w:hAnsi="Times New Roman"/>
          <w:b w:val="0"/>
          <w:i w:val="0"/>
          <w:color w:val="000000"/>
          <w:sz w:val="23"/>
          <w:rFonts w:ascii="Times New Roman" w:hAnsi="Times New Roman" w:cs="Times New Roman"/>
        </w:rPr>
        <w:t>[Student Name], Department of Computer Science &amp; Engineering, [University / Institute Name].</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3. Faculty Guide / Supervisor: </w:t>
      </w:r>
      <w:r>
        <w:rPr>
          <w:rFonts w:ascii="Times New Roman" w:hAnsi="Times New Roman"/>
          <w:b w:val="0"/>
          <w:i w:val="0"/>
          <w:color w:val="000000"/>
          <w:sz w:val="23"/>
          <w:rFonts w:ascii="Times New Roman" w:hAnsi="Times New Roman" w:cs="Times New Roman"/>
        </w:rPr>
        <w:t>[Guide Name], [Designation], Department of Computer Science &amp; Engineering.</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4. Domain and Specialization: </w:t>
      </w:r>
      <w:r>
        <w:rPr>
          <w:rFonts w:ascii="Times New Roman" w:hAnsi="Times New Roman"/>
          <w:b w:val="0"/>
          <w:i w:val="0"/>
          <w:color w:val="000000"/>
          <w:sz w:val="23"/>
          <w:rFonts w:ascii="Times New Roman" w:hAnsi="Times New Roman" w:cs="Times New Roman"/>
        </w:rPr>
        <w:t>Artificial Intelligence, Deep Learning, Medical Image Processing, Computer-Aided Diagnosis (CAD), Healthcare Informatics.</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5. Core Problem Statement: </w:t>
      </w:r>
      <w:r>
        <w:rPr>
          <w:rFonts w:ascii="Times New Roman" w:hAnsi="Times New Roman"/>
          <w:b w:val="0"/>
          <w:i w:val="0"/>
          <w:color w:val="000000"/>
          <w:sz w:val="23"/>
          <w:rFonts w:ascii="Times New Roman" w:hAnsi="Times New Roman" w:cs="Times New Roman"/>
        </w:rPr>
        <w:t>Mitigating excessive radiological reporting turnaround latency, radiologist shortages, and diagnostic perceptual fatigue through low-latency (&lt; 750 ms) multi-class thoracic screening and automated triage.</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6. Dataset Profile: </w:t>
      </w:r>
      <w:r>
        <w:rPr>
          <w:rFonts w:ascii="Times New Roman" w:hAnsi="Times New Roman"/>
          <w:b w:val="0"/>
          <w:i w:val="0"/>
          <w:color w:val="000000"/>
          <w:sz w:val="23"/>
          <w:rFonts w:ascii="Times New Roman" w:hAnsi="Times New Roman" w:cs="Times New Roman"/>
        </w:rPr>
        <w:t>Heterogeneous corpus of 10,864 cleaned chest radiographs: Pneumonia (4,273), COVID-19 (3,616), Normal (1,583), Tuberculosis (700), and Lung Cancer (692).</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7. Active Pathological Classes: </w:t>
      </w:r>
      <w:r>
        <w:rPr>
          <w:rFonts w:ascii="Times New Roman" w:hAnsi="Times New Roman"/>
          <w:b w:val="0"/>
          <w:i w:val="0"/>
          <w:color w:val="000000"/>
          <w:sz w:val="23"/>
          <w:rFonts w:ascii="Times New Roman" w:hAnsi="Times New Roman" w:cs="Times New Roman"/>
        </w:rPr>
        <w:t>Five distinct active diagnostic classes (COVID-19, Normal, Pneumonia, Tuberculosis, Lung Cancer). Folder stubs for COPD and Pleural Effusion are documented as unpopulated.</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8. Image Preprocessing Pipeline: </w:t>
      </w:r>
      <w:r>
        <w:rPr>
          <w:rFonts w:ascii="Times New Roman" w:hAnsi="Times New Roman"/>
          <w:b w:val="0"/>
          <w:i w:val="0"/>
          <w:color w:val="000000"/>
          <w:sz w:val="23"/>
          <w:rFonts w:ascii="Times New Roman" w:hAnsi="Times New Roman" w:cs="Times New Roman"/>
        </w:rPr>
        <w:t>Memory byte decoding, 3-channel RGB conversion, 3x3 Gaussian noise reduction, luminance-only CLAHE in CIE LAB space, Lanczos-4 resizing to 224x224, and [0,1] float32 normalization.</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9. Investigated Model Architectures: </w:t>
      </w:r>
      <w:r>
        <w:rPr>
          <w:rFonts w:ascii="Times New Roman" w:hAnsi="Times New Roman"/>
          <w:b w:val="0"/>
          <w:i w:val="0"/>
          <w:color w:val="000000"/>
          <w:sz w:val="23"/>
          <w:rFonts w:ascii="Times New Roman" w:hAnsi="Times New Roman" w:cs="Times New Roman"/>
        </w:rPr>
        <w:t>Custom 4-Block Convolutional Neural Network (1.25M parameters) trained from scratch vs. Fine-Tuned ResNet50 (23.59M parameters) using two-phase transfer learning.</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10. Winning Model Performance: </w:t>
      </w:r>
      <w:r>
        <w:rPr>
          <w:rFonts w:ascii="Times New Roman" w:hAnsi="Times New Roman"/>
          <w:b w:val="0"/>
          <w:i w:val="0"/>
          <w:color w:val="000000"/>
          <w:sz w:val="23"/>
          <w:rFonts w:ascii="Times New Roman" w:hAnsi="Times New Roman" w:cs="Times New Roman"/>
        </w:rPr>
        <w:t>ResNet50: Accuracy 95.21%, Precision 95.25%, Recall 95.10%, F1-Score 95.17%, AUC-ROC 99.39%, Composite Score 0.9603 on held-out test cohort (N = 1,630).</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11. Baseline Model Performance: </w:t>
      </w:r>
      <w:r>
        <w:rPr>
          <w:rFonts w:ascii="Times New Roman" w:hAnsi="Times New Roman"/>
          <w:b w:val="0"/>
          <w:i w:val="0"/>
          <w:color w:val="000000"/>
          <w:sz w:val="23"/>
          <w:rFonts w:ascii="Times New Roman" w:hAnsi="Times New Roman" w:cs="Times New Roman"/>
        </w:rPr>
        <w:t>Custom CNN: Accuracy 78.22%, Precision 74.80%, Recall 71.45%, F1-Score 72.16%, AUC-ROC 88.50%, Composite Score 0.7919.</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12. Model Selection Criterion: </w:t>
      </w:r>
      <w:r>
        <w:rPr>
          <w:rFonts w:ascii="Times New Roman" w:hAnsi="Times New Roman"/>
          <w:b w:val="0"/>
          <w:i w:val="0"/>
          <w:color w:val="000000"/>
          <w:sz w:val="23"/>
          <w:rFonts w:ascii="Times New Roman" w:hAnsi="Times New Roman" w:cs="Times New Roman"/>
        </w:rPr>
        <w:t>Automated multi-objective formula: Composite = 0.4*F1 + 0.3*Accuracy + 0.2*AUC-ROC + 0.1*Recall, prioritizing minority class sensitivity.</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13. Backend Technology Stack: </w:t>
      </w:r>
      <w:r>
        <w:rPr>
          <w:rFonts w:ascii="Times New Roman" w:hAnsi="Times New Roman"/>
          <w:b w:val="0"/>
          <w:i w:val="0"/>
          <w:color w:val="000000"/>
          <w:sz w:val="23"/>
          <w:rFonts w:ascii="Times New Roman" w:hAnsi="Times New Roman" w:cs="Times New Roman"/>
        </w:rPr>
        <w:t>Python 3.10+, FastAPI (ASGI), TensorFlow 2.16, OpenCV, Pillow, SQLAlchemy ORM, SQLite/PostgreSQL, Pydantic data schemas.</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14. Frontend Technology Stack: </w:t>
      </w:r>
      <w:r>
        <w:rPr>
          <w:rFonts w:ascii="Times New Roman" w:hAnsi="Times New Roman"/>
          <w:b w:val="0"/>
          <w:i w:val="0"/>
          <w:color w:val="000000"/>
          <w:sz w:val="23"/>
          <w:rFonts w:ascii="Times New Roman" w:hAnsi="Times New Roman" w:cs="Times New Roman"/>
        </w:rPr>
        <w:t>React 18, React Router v6, Vanilla CSS Design System with light/dark tokens, Recharts for analytics, React-Dropzone, HTML5 Canvas.</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15. Clinical Urgency Triage Logic: </w:t>
      </w:r>
      <w:r>
        <w:rPr>
          <w:rFonts w:ascii="Times New Roman" w:hAnsi="Times New Roman"/>
          <w:b w:val="0"/>
          <w:i w:val="0"/>
          <w:color w:val="000000"/>
          <w:sz w:val="23"/>
          <w:rFonts w:ascii="Times New Roman" w:hAnsi="Times New Roman" w:cs="Times New Roman"/>
        </w:rPr>
        <w:t>Rule-based escalation: Emergency (TB/Pneumonia &gt;= 85%), Urgent (COVID/Cancer or confidence &gt;= 70%), Routine (Normal or low-risk).</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16. System Security &amp; Compliance: </w:t>
      </w:r>
      <w:r>
        <w:rPr>
          <w:rFonts w:ascii="Times New Roman" w:hAnsi="Times New Roman"/>
          <w:b w:val="0"/>
          <w:i w:val="0"/>
          <w:color w:val="000000"/>
          <w:sz w:val="23"/>
          <w:rFonts w:ascii="Times New Roman" w:hAnsi="Times New Roman" w:cs="Times New Roman"/>
        </w:rPr>
        <w:t>OWASP security headers (nosniff, DENY, no-store), MIME validation, 10MB bounds, HIPAA Safe Harbor de-identification, SQL injection immunity.</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17. Core Testing Scope: </w:t>
      </w:r>
      <w:r>
        <w:rPr>
          <w:rFonts w:ascii="Times New Roman" w:hAnsi="Times New Roman"/>
          <w:b w:val="0"/>
          <w:i w:val="0"/>
          <w:color w:val="000000"/>
          <w:sz w:val="23"/>
          <w:rFonts w:ascii="Times New Roman" w:hAnsi="Times New Roman" w:cs="Times New Roman"/>
        </w:rPr>
        <w:t>22 formal test cases executed across unit tests (preprocessor, inference, schemas), integration testing, and defensive edge testing with 100% pass rate.</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18. Primary System Limitations: </w:t>
      </w:r>
      <w:r>
        <w:rPr>
          <w:rFonts w:ascii="Times New Roman" w:hAnsi="Times New Roman"/>
          <w:b w:val="0"/>
          <w:i w:val="0"/>
          <w:color w:val="000000"/>
          <w:sz w:val="23"/>
          <w:rFonts w:ascii="Times New Roman" w:hAnsi="Times New Roman" w:cs="Times New Roman"/>
        </w:rPr>
        <w:t>Softmax mutually exclusive single-label constraint, Tuberculosis sample scarcity (6.44%), and CT-slice cross-modality in the lung cancer subset.</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19. Priority Future Enhancements: </w:t>
      </w:r>
      <w:r>
        <w:rPr>
          <w:rFonts w:ascii="Times New Roman" w:hAnsi="Times New Roman"/>
          <w:b w:val="0"/>
          <w:i w:val="0"/>
          <w:color w:val="000000"/>
          <w:sz w:val="23"/>
          <w:rFonts w:ascii="Times New Roman" w:hAnsi="Times New Roman" w:cs="Times New Roman"/>
        </w:rPr>
        <w:t>Multi-label sigmoid expansion, server-side Grad-CAM++ saliency mapping, temperature scaling calibration, and native DICOM PACS C-STORE integration.</w:t>
      </w:r>
    </w:p>
    <w:p>
      <w:pPr>
        <w:spacing w:before="120" w:after="60" w:line="312" w:lineRule="auto"/>
        <w:ind w:left="288" w:hanging="288"/>
        <w:jc w:val="both"/>
      </w:pPr>
      <w:r>
        <w:rPr>
          <w:rFonts w:ascii="Times New Roman" w:hAnsi="Times New Roman"/>
          <w:b/>
          <w:i w:val="0"/>
          <w:color w:val="0F4C81"/>
          <w:sz w:val="23"/>
          <w:rFonts w:ascii="Times New Roman" w:hAnsi="Times New Roman" w:cs="Times New Roman"/>
        </w:rPr>
        <w:t xml:space="preserve">20. Regulatory &amp; Clinical Status: </w:t>
      </w:r>
      <w:r>
        <w:rPr>
          <w:rFonts w:ascii="Times New Roman" w:hAnsi="Times New Roman"/>
          <w:b w:val="0"/>
          <w:i w:val="0"/>
          <w:color w:val="000000"/>
          <w:sz w:val="23"/>
          <w:rFonts w:ascii="Times New Roman" w:hAnsi="Times New Roman" w:cs="Times New Roman"/>
        </w:rPr>
        <w:t>Academic research prototype and Clinical Decision-Support System (CDSS); not certified as a primary diagnostic device by FDA/CE/CDSCO.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