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9BC2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>
      <w:pPr>
        <w:spacing w:after="0"/>
        <w:jc w:val="center"/>
        <w:rPr>
          <w:b/>
        </w:rPr>
      </w:pPr>
    </w:p>
    <w:tbl>
      <w:tblPr>
        <w:tblStyle w:val="17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59EA49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9CE5A4C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6C6AD7EB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7</w:t>
            </w:r>
            <w:r>
              <w:t xml:space="preserve"> February 202</w:t>
            </w:r>
            <w:r>
              <w:rPr>
                <w:rFonts w:hint="default"/>
                <w:lang w:val="en-IN"/>
              </w:rPr>
              <w:t>6</w:t>
            </w:r>
            <w:bookmarkStart w:id="0" w:name="_GoBack"/>
            <w:bookmarkEnd w:id="0"/>
          </w:p>
        </w:tc>
      </w:tr>
      <w:tr w14:paraId="7890E6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C019381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3384612E">
            <w:pPr>
              <w:spacing w:after="0" w:line="240" w:lineRule="auto"/>
            </w:pPr>
            <w:r>
              <w:rPr>
                <w:rFonts w:hint="default"/>
              </w:rPr>
              <w:t>LTVIP2026TMIDS90283</w:t>
            </w:r>
          </w:p>
        </w:tc>
      </w:tr>
      <w:tr w14:paraId="51E034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9F005D8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381D29FA">
            <w:pPr>
              <w:keepNext w:val="0"/>
              <w:keepLines w:val="0"/>
              <w:widowControl/>
              <w:suppressLineNumbers w:val="0"/>
              <w:spacing w:before="0" w:beforeAutospacing="1" w:after="160" w:afterAutospacing="0" w:line="256" w:lineRule="auto"/>
              <w:ind w:left="0" w:right="0"/>
              <w:jc w:val="left"/>
            </w:pPr>
            <w:r>
              <w:rPr>
                <w:rFonts w:hint="default" w:ascii="Calibri" w:hAnsi="Calibri" w:cs="Calibri"/>
                <w:kern w:val="0"/>
                <w:sz w:val="22"/>
                <w:szCs w:val="22"/>
                <w:lang w:val="en-IN" w:eastAsia="zh-CN" w:bidi="ar"/>
              </w:rPr>
              <w:t>R</w:t>
            </w:r>
            <w:r>
              <w:rPr>
                <w:rFonts w:hint="default" w:ascii="Calibri" w:hAnsi="Calibri" w:eastAsia="Calibri" w:cs="Calibri"/>
                <w:kern w:val="0"/>
                <w:sz w:val="22"/>
                <w:szCs w:val="22"/>
                <w:lang w:val="en-US" w:eastAsia="zh-CN" w:bidi="ar"/>
              </w:rPr>
              <w:t>ising waters: a machine learning approach to flood prediction</w:t>
            </w:r>
          </w:p>
        </w:tc>
      </w:tr>
    </w:tbl>
    <w:p w14:paraId="53EF8A59">
      <w:pPr>
        <w:rPr>
          <w:b/>
        </w:rPr>
      </w:pPr>
    </w:p>
    <w:p w14:paraId="08013FED">
      <w:pPr>
        <w:rPr>
          <w:b/>
        </w:rPr>
      </w:pPr>
      <w:r>
        <w:rPr>
          <w:b/>
        </w:rPr>
        <w:t>Problem – Solution Fit Template:</w:t>
      </w:r>
    </w:p>
    <w:p w14:paraId="5098BC64">
      <w:r>
        <w:t>Floods are one of the most devastating natural disasters, causing severe damage to human life, agriculture, infrastructure, and the economy. Many flood-prone regions lack fast and accurate prediction systems. Traditional flood forecasting methods rely heavily on manual monitoring, historical data analysis, and delayed weather reports.</w:t>
      </w:r>
    </w:p>
    <w:p w14:paraId="012D42C7">
      <w:r>
        <w:t>Because of this:</w:t>
      </w:r>
    </w:p>
    <w:p w14:paraId="4E29D48D">
      <w:pPr>
        <w:pStyle w:val="11"/>
        <w:keepNext w:val="0"/>
        <w:keepLines w:val="0"/>
        <w:widowControl/>
        <w:suppressLineNumbers w:val="0"/>
        <w:ind w:left="720"/>
      </w:pPr>
      <w:r>
        <w:t>Authorities often receive late warnings.</w:t>
      </w:r>
    </w:p>
    <w:p w14:paraId="4DE927A5">
      <w:pPr>
        <w:pStyle w:val="11"/>
        <w:keepNext w:val="0"/>
        <w:keepLines w:val="0"/>
        <w:widowControl/>
        <w:suppressLineNumbers w:val="0"/>
        <w:ind w:left="720"/>
      </w:pPr>
      <w:r>
        <w:t>Preventive measures are not taken on time.</w:t>
      </w:r>
    </w:p>
    <w:p w14:paraId="68EC5D11">
      <w:pPr>
        <w:pStyle w:val="11"/>
        <w:keepNext w:val="0"/>
        <w:keepLines w:val="0"/>
        <w:widowControl/>
        <w:suppressLineNumbers w:val="0"/>
        <w:ind w:left="720"/>
      </w:pPr>
      <w:r>
        <w:t>Communities face unexpected losses.</w:t>
      </w:r>
    </w:p>
    <w:p w14:paraId="2604DF4F">
      <w:pPr>
        <w:pStyle w:val="11"/>
        <w:keepNext w:val="0"/>
        <w:keepLines w:val="0"/>
        <w:widowControl/>
        <w:suppressLineNumbers w:val="0"/>
        <w:ind w:left="720"/>
      </w:pPr>
      <w:r>
        <w:t>Decision-making becomes reactive instead of proactive.</w:t>
      </w:r>
    </w:p>
    <w:p w14:paraId="3D2450BD">
      <w:pPr>
        <w:pStyle w:val="11"/>
        <w:keepNext w:val="0"/>
        <w:keepLines w:val="0"/>
        <w:widowControl/>
        <w:suppressLineNumbers w:val="0"/>
      </w:pPr>
      <w:r>
        <w:t>There is a strong need for an intelligent, automated, and accessible system that can analyze environmental conditions and predict the possibility of severe floods in advance</w:t>
      </w:r>
    </w:p>
    <w:p w14:paraId="23D7841A">
      <w:pPr>
        <w:pStyle w:val="3"/>
        <w:keepNext w:val="0"/>
        <w:keepLines w:val="0"/>
        <w:widowControl/>
        <w:suppressLineNumbers w:val="0"/>
      </w:pPr>
      <w:r>
        <w:t>Target Users</w:t>
      </w:r>
    </w:p>
    <w:p w14:paraId="2D6E632B">
      <w:pPr>
        <w:pStyle w:val="11"/>
        <w:keepNext w:val="0"/>
        <w:keepLines w:val="0"/>
        <w:widowControl/>
        <w:suppressLineNumbers w:val="0"/>
        <w:ind w:left="720"/>
      </w:pPr>
      <w:r>
        <w:t>Disaster Management Authorities</w:t>
      </w:r>
    </w:p>
    <w:p w14:paraId="2D00A7C5">
      <w:pPr>
        <w:pStyle w:val="11"/>
        <w:keepNext w:val="0"/>
        <w:keepLines w:val="0"/>
        <w:widowControl/>
        <w:suppressLineNumbers w:val="0"/>
        <w:ind w:left="720"/>
      </w:pPr>
      <w:r>
        <w:t>Environmental Monitoring Departments</w:t>
      </w:r>
    </w:p>
    <w:p w14:paraId="3EE154C3">
      <w:pPr>
        <w:pStyle w:val="11"/>
        <w:keepNext w:val="0"/>
        <w:keepLines w:val="0"/>
        <w:widowControl/>
        <w:suppressLineNumbers w:val="0"/>
        <w:ind w:left="720"/>
      </w:pPr>
      <w:r>
        <w:t>Government Agencies</w:t>
      </w:r>
    </w:p>
    <w:p w14:paraId="62C77633">
      <w:pPr>
        <w:pStyle w:val="11"/>
        <w:keepNext w:val="0"/>
        <w:keepLines w:val="0"/>
        <w:widowControl/>
        <w:suppressLineNumbers w:val="0"/>
        <w:ind w:left="720"/>
      </w:pPr>
      <w:r>
        <w:t>Researchers</w:t>
      </w:r>
    </w:p>
    <w:p w14:paraId="2D109E69">
      <w:pPr>
        <w:pStyle w:val="11"/>
        <w:keepNext w:val="0"/>
        <w:keepLines w:val="0"/>
        <w:widowControl/>
        <w:suppressLineNumbers w:val="0"/>
        <w:ind w:left="720"/>
      </w:pPr>
      <w:r>
        <w:t>Communities in flood-prone regions</w:t>
      </w:r>
    </w:p>
    <w:p w14:paraId="1F9EC353">
      <w:pPr>
        <w:pStyle w:val="11"/>
        <w:keepNext w:val="0"/>
        <w:keepLines w:val="0"/>
        <w:widowControl/>
        <w:suppressLineNumbers w:val="0"/>
      </w:pPr>
      <w:r>
        <w:t>These users require quick and reliable predictions to reduce risk and plan preventive actions.</w:t>
      </w:r>
    </w:p>
    <w:p w14:paraId="084CB6B8">
      <w:pPr>
        <w:pStyle w:val="3"/>
        <w:keepNext w:val="0"/>
        <w:keepLines w:val="0"/>
        <w:widowControl/>
        <w:suppressLineNumbers w:val="0"/>
      </w:pPr>
      <w:r>
        <w:t>Existing Situation</w:t>
      </w:r>
    </w:p>
    <w:p w14:paraId="518BBD04">
      <w:pPr>
        <w:pStyle w:val="11"/>
        <w:keepNext w:val="0"/>
        <w:keepLines w:val="0"/>
        <w:widowControl/>
        <w:suppressLineNumbers w:val="0"/>
      </w:pPr>
      <w:r>
        <w:t>Currently, flood prediction systems:</w:t>
      </w:r>
    </w:p>
    <w:p w14:paraId="39287AE0">
      <w:pPr>
        <w:pStyle w:val="11"/>
        <w:keepNext w:val="0"/>
        <w:keepLines w:val="0"/>
        <w:widowControl/>
        <w:suppressLineNumbers w:val="0"/>
        <w:ind w:left="720"/>
      </w:pPr>
      <w:r>
        <w:t>Are not easily accessible to common users.</w:t>
      </w:r>
    </w:p>
    <w:p w14:paraId="6CE9B8FA">
      <w:pPr>
        <w:pStyle w:val="11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  <w:r>
        <w:t>Depend on manual analysis</w:t>
      </w:r>
      <w:r>
        <w:rPr>
          <w:rFonts w:hint="default"/>
          <w:lang w:val="en-IN"/>
        </w:rPr>
        <w:t>.</w:t>
      </w:r>
    </w:p>
    <w:p w14:paraId="47ECFB32">
      <w:pPr>
        <w:pStyle w:val="11"/>
        <w:keepNext w:val="0"/>
        <w:keepLines w:val="0"/>
        <w:widowControl/>
        <w:suppressLineNumbers w:val="0"/>
        <w:ind w:left="720"/>
      </w:pPr>
      <w:r>
        <w:t>Lack automation.</w:t>
      </w:r>
    </w:p>
    <w:p w14:paraId="1B25EA58">
      <w:pPr>
        <w:pStyle w:val="11"/>
        <w:keepNext w:val="0"/>
        <w:keepLines w:val="0"/>
        <w:widowControl/>
        <w:suppressLineNumbers w:val="0"/>
        <w:ind w:left="720"/>
      </w:pPr>
      <w:r>
        <w:t>Do not provide instant decision support.</w:t>
      </w:r>
    </w:p>
    <w:p w14:paraId="6E1BC194">
      <w:pPr>
        <w:pStyle w:val="11"/>
        <w:keepNext w:val="0"/>
        <w:keepLines w:val="0"/>
        <w:widowControl/>
        <w:suppressLineNumbers w:val="0"/>
      </w:pPr>
      <w:r>
        <w:t>This creates a gap between available environmental data and actionable insights.</w:t>
      </w:r>
    </w:p>
    <w:p w14:paraId="11CF443E">
      <w:pPr>
        <w:pStyle w:val="11"/>
        <w:keepNext w:val="0"/>
        <w:keepLines w:val="0"/>
        <w:widowControl/>
        <w:suppressLineNumbers w:val="0"/>
      </w:pPr>
    </w:p>
    <w:p w14:paraId="1C9683D8">
      <w:pPr>
        <w:rPr>
          <w:color w:val="000000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F8DDC96D-E712-4B38-B49E-5AA7CBABD8CB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5E9DE2C7-1254-4B17-BBAA-A9C9FC935A4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65921334-3017-4E20-9878-B24A55699E0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F4DAD36B-592A-48DC-A5F0-32A787E23A8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BD4283BE-894B-4CBF-A336-17AC6298CA8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EB424204-0136-4D93-A94A-8D67B5DEE101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TrueTypeFonts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0B1"/>
    <w:rsid w:val="004360B1"/>
    <w:rsid w:val="005902FC"/>
    <w:rsid w:val="00A33440"/>
    <w:rsid w:val="00CD4BE3"/>
    <w:rsid w:val="060B44AC"/>
    <w:rsid w:val="0CBD4BDC"/>
    <w:rsid w:val="1C6C3521"/>
    <w:rsid w:val="25F931F7"/>
    <w:rsid w:val="3DDE1B6D"/>
    <w:rsid w:val="53F81198"/>
    <w:rsid w:val="5867626A"/>
    <w:rsid w:val="7FAC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5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194</Words>
  <Characters>1112</Characters>
  <Lines>1</Lines>
  <Paragraphs>1</Paragraphs>
  <TotalTime>25</TotalTime>
  <ScaleCrop>false</ScaleCrop>
  <LinksUpToDate>false</LinksUpToDate>
  <CharactersWithSpaces>1304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2022-10-03T08:04:00Z</dcterms:created>
  <dc:creator>Amarender Katkam</dc:creator>
  <cp:lastModifiedBy>Sainivas Kale</cp:lastModifiedBy>
  <cp:lastPrinted>2025-02-15T04:32:00Z</cp:lastPrinted>
  <dcterms:modified xsi:type="dcterms:W3CDTF">2026-02-19T14:44:33Z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3CB64BA1FBC14C74906D98A1A4937F43_13</vt:lpwstr>
  </property>
</Properties>
</file>