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97035" w:rsidRDefault="00000000">
      <w:pPr>
        <w:pStyle w:val="Heading1"/>
      </w:pPr>
      <w:bookmarkStart w:id="0" w:name="_adce1yk5g6di" w:colFirst="0" w:colLast="0"/>
      <w:bookmarkEnd w:id="0"/>
      <w:r>
        <w:t>CSC3107 Team Orchid AI Usage Report</w:t>
      </w:r>
    </w:p>
    <w:p w14:paraId="00000002" w14:textId="77777777" w:rsidR="00D97035" w:rsidRDefault="00D97035"/>
    <w:p w14:paraId="00000003" w14:textId="77777777" w:rsidR="00D97035" w:rsidRDefault="00000000">
      <w:r>
        <w:rPr>
          <w:b/>
          <w:bCs/>
        </w:rPr>
        <w:t>Introduction</w:t>
      </w:r>
    </w:p>
    <w:p w14:paraId="00000004" w14:textId="09DA7EA1" w:rsidR="00D97035" w:rsidRDefault="00000000">
      <w:r>
        <w:t xml:space="preserve">This report reflects on how generative AI shaped the team’s workflow in developing a redesigned visualisation of global agricultural export data. Across the project, the team used ChatGPT, Codex, and Gemini for debugging R code, exploring visualisation designs, refining annotations and scales, validating written explanations, and improving the Quarto report structure. The team used AI iteratively, with team members repeatedly testing, </w:t>
      </w:r>
      <w:r w:rsidR="00764105">
        <w:t>verifying,</w:t>
      </w:r>
      <w:r>
        <w:t xml:space="preserve"> refining, or rejecting suggestions depending on whether the outputs matched the dataset, the code, and the assignment brief. ChatGPT supported visualisation design, Codex assisted with report structure and writing, and Gemini focused on data wrangling, validation, and alternative visualisation ideas. </w:t>
      </w:r>
    </w:p>
    <w:p w14:paraId="00000005" w14:textId="77777777" w:rsidR="00D97035" w:rsidRDefault="00D97035"/>
    <w:p w14:paraId="00000006" w14:textId="77777777" w:rsidR="00D97035" w:rsidRDefault="00000000">
      <w:pPr>
        <w:rPr>
          <w:b/>
          <w:bCs/>
        </w:rPr>
      </w:pPr>
      <w:r>
        <w:rPr>
          <w:b/>
          <w:bCs/>
        </w:rPr>
        <w:t>Prompting Strategies</w:t>
      </w:r>
    </w:p>
    <w:p w14:paraId="00000007" w14:textId="38ABBD51" w:rsidR="00D97035" w:rsidRDefault="00764105">
      <w:r>
        <w:t>The team generally prompted</w:t>
      </w:r>
      <w:r w:rsidR="00000000">
        <w:t xml:space="preserve"> in a deliberate, task-oriented, and iterative way rather than asking open-ended questions with minimal context. In most of the logs, prompts were framed around a specific problem that had already emerged in the project, such as whether to transform units in the dataset or only in the visual display, how to stop labels from being clipped, whether a particular explanation in a QMD file was valid, or how to verify that removed quantity categories added up to the expected difference. This mattered as broad prompting would likely have produced generic advice, whereas the team needed responses grounded in the actual project objects, variable names, data units, and chart forms. </w:t>
      </w:r>
    </w:p>
    <w:p w14:paraId="00000008" w14:textId="77777777" w:rsidR="00D97035" w:rsidRDefault="00D97035"/>
    <w:p w14:paraId="00000009" w14:textId="77777777" w:rsidR="00D97035" w:rsidRDefault="00000000">
      <w:r>
        <w:t xml:space="preserve">One recurring strategy was to provide enough technical content for the AI to reason about the exact plotting or cleaning issue. In the ChatGPT log, for example, the team asked whether export values should remain in the original unit and be displayed through </w:t>
      </w:r>
      <w:proofErr w:type="spellStart"/>
      <w:r>
        <w:t>scale_x_</w:t>
      </w:r>
      <w:proofErr w:type="gramStart"/>
      <w:r>
        <w:t>continuous</w:t>
      </w:r>
      <w:proofErr w:type="spellEnd"/>
      <w:r>
        <w:t>(</w:t>
      </w:r>
      <w:proofErr w:type="gramEnd"/>
      <w:r>
        <w:t xml:space="preserve">) or whether a separate “billions” column should be created. (From the prompt “based on </w:t>
      </w:r>
      <w:proofErr w:type="gramStart"/>
      <w:r>
        <w:t>these dataset</w:t>
      </w:r>
      <w:proofErr w:type="gramEnd"/>
      <w:r>
        <w:t xml:space="preserve">, should I use </w:t>
      </w:r>
      <w:proofErr w:type="spellStart"/>
      <w:r>
        <w:t>scale_x_</w:t>
      </w:r>
      <w:proofErr w:type="gramStart"/>
      <w:r>
        <w:t>continuous</w:t>
      </w:r>
      <w:proofErr w:type="spellEnd"/>
      <w:r>
        <w:t>(</w:t>
      </w:r>
      <w:proofErr w:type="gramEnd"/>
      <w:r>
        <w:t>) or manually create new columns... – ChatGPT)</w:t>
      </w:r>
    </w:p>
    <w:p w14:paraId="0000000A" w14:textId="77777777" w:rsidR="00D97035" w:rsidRDefault="00D97035"/>
    <w:p w14:paraId="0000000B" w14:textId="16E17CCD" w:rsidR="00D97035" w:rsidRDefault="00000000">
      <w:r>
        <w:t xml:space="preserve">Follow-up prompts from the same AI conversation (From prompt and onwards “&gt; scale\_x\_continuous( labels \= billion\_axis, expand…” – ChatGPT) then narrowed the issue further by asking for explanations of particular scale arguments, annotation placement, label clipping, and whether quantity should be encoded through fill, colour, or a different aesthetic. This shows a prompting pattern in which the first question opened the design </w:t>
      </w:r>
      <w:r w:rsidR="00764105">
        <w:t>problem and</w:t>
      </w:r>
      <w:r>
        <w:t xml:space="preserve"> later prompts tested implementation details until a workable solution was identified or when a suggested solution allowed the team to get a step closer to the intended outcome.</w:t>
      </w:r>
    </w:p>
    <w:p w14:paraId="0000000C" w14:textId="77777777" w:rsidR="00D97035" w:rsidRDefault="00D97035">
      <w:pPr>
        <w:ind w:left="0"/>
      </w:pPr>
    </w:p>
    <w:p w14:paraId="0000000D" w14:textId="77777777" w:rsidR="00D97035" w:rsidRDefault="00000000">
      <w:r>
        <w:t xml:space="preserve">Codex was prompted in a different style where most prompts were explicitly tied to the rubric and the presentation logic of the report. Instead of chart mechanics, the team asked Codex to inspect project files, suggest missing headers, improve section flow, validate whether explanations matched the code, identify wording that was too strong, and recommend where citations should be placed (For example in prompt “where would be nice to add a citation to the original visualisation link or other required citation?” – Codex). This reflects an important prompting strategy: the team tailored the tool to the task. Rather than asking one system to do everything, it used different systems in ways that matched their strengths and the stage of work being done. </w:t>
      </w:r>
    </w:p>
    <w:p w14:paraId="0000000E" w14:textId="77777777" w:rsidR="00D97035" w:rsidRDefault="00D97035"/>
    <w:p w14:paraId="0000000F" w14:textId="77777777" w:rsidR="00D97035" w:rsidRDefault="00D97035"/>
    <w:p w14:paraId="00000010" w14:textId="77777777" w:rsidR="00D97035" w:rsidRDefault="00D97035">
      <w:pPr>
        <w:rPr>
          <w:b/>
          <w:bCs/>
        </w:rPr>
      </w:pPr>
    </w:p>
    <w:p w14:paraId="00000011" w14:textId="77777777" w:rsidR="00D97035" w:rsidRDefault="00D97035">
      <w:pPr>
        <w:rPr>
          <w:b/>
          <w:bCs/>
        </w:rPr>
      </w:pPr>
    </w:p>
    <w:p w14:paraId="324A7D03" w14:textId="77777777" w:rsidR="00764105" w:rsidRDefault="00764105">
      <w:pPr>
        <w:rPr>
          <w:b/>
          <w:bCs/>
        </w:rPr>
      </w:pPr>
    </w:p>
    <w:p w14:paraId="230A200E" w14:textId="77777777" w:rsidR="00764105" w:rsidRDefault="00764105">
      <w:pPr>
        <w:rPr>
          <w:b/>
          <w:bCs/>
        </w:rPr>
      </w:pPr>
    </w:p>
    <w:p w14:paraId="00000012" w14:textId="6EAAA1B2" w:rsidR="00D97035" w:rsidRDefault="00000000">
      <w:pPr>
        <w:rPr>
          <w:b/>
          <w:bCs/>
        </w:rPr>
      </w:pPr>
      <w:r>
        <w:rPr>
          <w:b/>
          <w:bCs/>
        </w:rPr>
        <w:lastRenderedPageBreak/>
        <w:t>Influence on design decisions</w:t>
      </w:r>
    </w:p>
    <w:p w14:paraId="00000013" w14:textId="77777777" w:rsidR="00D97035" w:rsidRDefault="00000000">
      <w:r>
        <w:t xml:space="preserve">AI input affected several concrete design decisions in the final visualisation and documentation. One significant example was the treatment of export value units in the lollipop chart. ChatGPT advised keeping export values in their original unit of USD millions while using scale formatting to display them in billions for the readers (Based on response from prompt “based on these dataset, should I use </w:t>
      </w:r>
      <w:proofErr w:type="spellStart"/>
      <w:r>
        <w:t>scale_x_</w:t>
      </w:r>
      <w:proofErr w:type="gramStart"/>
      <w:r>
        <w:t>continuous</w:t>
      </w:r>
      <w:proofErr w:type="spellEnd"/>
      <w:r>
        <w:t>(</w:t>
      </w:r>
      <w:proofErr w:type="gramEnd"/>
      <w:r>
        <w:t>) or manually create...” — ChatGPT). This avoided creating a redundant transformed column for a purely presentational purpose and preserved the integrity of the underlying data while making the axis easier to read on a poster.</w:t>
      </w:r>
    </w:p>
    <w:p w14:paraId="00000014" w14:textId="77777777" w:rsidR="00D97035" w:rsidRDefault="00D97035"/>
    <w:p w14:paraId="00000015" w14:textId="77777777" w:rsidR="00D97035" w:rsidRDefault="00000000">
      <w:r>
        <w:t xml:space="preserve">A second major design decision was regarding annotations. The team wanted the lollipop chart to communicate both export value and export quantity without forcing the reader to move constantly between the marks and the legend. ChatGPT suggested building a single formatted label that combined the two values and placing it beside each point with </w:t>
      </w:r>
      <w:proofErr w:type="spellStart"/>
      <w:r>
        <w:t>geom_</w:t>
      </w:r>
      <w:proofErr w:type="gramStart"/>
      <w:r>
        <w:t>text</w:t>
      </w:r>
      <w:proofErr w:type="spellEnd"/>
      <w:r>
        <w:t>(</w:t>
      </w:r>
      <w:proofErr w:type="gramEnd"/>
      <w:r>
        <w:t>), while also extending the x-axis range or adding expansion so labels would not be clipped (From prompt “I want to annotate each point in the lollipop chart to be `</w:t>
      </w:r>
      <w:proofErr w:type="spellStart"/>
      <w:r>
        <w:t>export_value</w:t>
      </w:r>
      <w:proofErr w:type="spellEnd"/>
      <w:r>
        <w:t xml:space="preserve"> | </w:t>
      </w:r>
      <w:proofErr w:type="spellStart"/>
      <w:r>
        <w:t>export_quantity</w:t>
      </w:r>
      <w:proofErr w:type="spellEnd"/>
      <w:r>
        <w:t xml:space="preserve">` how can </w:t>
      </w:r>
      <w:proofErr w:type="spellStart"/>
      <w:r>
        <w:t>i</w:t>
      </w:r>
      <w:proofErr w:type="spellEnd"/>
      <w:r>
        <w:t xml:space="preserve"> do that? The values should be readable and be in consistent with the visualisation as well” – ChatGPT). This changed the design from a standard ranked chart into one that directly carried a second layer of quantitative context at the mark itself. </w:t>
      </w:r>
    </w:p>
    <w:p w14:paraId="00000016" w14:textId="77777777" w:rsidR="00D97035" w:rsidRDefault="00D97035"/>
    <w:p w14:paraId="00000017" w14:textId="77777777" w:rsidR="00D97035" w:rsidRDefault="00000000">
      <w:r>
        <w:t xml:space="preserve">The next design decision involved how export quantity should be encoded. ChatGPT explained why mapping quantity to fill did not work with the </w:t>
      </w:r>
      <w:proofErr w:type="spellStart"/>
      <w:r>
        <w:t>geoms</w:t>
      </w:r>
      <w:proofErr w:type="spellEnd"/>
      <w:r>
        <w:t xml:space="preserve"> being used and suggested that either mapping quantity to colour across both stems and points or using filled point shapes (From prompt “I am trying to change my visualisation to show export quantities as the fill, I've got this result and I'm not sure why. My code is as …” – ChatGPT). It then argued that the cleanest poster design would likely keep stems neutral grey and use colour for the points, since stem length already encoded export value. That advice was able to help the team think more clearly about the division of visual labour in the chart.</w:t>
      </w:r>
    </w:p>
    <w:p w14:paraId="00000018" w14:textId="77777777" w:rsidR="00D97035" w:rsidRDefault="00D97035"/>
    <w:p w14:paraId="00000019" w14:textId="77777777" w:rsidR="00D97035" w:rsidRDefault="00000000">
      <w:r>
        <w:t xml:space="preserve">The fourth design decision concerned the colour scale for export quantity. Due to the team’s EDA suggesting that export quantity was strongly skewed to the right, ChatGPT recommended using a logarithmic colour transformation so that low-to–middle quantity values would not collapse into an indistinguishable pale band (Based on prompt “my current visualisation is as such, from the EDA I've found that our export quantities </w:t>
      </w:r>
      <w:proofErr w:type="spellStart"/>
      <w:r>
        <w:t>volumn</w:t>
      </w:r>
      <w:proofErr w:type="spellEnd"/>
      <w:r>
        <w:t xml:space="preserve"> is right-skewed though log has been applied…” – ChatGPT). It also clarified that this transformation should apply to the colour mapping rather than to the stored data values themselves, and that the chart should disclose that quantity colour was shown on a logarithmic scale.</w:t>
      </w:r>
    </w:p>
    <w:p w14:paraId="0000001A" w14:textId="77777777" w:rsidR="00D97035" w:rsidRDefault="00D97035"/>
    <w:p w14:paraId="0000001B" w14:textId="2F8A9A81" w:rsidR="00D97035" w:rsidRDefault="00000000">
      <w:r>
        <w:t>Lastly, AI also had a hand in our written submission. Codex proposed a much clearer section structure for the main QMD and supporting files, including more explicit headers for project motivation, original visualisation assessment, redesign rationale, technical challenges, and the analysis pipeline. This allowed the team to better plan and understand the requirement</w:t>
      </w:r>
      <w:r w:rsidR="00764105">
        <w:t>s</w:t>
      </w:r>
      <w:r>
        <w:t xml:space="preserve"> of the final report for the team to approach more easily. (From prompt “Looking through only the orchid-assignment folder, excluding `_lollipop-</w:t>
      </w:r>
      <w:proofErr w:type="spellStart"/>
      <w:r>
        <w:t>visualization_trial.qmd</w:t>
      </w:r>
      <w:proofErr w:type="spellEnd"/>
      <w:r>
        <w:t>`....” – Codex).</w:t>
      </w:r>
    </w:p>
    <w:p w14:paraId="0000001C" w14:textId="77777777" w:rsidR="00D97035" w:rsidRDefault="00D97035"/>
    <w:p w14:paraId="7E522280" w14:textId="77777777" w:rsidR="00764105" w:rsidRDefault="00764105">
      <w:pPr>
        <w:rPr>
          <w:b/>
          <w:bCs/>
        </w:rPr>
      </w:pPr>
      <w:r>
        <w:rPr>
          <w:b/>
          <w:bCs/>
        </w:rPr>
        <w:br w:type="page"/>
      </w:r>
    </w:p>
    <w:p w14:paraId="0000001D" w14:textId="567C6C43" w:rsidR="00D97035" w:rsidRDefault="00000000">
      <w:pPr>
        <w:rPr>
          <w:b/>
          <w:bCs/>
        </w:rPr>
      </w:pPr>
      <w:r>
        <w:rPr>
          <w:b/>
          <w:bCs/>
        </w:rPr>
        <w:lastRenderedPageBreak/>
        <w:t>Corrections and Rejections</w:t>
      </w:r>
    </w:p>
    <w:p w14:paraId="0000001E" w14:textId="71DA1CDC" w:rsidR="00D97035" w:rsidRDefault="00000000">
      <w:r>
        <w:t xml:space="preserve">The team ensured that AI outputs were not accepted unquestioningly and was critical of each </w:t>
      </w:r>
      <w:r w:rsidR="00764105">
        <w:t xml:space="preserve">suggested </w:t>
      </w:r>
      <w:r>
        <w:t xml:space="preserve">solution that we applied into our works. One important example involved creating a "Rest of Region" category after selecting the top three exporters within each region. Gemini explained that using </w:t>
      </w:r>
      <w:proofErr w:type="spellStart"/>
      <w:r>
        <w:t>slice_</w:t>
      </w:r>
      <w:proofErr w:type="gramStart"/>
      <w:r>
        <w:t>max</w:t>
      </w:r>
      <w:proofErr w:type="spellEnd"/>
      <w:r>
        <w:t>(</w:t>
      </w:r>
      <w:proofErr w:type="gramEnd"/>
      <w:r>
        <w:t xml:space="preserve">) removed all remaining rows before they could be </w:t>
      </w:r>
      <w:proofErr w:type="gramStart"/>
      <w:r>
        <w:t>aggregated, and</w:t>
      </w:r>
      <w:proofErr w:type="gramEnd"/>
      <w:r>
        <w:t xml:space="preserve"> therefore suggested replacing this approach with </w:t>
      </w:r>
      <w:proofErr w:type="spellStart"/>
      <w:proofErr w:type="gramStart"/>
      <w:r>
        <w:t>forcats</w:t>
      </w:r>
      <w:proofErr w:type="spellEnd"/>
      <w:r>
        <w:t>::</w:t>
      </w:r>
      <w:proofErr w:type="spellStart"/>
      <w:proofErr w:type="gramEnd"/>
      <w:r>
        <w:t>fct_lump_</w:t>
      </w:r>
      <w:proofErr w:type="gramStart"/>
      <w:r>
        <w:t>n</w:t>
      </w:r>
      <w:proofErr w:type="spellEnd"/>
      <w:r>
        <w:t>(</w:t>
      </w:r>
      <w:proofErr w:type="gramEnd"/>
      <w:r>
        <w:t>). Rather than accepting the generated code immediately, the team reviewed how the function grouped countries, tested it against the intended ranking behaviour, and verified that the resulting aggregation matched the project's design requirements before incorporating the approach. This is an example of how an AI suggestion should not be conveniently copied into our solution. If the string were wrong, the World total would have remained in the data and distort</w:t>
      </w:r>
      <w:r w:rsidR="00764105">
        <w:t>ed</w:t>
      </w:r>
      <w:r>
        <w:t xml:space="preserve"> downstream aggregation. (From prompt “Currently I want to have a "Rest of the region" data for each region, where I have selected the top 3 from each region. This is how I have currently mutated the data…” – Gemini).</w:t>
      </w:r>
    </w:p>
    <w:p w14:paraId="0000001F" w14:textId="77777777" w:rsidR="00D97035" w:rsidRDefault="00D97035"/>
    <w:p w14:paraId="00000020" w14:textId="15A117AB" w:rsidR="00D97035" w:rsidRDefault="00000000">
      <w:r>
        <w:t>Another example in which AI negatively impacted a team’s flow involved verification of difference calculations after excluding mixed-unit product categories from the quantity worksheet. Gemini suggested a join-based comparison and then later identified a possible typ</w:t>
      </w:r>
      <w:r w:rsidR="00764105">
        <w:t>o</w:t>
      </w:r>
      <w:r>
        <w:t xml:space="preserve"> in a mutate step that would cause the difference column to be zero regardless of the actual data. This was useful, but it also shows why AI outputs require careful verification, even when the overall method may be sensible, the implementation could still contain mistakes requiring manual inspection. (From prompt “Currently, there are countries with differences and no differences after filtering out the 4 product categories. However, is it possible to also show the 4 values of the categories we removed to ensure that it adds up to the difference in value? …” – Gemini).</w:t>
      </w:r>
    </w:p>
    <w:p w14:paraId="00000021" w14:textId="77777777" w:rsidR="00D97035" w:rsidRDefault="00D97035"/>
    <w:p w14:paraId="00000022" w14:textId="77777777" w:rsidR="00D97035" w:rsidRDefault="00000000">
      <w:r>
        <w:t>A third type of correction emerged in the Codex log, especially when checking prose. Codex repeatedly flagged cases where the wording of the QMD files was either stronger than the code justified or not fully aligned with the actual logic. For example, it warned against saying a result “proved” a claim when it merely supported it, noted when a supposed wheat-specific example was not actually filtered to wheat in the code, and corrected explanations of how “Rest of World” was being computed. These moments are important because they show that the team used AI not only to generate text but also to critically evaluate its own claims.</w:t>
      </w:r>
    </w:p>
    <w:p w14:paraId="00000023" w14:textId="77777777" w:rsidR="00D97035" w:rsidRDefault="00D97035"/>
    <w:p w14:paraId="00000024" w14:textId="77777777" w:rsidR="00D97035" w:rsidRDefault="00000000">
      <w:r>
        <w:t xml:space="preserve">A fourth example of selective acceptance concerns alternative visualisation directions. Gemini proposed several more elaborate approaches, including patchwork-based diverging lollipop charts, negative-value tricks for butterfly layouts, faceted regional comparisons, and dynamic “Rest of Region” groupings. These suggestions were valuable for ideation, but not all of them were suitable for the final poster. Some would have increased technical complexity, introduced interpretive risks, or shifted the chart away from the clearer global ranking design the team intended and preferred. (For </w:t>
      </w:r>
      <w:proofErr w:type="gramStart"/>
      <w:r>
        <w:t>example</w:t>
      </w:r>
      <w:proofErr w:type="gramEnd"/>
      <w:r>
        <w:t xml:space="preserve"> in prompt “Isn't this negative trick not recommended as our two metrics have different units and magnitudes? Forcing them on the same x-axis may be misleading” – Gemini).</w:t>
      </w:r>
    </w:p>
    <w:p w14:paraId="00000025" w14:textId="77777777" w:rsidR="00D97035" w:rsidRDefault="00D97035"/>
    <w:p w14:paraId="68EA99AD" w14:textId="77777777" w:rsidR="00764105" w:rsidRDefault="00764105">
      <w:pPr>
        <w:rPr>
          <w:b/>
          <w:bCs/>
        </w:rPr>
      </w:pPr>
      <w:r>
        <w:rPr>
          <w:b/>
          <w:bCs/>
        </w:rPr>
        <w:br w:type="page"/>
      </w:r>
    </w:p>
    <w:p w14:paraId="00000026" w14:textId="30027260" w:rsidR="00D97035" w:rsidRDefault="00000000">
      <w:pPr>
        <w:rPr>
          <w:b/>
          <w:bCs/>
        </w:rPr>
      </w:pPr>
      <w:r>
        <w:rPr>
          <w:b/>
          <w:bCs/>
        </w:rPr>
        <w:lastRenderedPageBreak/>
        <w:t>Ethical and Accountable Use</w:t>
      </w:r>
    </w:p>
    <w:p w14:paraId="00000027" w14:textId="34B882E0" w:rsidR="00D97035" w:rsidRDefault="00000000">
      <w:r>
        <w:t xml:space="preserve">The team's use of AI was most defensible as it treated outputs as provisional suggestions that the team would test and eventually </w:t>
      </w:r>
      <w:r w:rsidR="00764105">
        <w:t>work from</w:t>
      </w:r>
      <w:r>
        <w:t xml:space="preserve">, fully acknowledging the need for human checking after each AI solution implementation. Across the team's use of AI, team members repeatedly asked if explanations were valid, whether chart logic was grammatically and conceptually correct, and whether filters </w:t>
      </w:r>
      <w:r w:rsidR="00764105">
        <w:t>matched</w:t>
      </w:r>
      <w:r>
        <w:t xml:space="preserve"> the data, and whether references were being placed appropriately. This reflects the assignment’s expectation that AI output should be accepted only when correct and helpful, refined when partly useful and rejected when misleading.</w:t>
      </w:r>
    </w:p>
    <w:p w14:paraId="00000028" w14:textId="77777777" w:rsidR="00D97035" w:rsidRDefault="00D97035"/>
    <w:p w14:paraId="00000029" w14:textId="77777777" w:rsidR="00D97035" w:rsidRDefault="00000000">
      <w:r>
        <w:t xml:space="preserve">Verification was especially important because the project combined published claims, heterogenous units, and technical visualisation choices. ChatGPT’s suggestions about axis labels, colour scales, and annotation spacing were useful, but they still had to be tested against the actual poster layout and the behaviour of ggplot2 in the project code. Gemini’s data wrangling suggestions often included good logic for joins, filters, and grouped calculations, yet several of them required checking exact strings, variable names or edge cases in the real dataset. Codex’s writing suggestions improved the report, but the team still had to decide whether the proposed phrasing matched final implementation preferences. (For example, in prompt “I want to show 100% visibility of the data, I was told to include "Rest of the World" as an annotation instead of an actual data point in the visualisation. I have the data but currently, I am stuck on how </w:t>
      </w:r>
      <w:proofErr w:type="spellStart"/>
      <w:r>
        <w:t>i</w:t>
      </w:r>
      <w:proofErr w:type="spellEnd"/>
      <w:r>
        <w:t xml:space="preserve"> can add in that annotation…” –ChatGPT and prompt “Currently this is how I previously processed the data…” – Gemini).</w:t>
      </w:r>
    </w:p>
    <w:p w14:paraId="0000002A" w14:textId="77777777" w:rsidR="00D97035" w:rsidRDefault="00D97035"/>
    <w:p w14:paraId="0000002B" w14:textId="2A2127B4" w:rsidR="00D97035" w:rsidRDefault="00764105">
      <w:r>
        <w:t>Furthermore, to attribute the contributions made by each AI tool, which is important for accountability,</w:t>
      </w:r>
      <w:r w:rsidR="00000000">
        <w:t xml:space="preserve"> ChatGPT contributed mainly to chart design and annotation logic, Codex contributed to QMD structure and explanatory refinement, and Gemini contributed to data cleaning, validation logic, and redesign exploration. </w:t>
      </w:r>
    </w:p>
    <w:p w14:paraId="0000002C" w14:textId="77777777" w:rsidR="00D97035" w:rsidRDefault="00D97035"/>
    <w:p w14:paraId="0000002D" w14:textId="4F6ECD8D" w:rsidR="00D97035" w:rsidRDefault="00000000">
      <w:r>
        <w:t xml:space="preserve">Finally, the project revealed some practical limitations of AI. The tools were often helpful and fast, but they also tended to produce overconfident explanations, code that needed adaptation, or aesthetic options that did not fully apply to the needs of the project nor was part of the choice of the team. Therefore, AI’s role is not that it has the bigger hand in design choices of team but rather accelerated iteration, helped the team articulate alternatives, and improved the efficiency of debugging and writing, while leaving final responsibility for correctness, evidence, and design judgement </w:t>
      </w:r>
      <w:r w:rsidR="00065C28">
        <w:t>to the team</w:t>
      </w:r>
      <w:r>
        <w:t xml:space="preserve">. </w:t>
      </w:r>
    </w:p>
    <w:p w14:paraId="0000002E" w14:textId="77777777" w:rsidR="00D97035" w:rsidRDefault="00D97035"/>
    <w:p w14:paraId="74D39494" w14:textId="77777777" w:rsidR="00764105" w:rsidRDefault="00764105"/>
    <w:p w14:paraId="0A07A90C" w14:textId="77777777" w:rsidR="00764105" w:rsidRDefault="00764105"/>
    <w:p w14:paraId="37BA18E5" w14:textId="77777777" w:rsidR="00764105" w:rsidRDefault="00764105"/>
    <w:p w14:paraId="0650D3A3" w14:textId="77777777" w:rsidR="00764105" w:rsidRDefault="00764105"/>
    <w:p w14:paraId="0872A50C" w14:textId="77777777" w:rsidR="00764105" w:rsidRDefault="00764105"/>
    <w:p w14:paraId="757066CF" w14:textId="77777777" w:rsidR="00764105" w:rsidRDefault="00764105"/>
    <w:p w14:paraId="4DFBA170" w14:textId="77777777" w:rsidR="00764105" w:rsidRDefault="00764105"/>
    <w:p w14:paraId="7DBDA8EA" w14:textId="77777777" w:rsidR="00764105" w:rsidRDefault="00764105"/>
    <w:p w14:paraId="33A34E25" w14:textId="77777777" w:rsidR="00764105" w:rsidRDefault="00764105"/>
    <w:p w14:paraId="756AFAAD" w14:textId="77777777" w:rsidR="00764105" w:rsidRDefault="00764105"/>
    <w:p w14:paraId="6F6A390E" w14:textId="77777777" w:rsidR="00764105" w:rsidRDefault="00764105"/>
    <w:p w14:paraId="1980ED52" w14:textId="77777777" w:rsidR="00764105" w:rsidRDefault="00764105"/>
    <w:p w14:paraId="33BD7FEA" w14:textId="77777777" w:rsidR="00764105" w:rsidRDefault="00764105"/>
    <w:p w14:paraId="600284D3" w14:textId="77777777" w:rsidR="00764105" w:rsidRDefault="00764105"/>
    <w:p w14:paraId="1172CEF8" w14:textId="77777777" w:rsidR="00764105" w:rsidRDefault="00764105"/>
    <w:p w14:paraId="0000002F" w14:textId="37BABD23" w:rsidR="00D97035" w:rsidRPr="00764105" w:rsidRDefault="00000000">
      <w:pPr>
        <w:rPr>
          <w:u w:val="single"/>
        </w:rPr>
      </w:pPr>
      <w:r w:rsidRPr="00764105">
        <w:rPr>
          <w:u w:val="single"/>
        </w:rPr>
        <w:t>Total number of words: 19</w:t>
      </w:r>
      <w:r w:rsidR="00065C28">
        <w:rPr>
          <w:u w:val="single"/>
        </w:rPr>
        <w:t>72</w:t>
      </w:r>
    </w:p>
    <w:sectPr w:rsidR="00D97035" w:rsidRPr="00764105">
      <w:headerReference w:type="default" r:id="rId6"/>
      <w:footerReference w:type="default" r:id="rId7"/>
      <w:pgSz w:w="12240" w:h="15840"/>
      <w:pgMar w:top="148" w:right="1438" w:bottom="77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F17D7" w14:textId="77777777" w:rsidR="00AC5C56" w:rsidRDefault="00AC5C56">
      <w:pPr>
        <w:spacing w:after="0" w:line="240" w:lineRule="auto"/>
      </w:pPr>
      <w:r>
        <w:separator/>
      </w:r>
    </w:p>
  </w:endnote>
  <w:endnote w:type="continuationSeparator" w:id="0">
    <w:p w14:paraId="2547DDB1" w14:textId="77777777" w:rsidR="00AC5C56" w:rsidRDefault="00AC5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F820A5C-ED04-489C-8DB0-F9CA5B7F87C3}"/>
  </w:font>
  <w:font w:name="Calibri">
    <w:panose1 w:val="020F0502020204030204"/>
    <w:charset w:val="00"/>
    <w:family w:val="swiss"/>
    <w:pitch w:val="variable"/>
    <w:sig w:usb0="E4002EFF" w:usb1="C200247B" w:usb2="00000009" w:usb3="00000000" w:csb0="000001FF" w:csb1="00000000"/>
    <w:embedRegular r:id="rId2" w:fontKey="{702222C4-A98C-4512-9C78-4186C910304F}"/>
  </w:font>
  <w:font w:name="Cambria">
    <w:panose1 w:val="02040503050406030204"/>
    <w:charset w:val="00"/>
    <w:family w:val="roman"/>
    <w:pitch w:val="variable"/>
    <w:sig w:usb0="E00006FF" w:usb1="420024FF" w:usb2="02000000" w:usb3="00000000" w:csb0="0000019F" w:csb1="00000000"/>
    <w:embedRegular r:id="rId3" w:fontKey="{2A66A125-2A59-42EA-B80C-91B116E82D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1" w14:textId="77777777" w:rsidR="00D97035" w:rsidRDefault="00D970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0D60A" w14:textId="77777777" w:rsidR="00AC5C56" w:rsidRDefault="00AC5C56">
      <w:pPr>
        <w:spacing w:after="0" w:line="240" w:lineRule="auto"/>
      </w:pPr>
      <w:r>
        <w:separator/>
      </w:r>
    </w:p>
  </w:footnote>
  <w:footnote w:type="continuationSeparator" w:id="0">
    <w:p w14:paraId="7BB6CE0D" w14:textId="77777777" w:rsidR="00AC5C56" w:rsidRDefault="00AC5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0" w14:textId="77777777" w:rsidR="00D97035" w:rsidRDefault="00D9703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35"/>
    <w:rsid w:val="00065C28"/>
    <w:rsid w:val="0012235D"/>
    <w:rsid w:val="00764105"/>
    <w:rsid w:val="00AC5C56"/>
    <w:rsid w:val="00D9703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18DA"/>
  <w15:docId w15:val="{5AACEA26-FFAC-4649-901A-8AFDF1C76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SG" w:bidi="ar-SA"/>
      </w:rPr>
    </w:rPrDefault>
    <w:pPrDefault>
      <w:pPr>
        <w:spacing w:after="2" w:line="254" w:lineRule="auto"/>
        <w:ind w:left="10" w:right="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120" w:line="240" w:lineRule="auto"/>
      <w:ind w:left="0" w:right="0"/>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1935</Words>
  <Characters>11034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AIMAN SYLVESTER RAQEEM</cp:lastModifiedBy>
  <cp:revision>2</cp:revision>
  <dcterms:created xsi:type="dcterms:W3CDTF">2026-07-26T12:32:00Z</dcterms:created>
  <dcterms:modified xsi:type="dcterms:W3CDTF">2026-07-26T12:32:00Z</dcterms:modified>
</cp:coreProperties>
</file>