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40"/>
        </w:rPr>
        <w:t>Q3 Executive Summary</w:t>
      </w:r>
    </w:p>
    <w:p>
      <w:r>
        <w:rPr>
          <w:i/>
          <w:color w:val="64748B"/>
          <w:sz w:val="17"/>
        </w:rPr>
        <w:t>AEGIS Sovereign Intelligence Report | Generated: 2026-09-05 09:16:53 UTC | Classification: CONFIDENTIAL | Task: DOCUMENT_ANALYSIS | Source: financial_audit_q3.txt</w:t>
      </w:r>
    </w:p>
    <w:p>
      <w:pPr>
        <w:pStyle w:val="Heading2"/>
      </w:pPr>
      <w:r>
        <w:t>EXECUTIVE SUMMARY</w:t>
      </w:r>
    </w:p>
    <w:p>
      <w:r>
        <w:t>The Q3 financial audit reveals a surplus of $4,850,000 and an off-ledger reserve of $1.2M.</w:t>
      </w:r>
    </w:p>
    <w:p>
      <w:pPr>
        <w:pStyle w:val="Heading2"/>
      </w:pPr>
      <w:r>
        <w:t>KEY FINDINGS</w:t>
      </w:r>
    </w:p>
    <w:p>
      <w:r>
        <w:t>A surplus of $4,850,000 was identified during the Q3 financial audit. An additional $1.2M is held in an off-ledger reserve.</w:t>
      </w:r>
    </w:p>
    <w:p>
      <w:pPr>
        <w:pStyle w:val="Heading2"/>
      </w:pPr>
      <w:r>
        <w:t>DETAILED ANALYSIS</w:t>
      </w:r>
    </w:p>
    <w:p>
      <w:r>
        <w:t>Financial records for Q3 demonstrate a positive financial outcome. The $4,850,000 surplus represents unallocated revenue or savings. The $1.2M off-ledger reserve indicates funds not currently reflected in standard accounting.</w:t>
      </w:r>
    </w:p>
    <w:p>
      <w:pPr>
        <w:pStyle w:val="Heading2"/>
      </w:pPr>
      <w:r>
        <w:t>RISKS AND OPERATIONAL ISSUES</w:t>
      </w:r>
    </w:p>
    <w:p>
      <w:r>
        <w:t>None identified based solely on provided audit data.</w:t>
      </w:r>
    </w:p>
    <w:p>
      <w:pPr>
        <w:pStyle w:val="Heading2"/>
      </w:pPr>
      <w:r>
        <w:t>RECOMMENDATIONS</w:t>
      </w:r>
    </w:p>
    <w:p>
      <w:r>
        <w:t>Further investigation into the nature and purpose of the $1.2M off-ledger reserve is recommended.</w:t>
      </w:r>
    </w:p>
    <w:p>
      <w:pPr>
        <w:pStyle w:val="Heading2"/>
      </w:pPr>
      <w:r>
        <w:t>AUTHORITATIVE SOURCES &amp; CITATIONS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Document Name</w:t>
            </w:r>
          </w:p>
        </w:tc>
        <w:tc>
          <w:tcPr>
            <w:tcW w:type="dxa" w:w="2880"/>
          </w:tcPr>
          <w:p>
            <w:r>
              <w:t>Referenced Pages</w:t>
            </w:r>
          </w:p>
        </w:tc>
        <w:tc>
          <w:tcPr>
            <w:tcW w:type="dxa" w:w="2880"/>
          </w:tcPr>
          <w:p>
            <w:r>
              <w:t>Relevance Status</w:t>
            </w:r>
          </w:p>
        </w:tc>
      </w:tr>
      <w:tr>
        <w:tc>
          <w:tcPr>
            <w:tcW w:type="dxa" w:w="2880"/>
          </w:tcPr>
          <w:p>
            <w:r>
              <w:t>financial_audit_q3.txt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