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09:25:00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conducted. The pump’s status is nominal.</w:t>
      </w:r>
    </w:p>
    <w:p>
      <w:pPr>
        <w:pStyle w:val="Heading2"/>
      </w:pPr>
      <w:r>
        <w:t>KEY FINDINGS</w:t>
      </w:r>
    </w:p>
    <w:p>
      <w:r>
        <w:t>The pump exhibited a temperature of 65C and a vibration level of 0.12 mm/s.</w:t>
      </w:r>
    </w:p>
    <w:p>
      <w:pPr>
        <w:pStyle w:val="Heading2"/>
      </w:pPr>
      <w:r>
        <w:t>DETAILED ANALYSIS</w:t>
      </w:r>
    </w:p>
    <w:p>
      <w:r>
        <w:t>Data collected during the offline pump analysis indicates specific operating parameters. Temperature was measured at 65 degrees Celsius. Vibration was recorded at 0.12 mm/s.</w:t>
      </w:r>
    </w:p>
    <w:p>
      <w:pPr>
        <w:pStyle w:val="Heading2"/>
      </w:pPr>
      <w:r>
        <w:t>RISKS AND OPERATIONAL ISSUES</w:t>
      </w:r>
    </w:p>
    <w:p>
      <w:r>
        <w:t>Currently, there are no identified risks or operational issues based on the provided data.</w:t>
      </w:r>
    </w:p>
    <w:p>
      <w:pPr>
        <w:pStyle w:val="Heading2"/>
      </w:pPr>
      <w:r>
        <w:t>RECOMMENDATIONS</w:t>
      </w:r>
    </w:p>
    <w:p>
      <w:r>
        <w:t>Maintain current operational status.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