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Offline Pump Analysis Report</w:t>
      </w:r>
    </w:p>
    <w:p>
      <w:r>
        <w:rPr>
          <w:i/>
          <w:color w:val="64748B"/>
          <w:sz w:val="17"/>
        </w:rPr>
        <w:t>AEGIS Sovereign Intelligence Report | Generated: 2026-09-05 09:24:13 UTC | Classification: CONFIDENTIAL | Task: DOCUMENT_ANALYSIS | Source: pump_test_data.txt</w:t>
      </w:r>
    </w:p>
    <w:p>
      <w:pPr>
        <w:pStyle w:val="Heading2"/>
      </w:pPr>
      <w:r>
        <w:t>EXECUTIVE SUMMARY</w:t>
      </w:r>
    </w:p>
    <w:p>
      <w:r>
        <w:t>An offline pump analysis was conducted. The pump's status is nominal.</w:t>
      </w:r>
    </w:p>
    <w:p>
      <w:pPr>
        <w:pStyle w:val="Heading2"/>
      </w:pPr>
      <w:r>
        <w:t>KEY FINDINGS</w:t>
      </w:r>
    </w:p>
    <w:p>
      <w:r>
        <w:t>Pump temperature was recorded at 65C, vibration at 0.12 mm/s.</w:t>
      </w:r>
    </w:p>
    <w:p>
      <w:pPr>
        <w:pStyle w:val="Heading2"/>
      </w:pPr>
      <w:r>
        <w:t>DETAILED ANALYSIS</w:t>
      </w:r>
    </w:p>
    <w:p>
      <w:r>
        <w:t>Data collected pertains to an offline pump test.  Specific operational parameters observed include a temperature reading of 65 degrees Celsius and a vibration level of 0.12 mm/s.</w:t>
      </w:r>
    </w:p>
    <w:p>
      <w:pPr>
        <w:pStyle w:val="Heading2"/>
      </w:pPr>
      <w:r>
        <w:t>RISKS AND OPERATIONAL ISSUES</w:t>
      </w:r>
    </w:p>
    <w:p>
      <w:r>
        <w:t>None identified based on the provided data.</w:t>
      </w:r>
    </w:p>
    <w:p>
      <w:pPr>
        <w:pStyle w:val="Heading2"/>
      </w:pPr>
      <w:r>
        <w:t>RECOMMENDATIONS</w:t>
      </w:r>
    </w:p>
    <w:p>
      <w:r>
        <w:t>Continue monitoring the pump's performance.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pump_test_data.txt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