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16:58:20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$4,850,000. An additional $1.2M is held in an off-ledger reserve.</w:t>
      </w:r>
    </w:p>
    <w:p>
      <w:pPr>
        <w:pStyle w:val="Heading2"/>
      </w:pPr>
      <w:r>
        <w:t>KEY FINDINGS</w:t>
      </w:r>
    </w:p>
    <w:p>
      <w:r>
        <w:t>A positive financial surplus of $4,850,000 was identified during the Q3 audit.</w:t>
      </w:r>
    </w:p>
    <w:p>
      <w:pPr>
        <w:pStyle w:val="Heading2"/>
      </w:pPr>
      <w:r>
        <w:t>DETAILED ANALYSIS</w:t>
      </w:r>
    </w:p>
    <w:p>
      <w:r>
        <w:t>The audit uncovered a supplemental reserve account holding $1.2 million.</w:t>
      </w:r>
    </w:p>
    <w:p>
      <w:pPr>
        <w:pStyle w:val="Heading2"/>
      </w:pPr>
      <w:r>
        <w:t>RISKS AND OPERATIONAL ISSUES</w:t>
      </w:r>
    </w:p>
    <w:p>
      <w:r>
        <w:t>None identified within the provided document.</w:t>
      </w:r>
    </w:p>
    <w:p>
      <w:pPr>
        <w:pStyle w:val="Heading2"/>
      </w:pPr>
      <w:r>
        <w:t>RECOMMENDATIONS</w:t>
      </w:r>
    </w:p>
    <w:p>
      <w:r>
        <w:t>Further investigation into the purpose and management of the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