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16:55:39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conducted. The pump status is nominal.</w:t>
      </w:r>
    </w:p>
    <w:p>
      <w:pPr>
        <w:pStyle w:val="Heading2"/>
      </w:pPr>
      <w:r>
        <w:t>KEY FINDINGS</w:t>
      </w:r>
    </w:p>
    <w:p>
      <w:r>
        <w:t>The pump's temperature was recorded at 65C and vibration at 0.12 mm/s.</w:t>
      </w:r>
    </w:p>
    <w:p>
      <w:pPr>
        <w:pStyle w:val="Heading2"/>
      </w:pPr>
      <w:r>
        <w:t>DETAILED ANALYSIS</w:t>
      </w:r>
    </w:p>
    <w:p>
      <w:r>
        <w:t>Data collected pertains to an offline pump test.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based on the provided data.</w:t>
      </w:r>
    </w:p>
    <w:p>
      <w:pPr>
        <w:pStyle w:val="Heading2"/>
      </w:pPr>
      <w:r>
        <w:t>RECOMMENDATIONS</w:t>
      </w:r>
    </w:p>
    <w:p>
      <w:r>
        <w:t>Maintain the pump's nominal status.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