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10:37:10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$4,850,000. An additional $1.2M is held in an off-ledger reserve.</w:t>
      </w:r>
    </w:p>
    <w:p>
      <w:pPr>
        <w:pStyle w:val="Heading2"/>
      </w:pPr>
      <w:r>
        <w:t>KEY FINDINGS</w:t>
      </w:r>
    </w:p>
    <w:p>
      <w:r>
        <w:t>A financial surplus of $4,850,000 was identified during the Q3 audit.</w:t>
      </w:r>
    </w:p>
    <w:p>
      <w:pPr>
        <w:pStyle w:val="Heading2"/>
      </w:pPr>
      <w:r>
        <w:t>DETAILED ANALYSIS</w:t>
      </w:r>
    </w:p>
    <w:p>
      <w:r>
        <w:t>The audit’s findings indicate a positive financial performance, with a significant surplus recorded.</w:t>
      </w:r>
    </w:p>
    <w:p>
      <w:pPr>
        <w:pStyle w:val="Heading2"/>
      </w:pPr>
      <w:r>
        <w:t>RISKS AND OPERATIONAL ISSUES</w:t>
      </w:r>
    </w:p>
    <w:p>
      <w:r>
        <w:t>None identified based on the provided document.</w:t>
      </w:r>
    </w:p>
    <w:p>
      <w:pPr>
        <w:pStyle w:val="Heading2"/>
      </w:pPr>
      <w:r>
        <w:t>RECOMMENDATIONS</w:t>
      </w:r>
    </w:p>
    <w:p>
      <w:r>
        <w:t>Further investigation regarding the purpose and utilization of the $1.2M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