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1200"/>
        <w:jc w:val="right"/>
      </w:pPr>
      <w:r>
        <w:rPr>
          <w:rFonts w:ascii="Vazirmatn" w:cs="Vazirmatn" w:eastAsia="Vazirmatn" w:hAnsi="Vazirmatn"/>
          <w:sz w:val="22"/>
          <w:szCs w:val="22"/>
        </w:rPr>
        <w:t xml:space="preserve"/>
      </w:r>
    </w:p>
    <w:p>
      <w:pPr>
        <w:bidi/>
        <w:spacing w:after="140"/>
        <w:jc w:val="center"/>
      </w:pPr>
      <w:r>
        <w:rPr>
          <w:rFonts w:ascii="Vazirmatn" w:cs="Vazirmatn" w:eastAsia="Vazirmatn" w:hAnsi="Vazirmatn"/>
          <w:b/>
          <w:bCs/>
          <w:sz w:val="28"/>
          <w:szCs w:val="28"/>
        </w:rPr>
        <w:t xml:space="preserve">دانشگاه آزاد اسلامی</w:t>
      </w:r>
    </w:p>
    <w:p>
      <w:pPr>
        <w:bidi/>
        <w:spacing w:after="140"/>
        <w:jc w:val="center"/>
      </w:pPr>
      <w:r>
        <w:rPr>
          <w:rFonts w:ascii="Vazirmatn" w:cs="Vazirmatn" w:eastAsia="Vazirmatn" w:hAnsi="Vazirmatn"/>
          <w:color w:val="6B7280"/>
          <w:sz w:val="24"/>
          <w:szCs w:val="24"/>
        </w:rPr>
        <w:t xml:space="preserve">سند مشخصات طراحی</w:t>
      </w:r>
    </w:p>
    <w:p>
      <w:pPr>
        <w:bidi/>
        <w:spacing w:after="0" w:before="600"/>
        <w:jc w:val="right"/>
      </w:pPr>
      <w:r>
        <w:rPr>
          <w:rFonts w:ascii="Vazirmatn" w:cs="Vazirmatn" w:eastAsia="Vazirmatn" w:hAnsi="Vazirmatn"/>
          <w:sz w:val="22"/>
          <w:szCs w:val="22"/>
        </w:rPr>
        <w:t xml:space="preserve"/>
      </w:r>
    </w:p>
    <w:p>
      <w:pPr>
        <w:bidi/>
        <w:spacing w:after="200" w:before="0"/>
        <w:jc w:val="center"/>
      </w:pPr>
      <w:r>
        <w:rPr>
          <w:rFonts w:ascii="Vazirmatn" w:cs="Vazirmatn" w:eastAsia="Vazirmatn" w:hAnsi="Vazirmatn"/>
          <w:b/>
          <w:bCs/>
          <w:color w:val="0B1324"/>
          <w:sz w:val="38"/>
          <w:szCs w:val="38"/>
        </w:rPr>
        <w:t xml:space="preserve">طراحی تولید مجموعه‌داده مصنوعی و پیش‌پردازش</w:t>
      </w:r>
    </w:p>
    <w:p>
      <w:pPr>
        <w:bidi/>
        <w:spacing w:after="140"/>
        <w:jc w:val="center"/>
      </w:pPr>
      <w:r>
        <w:rPr>
          <w:rFonts w:ascii="Vazirmatn" w:cs="Vazirmatn" w:eastAsia="Vazirmatn" w:hAnsi="Vazirmatn"/>
          <w:color w:val="0B1324"/>
          <w:sz w:val="28"/>
          <w:szCs w:val="28"/>
        </w:rPr>
        <w:t xml:space="preserve">سند مشخصات</w:t>
      </w:r>
    </w:p>
    <w:p>
      <w:pPr>
        <w:bidi/>
        <w:spacing w:after="0" w:before="600"/>
        <w:jc w:val="right"/>
      </w:pPr>
      <w:r>
        <w:rPr>
          <w:rFonts w:ascii="Vazirmatn" w:cs="Vazirmatn" w:eastAsia="Vazirmatn" w:hAnsi="Vazirmatn"/>
          <w:sz w:val="22"/>
          <w:szCs w:val="22"/>
        </w:rPr>
        <w:t xml:space="preserve"/>
      </w:r>
    </w:p>
    <w:p>
      <w:pPr>
        <w:bidi/>
        <w:spacing w:after="140"/>
        <w:jc w:val="center"/>
      </w:pPr>
      <w:r>
        <w:rPr>
          <w:rFonts w:ascii="Vazirmatn" w:cs="Vazirmatn" w:eastAsia="Vazirmatn" w:hAnsi="Vazirmatn"/>
          <w:sz w:val="22"/>
          <w:szCs w:val="22"/>
        </w:rPr>
        <w:t xml:space="preserve">نوع سند: ‏مشخصات طراحی</w:t>
      </w:r>
    </w:p>
    <w:p>
      <w:pPr>
        <w:bidi/>
        <w:spacing w:after="140"/>
        <w:jc w:val="center"/>
      </w:pPr>
      <w:r>
        <w:rPr>
          <w:rFonts w:ascii="Vazirmatn" w:cs="Vazirmatn" w:eastAsia="Vazirmatn" w:hAnsi="Vazirmatn"/>
          <w:sz w:val="22"/>
          <w:szCs w:val="22"/>
        </w:rPr>
        <w:t xml:space="preserve">تاریخ بازبینی: ‏۲۰۲۶-۰۷-۰۱</w:t>
      </w:r>
    </w:p>
    <w:p>
      <w:pPr>
        <w:bidi/>
        <w:spacing w:after="140"/>
        <w:jc w:val="center"/>
      </w:pPr>
      <w:r>
        <w:rPr>
          <w:rFonts w:ascii="Vazirmatn" w:cs="Vazirmatn" w:eastAsia="Vazirmatn" w:hAnsi="Vazirmatn"/>
          <w:sz w:val="22"/>
          <w:szCs w:val="22"/>
        </w:rPr>
        <w:t xml:space="preserve">زبان: ‏فارسی</w:t>
      </w:r>
    </w:p>
    <w:p>
      <w:r>
        <w:br w:type="page"/>
      </w:r>
    </w:p>
    <w:p>
      <w:pPr>
        <w:sectPr>
          <w:pgSz w:w="11906" w:h="16838" w:orient="portrait"/>
          <w:pgMar w:top="1440" w:right="1440" w:bottom="1440" w:left="1440" w:header="708" w:footer="708" w:gutter="0"/>
          <w:pgNumType/>
          <w:docGrid w:linePitch="360"/>
        </w:sectPr>
      </w:pPr>
    </w:p>
    <w:p>
      <w:pPr>
        <w:pStyle w:val="Heading2"/>
        <w:pBdr>
          <w:bottom w:val="single" w:color="0F766E" w:sz="4" w:space="4"/>
        </w:pBdr>
        <w:bidi/>
        <w:spacing w:after="160" w:before="340"/>
        <w:jc w:val="right"/>
      </w:pPr>
      <w:r>
        <w:rPr>
          <w:rFonts w:ascii="Vazirmatn" w:cs="Vazirmatn" w:eastAsia="Vazirmatn" w:hAnsi="Vazirmatn"/>
          <w:b/>
          <w:bCs/>
          <w:color w:val="0B1324"/>
          <w:sz w:val="28"/>
          <w:szCs w:val="28"/>
        </w:rPr>
        <w:t xml:space="preserve">زمینه</w:t>
      </w:r>
    </w:p>
    <w:p>
      <w:pPr>
        <w:bidi/>
        <w:spacing w:after="140"/>
        <w:jc w:val="right"/>
      </w:pPr>
      <w:r>
        <w:rPr>
          <w:rFonts w:ascii="Vazirmatn" w:cs="Vazirmatn" w:eastAsia="Vazirmatn" w:hAnsi="Vazirmatn"/>
          <w:sz w:val="22"/>
          <w:szCs w:val="22"/>
        </w:rPr>
        <w:t xml:space="preserve">این سند، فاز نخست پایان‌نامه مصوب کارشناسی ارشد با عنوان «ارائه یک سیستم پیشنهاددهنده هوشمند برای تخصیص پروژه‌های پژوهشی به مجریان...» را تشریح می‌کند. مطابق نمودار گانتِ پروپوزال مصوب، نخستین گام اجرایی پس از تصویب پروپوزال عبارت است از: </w:t>
      </w:r>
      <w:r>
        <w:rPr>
          <w:rFonts w:ascii="Vazirmatn" w:cs="Vazirmatn" w:eastAsia="Vazirmatn" w:hAnsi="Vazirmatn"/>
          <w:b/>
          <w:bCs/>
          <w:sz w:val="22"/>
          <w:szCs w:val="22"/>
        </w:rPr>
        <w:t xml:space="preserve">ساخت مجموعه‌داده مصنوعی و پیش‌پردازش متون</w:t>
      </w:r>
      <w:r>
        <w:rPr>
          <w:rFonts w:ascii="Vazirmatn" w:cs="Vazirmatn" w:eastAsia="Vazirmatn" w:hAnsi="Vazirmatn"/>
          <w:sz w:val="22"/>
          <w:szCs w:val="22"/>
        </w:rPr>
        <w:t xml:space="preserve"> که برای آن بازه زمانی دوماهه در نظر گرفته شده است.</w:t>
      </w:r>
    </w:p>
    <w:p>
      <w:pPr>
        <w:pStyle w:val="Heading3"/>
        <w:bidi/>
        <w:spacing w:after="120" w:before="240"/>
        <w:jc w:val="right"/>
      </w:pPr>
      <w:r>
        <w:rPr>
          <w:rFonts w:ascii="Vazirmatn" w:cs="Vazirmatn" w:eastAsia="Vazirmatn" w:hAnsi="Vazirmatn"/>
          <w:b/>
          <w:bCs/>
          <w:color w:val="164E63"/>
          <w:sz w:val="24"/>
          <w:szCs w:val="24"/>
        </w:rPr>
        <w:t xml:space="preserve">یادداشت‌های بازنگری (۲۰۲۶-۰۷-۰۱)</w:t>
      </w:r>
    </w:p>
    <w:p>
      <w:pPr>
        <w:pStyle w:val="ListParagraph"/>
        <w:numPr>
          <w:ilvl w:val="0"/>
          <w:numId w:val="2"/>
        </w:numPr>
        <w:bidi/>
        <w:spacing w:after="80"/>
        <w:jc w:val="right"/>
      </w:pPr>
      <w:r>
        <w:rPr>
          <w:rFonts w:ascii="Vazirmatn" w:cs="Vazirmatn" w:eastAsia="Vazirmatn" w:hAnsi="Vazirmatn"/>
          <w:sz w:val="22"/>
          <w:szCs w:val="22"/>
        </w:rPr>
        <w:t xml:space="preserve">تخصص‌ها باید زیرحوزه‌هایی به‌هم‌پیوسته از علوم کامپیوتر، هوش مصنوعی و مهندسی نرم‌افزار باشند و هیچ حوزه نامرتبطی مانند پزشکی، اقتصاد یا مکانیک در آن‌ها وارد نشود. تعداد تخصص‌ها دقیقاً ۱۰ مورد است.</w:t>
      </w:r>
    </w:p>
    <w:p>
      <w:pPr>
        <w:pStyle w:val="ListParagraph"/>
        <w:numPr>
          <w:ilvl w:val="0"/>
          <w:numId w:val="2"/>
        </w:numPr>
        <w:bidi/>
        <w:spacing w:after="80"/>
        <w:jc w:val="right"/>
      </w:pPr>
      <w:r>
        <w:rPr>
          <w:rFonts w:ascii="Vazirmatn" w:cs="Vazirmatn" w:eastAsia="Vazirmatn" w:hAnsi="Vazirmatn"/>
          <w:sz w:val="22"/>
          <w:szCs w:val="22"/>
        </w:rPr>
        <w:t xml:space="preserve">مقیاس داده به ۱۰۰ پژوهشگر (۱۰ پژوهشگر در هر تخصص) و حدود ۱۳۰۰ پروژه افزایش می‌یابد.</w:t>
      </w:r>
    </w:p>
    <w:p>
      <w:pPr>
        <w:pStyle w:val="ListParagraph"/>
        <w:numPr>
          <w:ilvl w:val="0"/>
          <w:numId w:val="2"/>
        </w:numPr>
        <w:bidi/>
        <w:spacing w:after="80"/>
        <w:jc w:val="right"/>
      </w:pPr>
      <w:r>
        <w:rPr>
          <w:rFonts w:ascii="Vazirmatn" w:cs="Vazirmatn" w:eastAsia="Vazirmatn" w:hAnsi="Vazirmatn"/>
          <w:sz w:val="22"/>
          <w:szCs w:val="22"/>
        </w:rPr>
        <w:t xml:space="preserve">همه پژوهشگران لزوماً تک‌تخصصی نیستند؛ توزیع چندتخصصی به‌صورت تجمعی تعریف می‌شود.</w:t>
      </w:r>
    </w:p>
    <w:p>
      <w:pPr>
        <w:pStyle w:val="ListParagraph"/>
        <w:numPr>
          <w:ilvl w:val="0"/>
          <w:numId w:val="2"/>
        </w:numPr>
        <w:bidi/>
        <w:spacing w:after="80"/>
        <w:jc w:val="right"/>
      </w:pPr>
      <w:r>
        <w:rPr>
          <w:rFonts w:ascii="Vazirmatn" w:cs="Vazirmatn" w:eastAsia="Vazirmatn" w:hAnsi="Vazirmatn"/>
          <w:sz w:val="22"/>
          <w:szCs w:val="22"/>
        </w:rPr>
        <w:t xml:space="preserve">تخصص هر پژوهشگر بر پایه هم‌زمانِ خوداظهاری و شواهد تجربیِ برگرفته از سابقه پروژه‌ها تعیین می‌شود.</w:t>
      </w:r>
    </w:p>
    <w:p>
      <w:pPr>
        <w:pStyle w:val="ListParagraph"/>
        <w:numPr>
          <w:ilvl w:val="0"/>
          <w:numId w:val="2"/>
        </w:numPr>
        <w:bidi/>
        <w:spacing w:after="80"/>
        <w:jc w:val="right"/>
      </w:pPr>
      <w:r>
        <w:rPr>
          <w:rFonts w:ascii="Vazirmatn" w:cs="Vazirmatn" w:eastAsia="Vazirmatn" w:hAnsi="Vazirmatn"/>
          <w:sz w:val="22"/>
          <w:szCs w:val="22"/>
        </w:rPr>
        <w:t xml:space="preserve">هر پروژه علاوه بر عنوان و چکیده، محتوای غنی‌تری شامل مقدمه/بیان مسئله، مرور ادبیات، خلاصه روش‌شناسی و خلاصه نتایج دارد.</w:t>
      </w:r>
    </w:p>
    <w:p>
      <w:pPr>
        <w:pStyle w:val="ListParagraph"/>
        <w:numPr>
          <w:ilvl w:val="0"/>
          <w:numId w:val="2"/>
        </w:numPr>
        <w:bidi/>
        <w:spacing w:after="80"/>
        <w:jc w:val="right"/>
      </w:pPr>
      <w:r>
        <w:rPr>
          <w:rFonts w:ascii="Vazirmatn" w:cs="Vazirmatn" w:eastAsia="Vazirmatn" w:hAnsi="Vazirmatn"/>
          <w:sz w:val="22"/>
          <w:szCs w:val="22"/>
        </w:rPr>
        <w:t xml:space="preserve">برای هر پروژه نقش‌های «مجری»، «ناظر» و «همکار» تعریف می‌شوند.</w:t>
      </w:r>
    </w:p>
    <w:p>
      <w:pPr>
        <w:pStyle w:val="ListParagraph"/>
        <w:numPr>
          <w:ilvl w:val="0"/>
          <w:numId w:val="3"/>
        </w:numPr>
        <w:bidi/>
        <w:spacing w:after="80"/>
        <w:jc w:val="right"/>
      </w:pPr>
      <w:r>
        <w:rPr>
          <w:rFonts w:ascii="Vazirmatn" w:cs="Vazirmatn" w:eastAsia="Vazirmatn" w:hAnsi="Vazirmatn"/>
          <w:sz w:val="22"/>
          <w:szCs w:val="22"/>
        </w:rPr>
        <w:t xml:space="preserve">سطوح دشواری (آسان/متوسط/سخت) حفظ می‌شوند اما تعریف آن‌ها متناسب با ساختار جدید چندتخصصی بازتنظیم شده است.</w:t>
      </w:r>
    </w:p>
    <w:p>
      <w:pPr>
        <w:pStyle w:val="ListParagraph"/>
        <w:numPr>
          <w:ilvl w:val="0"/>
          <w:numId w:val="3"/>
        </w:numPr>
        <w:bidi/>
        <w:spacing w:after="80"/>
        <w:jc w:val="right"/>
      </w:pPr>
      <w:r>
        <w:rPr>
          <w:rFonts w:ascii="Vazirmatn" w:cs="Vazirmatn" w:eastAsia="Vazirmatn" w:hAnsi="Vazirmatn"/>
          <w:sz w:val="22"/>
          <w:szCs w:val="22"/>
        </w:rPr>
        <w:t xml:space="preserve">فیلد specialty_weights یک فیلد مشتق‌شده پسینی است که پس از تولید همه پروژه‌ها محاسبه می‌شود.</w:t>
      </w:r>
    </w:p>
    <w:p>
      <w:pPr>
        <w:pStyle w:val="Heading3"/>
        <w:bidi/>
        <w:spacing w:after="120" w:before="240"/>
        <w:jc w:val="right"/>
      </w:pPr>
      <w:r>
        <w:rPr>
          <w:rFonts w:ascii="Vazirmatn" w:cs="Vazirmatn" w:eastAsia="Vazirmatn" w:hAnsi="Vazirmatn"/>
          <w:b/>
          <w:bCs/>
          <w:color w:val="164E63"/>
          <w:sz w:val="24"/>
          <w:szCs w:val="24"/>
        </w:rPr>
        <w:t xml:space="preserve">ناسازگاری شناخته‌شده در پروپوزال (رفع‌شده)</w:t>
      </w:r>
    </w:p>
    <w:p>
      <w:pPr>
        <w:bidi/>
        <w:spacing w:after="140"/>
        <w:jc w:val="right"/>
      </w:pPr>
      <w:r>
        <w:rPr>
          <w:rFonts w:ascii="Vazirmatn" w:cs="Vazirmatn" w:eastAsia="Vazirmatn" w:hAnsi="Vazirmatn"/>
          <w:sz w:val="22"/>
          <w:szCs w:val="22"/>
        </w:rPr>
        <w:t xml:space="preserve">توصیف مرحله‌به‌مرحله روش‌شناسی در پروپوزال (۵۰ پژوهشگر × ۳ پروژه = ۱۵۰) با بخش مربوط به حجم نمونه (۵۰۰ پروژه) هم‌خوانی نداشت. با توجه به افزایش مقیاس مورد نظر استاد راهنما، هدف نهایی به‌صورت </w:t>
      </w:r>
      <w:r>
        <w:rPr>
          <w:rFonts w:ascii="Vazirmatn" w:cs="Vazirmatn" w:eastAsia="Vazirmatn" w:hAnsi="Vazirmatn"/>
          <w:b/>
          <w:bCs/>
          <w:sz w:val="22"/>
          <w:szCs w:val="22"/>
        </w:rPr>
        <w:t xml:space="preserve">۱۰۰ پژوهشگر × ۱۳ پروژه در نقش مجری = ۱۳۰۰ پروژه</w:t>
      </w:r>
      <w:r>
        <w:rPr>
          <w:rFonts w:ascii="Vazirmatn" w:cs="Vazirmatn" w:eastAsia="Vazirmatn" w:hAnsi="Vazirmatn"/>
          <w:sz w:val="22"/>
          <w:szCs w:val="22"/>
        </w:rPr>
        <w:t xml:space="preserve"> تثبیت شده است.</w:t>
      </w:r>
    </w:p>
    <w:p>
      <w:pPr>
        <w:pStyle w:val="Heading3"/>
        <w:bidi/>
        <w:spacing w:after="120" w:before="240"/>
        <w:jc w:val="right"/>
      </w:pPr>
      <w:r>
        <w:rPr>
          <w:rFonts w:ascii="Vazirmatn" w:cs="Vazirmatn" w:eastAsia="Vazirmatn" w:hAnsi="Vazirmatn"/>
          <w:b/>
          <w:bCs/>
          <w:color w:val="164E63"/>
          <w:sz w:val="24"/>
          <w:szCs w:val="24"/>
        </w:rPr>
        <w:t xml:space="preserve">انطباق با استاندارد SEMAT</w:t>
      </w:r>
    </w:p>
    <w:p>
      <w:pPr>
        <w:pStyle w:val="ListParagraph"/>
        <w:numPr>
          <w:ilvl w:val="0"/>
          <w:numId w:val="3"/>
        </w:numPr>
        <w:bidi/>
        <w:spacing w:after="80"/>
        <w:jc w:val="right"/>
      </w:pPr>
      <w:r>
        <w:rPr>
          <w:rFonts w:ascii="Vazirmatn" w:cs="Vazirmatn" w:eastAsia="Vazirmatn" w:hAnsi="Vazirmatn"/>
          <w:sz w:val="22"/>
          <w:szCs w:val="22"/>
        </w:rPr>
        <w:t xml:space="preserve">PERSON_RESEARCHINTEREST / ..._KEYWORD: علایق پژوهشی مبتنی بر کلیدواژه — با الگوی کلیدواژه‌های این طرح سازگار است.</w:t>
      </w:r>
    </w:p>
    <w:p>
      <w:pPr>
        <w:pStyle w:val="ListParagraph"/>
        <w:numPr>
          <w:ilvl w:val="0"/>
          <w:numId w:val="3"/>
        </w:numPr>
        <w:bidi/>
        <w:spacing w:after="80"/>
        <w:jc w:val="right"/>
      </w:pPr>
      <w:r>
        <w:rPr>
          <w:rFonts w:ascii="Vazirmatn" w:cs="Vazirmatn" w:eastAsia="Vazirmatn" w:hAnsi="Vazirmatn"/>
          <w:sz w:val="22"/>
          <w:szCs w:val="22"/>
        </w:rPr>
        <w:t xml:space="preserve">PERSON_EXPERTISEANDSKILLS / ..._KEYWORD: مهارت‌ها و تخصص‌ها در قالب کلیدواژه.</w:t>
      </w:r>
    </w:p>
    <w:p>
      <w:pPr>
        <w:pStyle w:val="ListParagraph"/>
        <w:numPr>
          <w:ilvl w:val="0"/>
          <w:numId w:val="3"/>
        </w:numPr>
        <w:bidi/>
        <w:spacing w:after="80"/>
        <w:jc w:val="right"/>
      </w:pPr>
      <w:r>
        <w:rPr>
          <w:rFonts w:ascii="Vazirmatn" w:cs="Vazirmatn" w:eastAsia="Vazirmatn" w:hAnsi="Vazirmatn"/>
          <w:sz w:val="22"/>
          <w:szCs w:val="22"/>
        </w:rPr>
        <w:t xml:space="preserve">PERSON_OU.CLAS_ID_SLVL: مرتبه علمی کنترل‌شده — فیلد academic_rank از مقادیر مربی / استادیار / دانشیار / استاد استفاده می‌کند.</w:t>
      </w:r>
    </w:p>
    <w:p>
      <w:pPr>
        <w:pStyle w:val="ListParagraph"/>
        <w:numPr>
          <w:ilvl w:val="0"/>
          <w:numId w:val="3"/>
        </w:numPr>
        <w:bidi/>
        <w:spacing w:after="80"/>
        <w:jc w:val="right"/>
      </w:pPr>
      <w:r>
        <w:rPr>
          <w:rFonts w:ascii="Vazirmatn" w:cs="Vazirmatn" w:eastAsia="Vazirmatn" w:hAnsi="Vazirmatn"/>
          <w:sz w:val="22"/>
          <w:szCs w:val="22"/>
        </w:rPr>
        <w:t xml:space="preserve">PROJECT_PERSON.CLAS_ID_ROLE: کد نقش افراد — مجری / ناظر / همکار، سازگار با توسعه‌های بعدی پایان‌نامه.</w:t>
      </w:r>
    </w:p>
    <w:p>
      <w:pPr>
        <w:pStyle w:val="Heading2"/>
        <w:pBdr>
          <w:bottom w:val="single" w:color="0F766E" w:sz="4" w:space="4"/>
        </w:pBdr>
        <w:bidi/>
        <w:spacing w:after="160" w:before="340"/>
        <w:jc w:val="right"/>
      </w:pPr>
      <w:r>
        <w:rPr>
          <w:rFonts w:ascii="Vazirmatn" w:cs="Vazirmatn" w:eastAsia="Vazirmatn" w:hAnsi="Vazirmatn"/>
          <w:b/>
          <w:bCs/>
          <w:color w:val="0B1324"/>
          <w:sz w:val="28"/>
          <w:szCs w:val="28"/>
        </w:rPr>
        <w:t xml:space="preserve">اهداف</w:t>
      </w:r>
    </w:p>
    <w:p>
      <w:pPr>
        <w:pStyle w:val="ListParagraph"/>
        <w:numPr>
          <w:ilvl w:val="0"/>
          <w:numId w:val="3"/>
        </w:numPr>
        <w:bidi/>
        <w:spacing w:after="80"/>
        <w:jc w:val="right"/>
      </w:pPr>
      <w:r>
        <w:rPr>
          <w:rFonts w:ascii="Vazirmatn" w:cs="Vazirmatn" w:eastAsia="Vazirmatn" w:hAnsi="Vazirmatn"/>
          <w:sz w:val="22"/>
          <w:szCs w:val="22"/>
        </w:rPr>
        <w:t xml:space="preserve">تولید یک مجموعه‌داده مصنوعیِ باز، بازتولیدپذیر و فارسی‌زبان شامل حدود ۱۳۰۰ پروژه پژوهشی که به ۱۰۰ پژوهشگر مجازی تخصیص یافته، ساختاراً بر مدل SEMAT مبتنی بوده و برای آزمایش‌های تطبیق معنایی مبتنی بر LLM کافی باشد.</w:t>
      </w:r>
    </w:p>
    <w:p>
      <w:pPr>
        <w:pStyle w:val="ListParagraph"/>
        <w:numPr>
          <w:ilvl w:val="0"/>
          <w:numId w:val="3"/>
        </w:numPr>
        <w:bidi/>
        <w:spacing w:after="80"/>
        <w:jc w:val="right"/>
      </w:pPr>
      <w:r>
        <w:rPr>
          <w:rFonts w:ascii="Vazirmatn" w:cs="Vazirmatn" w:eastAsia="Vazirmatn" w:hAnsi="Vazirmatn"/>
          <w:sz w:val="22"/>
          <w:szCs w:val="22"/>
        </w:rPr>
        <w:t xml:space="preserve">تولید نسخه پاک‌سازی‌شده و پیش‌پردازش‌شده از متون پروژه‌ها برای مرحله بعدی استخراج تعبیه‌ها.</w:t>
      </w:r>
    </w:p>
    <w:p>
      <w:pPr>
        <w:pStyle w:val="ListParagraph"/>
        <w:numPr>
          <w:ilvl w:val="0"/>
          <w:numId w:val="3"/>
        </w:numPr>
        <w:bidi/>
        <w:spacing w:after="80"/>
        <w:jc w:val="right"/>
      </w:pPr>
      <w:r>
        <w:rPr>
          <w:rFonts w:ascii="Vazirmatn" w:cs="Vazirmatn" w:eastAsia="Vazirmatn" w:hAnsi="Vazirmatn"/>
          <w:sz w:val="22"/>
          <w:szCs w:val="22"/>
        </w:rPr>
        <w:t xml:space="preserve">حفظ ماژولار بودن کد و قابلیت اجرا از طریق نوت‌بوک Kaggle.</w:t>
      </w:r>
    </w:p>
    <w:p>
      <w:pPr>
        <w:pStyle w:val="Heading2"/>
        <w:pBdr>
          <w:bottom w:val="single" w:color="0F766E" w:sz="4" w:space="4"/>
        </w:pBdr>
        <w:bidi/>
        <w:spacing w:after="160" w:before="340"/>
        <w:jc w:val="right"/>
      </w:pPr>
      <w:r>
        <w:rPr>
          <w:rFonts w:ascii="Vazirmatn" w:cs="Vazirmatn" w:eastAsia="Vazirmatn" w:hAnsi="Vazirmatn"/>
          <w:b/>
          <w:bCs/>
          <w:color w:val="0B1324"/>
          <w:sz w:val="28"/>
          <w:szCs w:val="28"/>
        </w:rPr>
        <w:t xml:space="preserve">خارج از دامنه</w:t>
      </w:r>
    </w:p>
    <w:p>
      <w:pPr>
        <w:pStyle w:val="ListParagraph"/>
        <w:numPr>
          <w:ilvl w:val="0"/>
          <w:numId w:val="3"/>
        </w:numPr>
        <w:bidi/>
        <w:spacing w:after="80"/>
        <w:jc w:val="right"/>
      </w:pPr>
      <w:r>
        <w:rPr>
          <w:rFonts w:ascii="Vazirmatn" w:cs="Vazirmatn" w:eastAsia="Vazirmatn" w:hAnsi="Vazirmatn"/>
          <w:sz w:val="22"/>
          <w:szCs w:val="22"/>
        </w:rPr>
        <w:t xml:space="preserve">تفکیک داده به مجموعه‌های آموزش و آزمون (فاز ارزیابی).</w:t>
      </w:r>
    </w:p>
    <w:p>
      <w:pPr>
        <w:pStyle w:val="ListParagraph"/>
        <w:numPr>
          <w:ilvl w:val="0"/>
          <w:numId w:val="3"/>
        </w:numPr>
        <w:bidi/>
        <w:spacing w:after="80"/>
        <w:jc w:val="right"/>
      </w:pPr>
      <w:r>
        <w:rPr>
          <w:rFonts w:ascii="Vazirmatn" w:cs="Vazirmatn" w:eastAsia="Vazirmatn" w:hAnsi="Vazirmatn"/>
          <w:sz w:val="22"/>
          <w:szCs w:val="22"/>
        </w:rPr>
        <w:t xml:space="preserve">استخراج تعبیه‌ها، محاسبه شباهت و معیارهای ارزیابی.</w:t>
      </w:r>
    </w:p>
    <w:p>
      <w:pPr>
        <w:pStyle w:val="ListParagraph"/>
        <w:numPr>
          <w:ilvl w:val="0"/>
          <w:numId w:val="3"/>
        </w:numPr>
        <w:bidi/>
        <w:spacing w:after="80"/>
        <w:jc w:val="right"/>
      </w:pPr>
      <w:r>
        <w:rPr>
          <w:rFonts w:ascii="Vazirmatn" w:cs="Vazirmatn" w:eastAsia="Vazirmatn" w:hAnsi="Vazirmatn"/>
          <w:sz w:val="22"/>
          <w:szCs w:val="22"/>
        </w:rPr>
        <w:t xml:space="preserve">استفاده از داده‌های واقعی پژوهشگران (ارجاع به SID/IranDoc صرفاً برای الهام‌گیری در سبک).</w:t>
      </w:r>
    </w:p>
    <w:p>
      <w:pPr>
        <w:pStyle w:val="Heading2"/>
        <w:pBdr>
          <w:bottom w:val="single" w:color="0F766E" w:sz="4" w:space="4"/>
        </w:pBdr>
        <w:bidi/>
        <w:spacing w:after="160" w:before="340"/>
        <w:jc w:val="right"/>
      </w:pPr>
      <w:r>
        <w:rPr>
          <w:rFonts w:ascii="Vazirmatn" w:cs="Vazirmatn" w:eastAsia="Vazirmatn" w:hAnsi="Vazirmatn"/>
          <w:b/>
          <w:bCs/>
          <w:color w:val="0B1324"/>
          <w:sz w:val="28"/>
          <w:szCs w:val="28"/>
        </w:rPr>
        <w:t xml:space="preserve">رده‌بندی تخصص‌ها (۱۰ حوزه)</w:t>
      </w:r>
    </w:p>
    <w:p>
      <w:pPr>
        <w:bidi/>
        <w:spacing w:after="140"/>
        <w:jc w:val="right"/>
      </w:pPr>
      <w:r>
        <w:rPr>
          <w:rFonts w:ascii="Vazirmatn" w:cs="Vazirmatn" w:eastAsia="Vazirmatn" w:hAnsi="Vazirmatn"/>
          <w:sz w:val="22"/>
          <w:szCs w:val="22"/>
        </w:rPr>
        <w:t xml:space="preserve">همه حوزه‌ها از زیرشاخه‌های علوم کامپیوتر هستند و میان آن‌ها هم‌پوشانی معنادار دوجانبه وجود دارد؛ بنابراین امکان شکل‌گیری پروژه‌های میان‌رشته‌ایِ واقع‌گرایانه در سطح سخت فراهم می‌شود.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626"/>
      </w:tblGrid>
      <w:tr>
        <w:trPr>
          <w:tblHeader/>
        </w:trPr>
        <w:tc>
          <w:tcPr>
            <w:tcW w:type="dxa" w:w="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ردیف</w:t>
            </w:r>
          </w:p>
        </w:tc>
        <w:tc>
          <w:tcPr>
            <w:tcW w:type="dxa" w:w="5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حوزه (فارسی)</w:t>
            </w:r>
          </w:p>
        </w:tc>
        <w:tc>
          <w:tcPr>
            <w:tcW w:type="dxa" w:w="262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حوزه‌های مجاور</w:t>
            </w:r>
          </w:p>
        </w:tc>
      </w:tr>
      <w:tr>
        <w:trPr>
          <w:tblHeader w:val="false"/>
        </w:trPr>
        <w:tc>
          <w:tcPr>
            <w:tcW w:type="dxa" w:w="6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w:t>
            </w:r>
          </w:p>
        </w:tc>
        <w:tc>
          <w:tcPr>
            <w:tcW w:type="dxa" w:w="5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یادگیری ماشین و داده‌کاوی</w:t>
            </w:r>
          </w:p>
        </w:tc>
        <w:tc>
          <w:tcPr>
            <w:tcW w:type="dxa" w:w="26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۲، ۳، ۴، ۱۰</w:t>
            </w:r>
          </w:p>
        </w:tc>
      </w:tr>
      <w:tr>
        <w:trPr>
          <w:tblHeader w:val="false"/>
        </w:trPr>
        <w:tc>
          <w:tcPr>
            <w:tcW w:type="dxa" w:w="6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۲</w:t>
            </w:r>
          </w:p>
        </w:tc>
        <w:tc>
          <w:tcPr>
            <w:tcW w:type="dxa" w:w="5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پردازش زبان طبیعی</w:t>
            </w:r>
          </w:p>
        </w:tc>
        <w:tc>
          <w:tcPr>
            <w:tcW w:type="dxa" w:w="26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 ۴</w:t>
            </w:r>
          </w:p>
        </w:tc>
      </w:tr>
      <w:tr>
        <w:trPr>
          <w:tblHeader w:val="false"/>
        </w:trPr>
        <w:tc>
          <w:tcPr>
            <w:tcW w:type="dxa" w:w="6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۳</w:t>
            </w:r>
          </w:p>
        </w:tc>
        <w:tc>
          <w:tcPr>
            <w:tcW w:type="dxa" w:w="5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بینایی ماشین و پردازش تصویر</w:t>
            </w:r>
          </w:p>
        </w:tc>
        <w:tc>
          <w:tcPr>
            <w:tcW w:type="dxa" w:w="26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 ۴</w:t>
            </w:r>
          </w:p>
        </w:tc>
      </w:tr>
      <w:tr>
        <w:trPr>
          <w:tblHeader w:val="false"/>
        </w:trPr>
        <w:tc>
          <w:tcPr>
            <w:tcW w:type="dxa" w:w="6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۴</w:t>
            </w:r>
          </w:p>
        </w:tc>
        <w:tc>
          <w:tcPr>
            <w:tcW w:type="dxa" w:w="5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هوش مصنوعی و سیستم‌های خبره</w:t>
            </w:r>
          </w:p>
        </w:tc>
        <w:tc>
          <w:tcPr>
            <w:tcW w:type="dxa" w:w="26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 ۲، ۳</w:t>
            </w:r>
          </w:p>
        </w:tc>
      </w:tr>
      <w:tr>
        <w:trPr>
          <w:tblHeader w:val="false"/>
        </w:trPr>
        <w:tc>
          <w:tcPr>
            <w:tcW w:type="dxa" w:w="6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۵</w:t>
            </w:r>
          </w:p>
        </w:tc>
        <w:tc>
          <w:tcPr>
            <w:tcW w:type="dxa" w:w="5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امنیت سایبری و رمزنگاری</w:t>
            </w:r>
          </w:p>
        </w:tc>
        <w:tc>
          <w:tcPr>
            <w:tcW w:type="dxa" w:w="26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۷، ۸</w:t>
            </w:r>
          </w:p>
        </w:tc>
      </w:tr>
      <w:tr>
        <w:trPr>
          <w:tblHeader w:val="false"/>
        </w:trPr>
        <w:tc>
          <w:tcPr>
            <w:tcW w:type="dxa" w:w="6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۶</w:t>
            </w:r>
          </w:p>
        </w:tc>
        <w:tc>
          <w:tcPr>
            <w:tcW w:type="dxa" w:w="5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مهندسی نرم‌افزار و معماری سیستم</w:t>
            </w:r>
          </w:p>
        </w:tc>
        <w:tc>
          <w:tcPr>
            <w:tcW w:type="dxa" w:w="26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۸، ۹</w:t>
            </w:r>
          </w:p>
        </w:tc>
      </w:tr>
      <w:tr>
        <w:trPr>
          <w:tblHeader w:val="false"/>
        </w:trPr>
        <w:tc>
          <w:tcPr>
            <w:tcW w:type="dxa" w:w="6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۷</w:t>
            </w:r>
          </w:p>
        </w:tc>
        <w:tc>
          <w:tcPr>
            <w:tcW w:type="dxa" w:w="5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شبکه‌های کامپیوتری و انتقال داده</w:t>
            </w:r>
          </w:p>
        </w:tc>
        <w:tc>
          <w:tcPr>
            <w:tcW w:type="dxa" w:w="26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۵، ۸، ۹</w:t>
            </w:r>
          </w:p>
        </w:tc>
      </w:tr>
      <w:tr>
        <w:trPr>
          <w:tblHeader w:val="false"/>
        </w:trPr>
        <w:tc>
          <w:tcPr>
            <w:tcW w:type="dxa" w:w="6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۸</w:t>
            </w:r>
          </w:p>
        </w:tc>
        <w:tc>
          <w:tcPr>
            <w:tcW w:type="dxa" w:w="5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رایانش ابری و سیستم‌های توزیع‌شده</w:t>
            </w:r>
          </w:p>
        </w:tc>
        <w:tc>
          <w:tcPr>
            <w:tcW w:type="dxa" w:w="26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۶، ۷، ۹</w:t>
            </w:r>
          </w:p>
        </w:tc>
      </w:tr>
      <w:tr>
        <w:trPr>
          <w:tblHeader w:val="false"/>
        </w:trPr>
        <w:tc>
          <w:tcPr>
            <w:tcW w:type="dxa" w:w="6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۹</w:t>
            </w:r>
          </w:p>
        </w:tc>
        <w:tc>
          <w:tcPr>
            <w:tcW w:type="dxa" w:w="5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اینترنت اشیاء و سیستم‌های نهفته</w:t>
            </w:r>
          </w:p>
        </w:tc>
        <w:tc>
          <w:tcPr>
            <w:tcW w:type="dxa" w:w="26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۷، ۸</w:t>
            </w:r>
          </w:p>
        </w:tc>
      </w:tr>
      <w:tr>
        <w:trPr>
          <w:tblHeader w:val="false"/>
        </w:trPr>
        <w:tc>
          <w:tcPr>
            <w:tcW w:type="dxa" w:w="6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۱۰</w:t>
            </w:r>
          </w:p>
        </w:tc>
        <w:tc>
          <w:tcPr>
            <w:tcW w:type="dxa" w:w="5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پایگاه داده و بازیابی اطلاعات</w:t>
            </w:r>
          </w:p>
        </w:tc>
        <w:tc>
          <w:tcPr>
            <w:tcW w:type="dxa" w:w="26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 ۴، ۶</w:t>
            </w:r>
          </w:p>
        </w:tc>
      </w:tr>
    </w:tbl>
    <w:p>
      <w:pPr>
        <w:bidi/>
        <w:spacing w:after="100"/>
        <w:jc w:val="right"/>
      </w:pPr>
      <w:r>
        <w:rPr>
          <w:rFonts w:ascii="Vazirmatn" w:cs="Vazirmatn" w:eastAsia="Vazirmatn" w:hAnsi="Vazirmatn"/>
          <w:sz w:val="22"/>
          <w:szCs w:val="22"/>
        </w:rPr>
        <w:t xml:space="preserve"/>
      </w:r>
    </w:p>
    <w:p>
      <w:pPr>
        <w:bidi/>
        <w:spacing w:after="140"/>
        <w:jc w:val="right"/>
      </w:pPr>
      <w:r>
        <w:rPr>
          <w:rFonts w:ascii="Vazirmatn" w:cs="Vazirmatn" w:eastAsia="Vazirmatn" w:hAnsi="Vazirmatn"/>
          <w:sz w:val="22"/>
          <w:szCs w:val="22"/>
        </w:rPr>
        <w:t xml:space="preserve">برای هر حوزه یک بانک کلیدواژه شامل حدود ۲۰ کلیدواژه نامزد و الگوهای تولید عنوان در فایل </w:t>
      </w:r>
      <w:r>
        <w:rPr>
          <w:rFonts w:ascii="Courier New" w:cs="Courier New" w:eastAsia="Courier New" w:hAnsi="Courier New"/>
          <w:color w:val="1E40AF"/>
          <w:sz w:val="20"/>
          <w:szCs w:val="20"/>
        </w:rPr>
        <w:t xml:space="preserve">src/config.py</w:t>
      </w:r>
      <w:r>
        <w:rPr>
          <w:rFonts w:ascii="Vazirmatn" w:cs="Vazirmatn" w:eastAsia="Vazirmatn" w:hAnsi="Vazirmatn"/>
          <w:sz w:val="22"/>
          <w:szCs w:val="22"/>
        </w:rPr>
        <w:t xml:space="preserve"> تعریف می‌شود.</w:t>
      </w:r>
    </w:p>
    <w:p>
      <w:pPr>
        <w:pStyle w:val="Heading2"/>
        <w:pBdr>
          <w:bottom w:val="single" w:color="0F766E" w:sz="4" w:space="4"/>
        </w:pBdr>
        <w:bidi/>
        <w:spacing w:after="160" w:before="340"/>
        <w:jc w:val="right"/>
      </w:pPr>
      <w:r>
        <w:rPr>
          <w:rFonts w:ascii="Vazirmatn" w:cs="Vazirmatn" w:eastAsia="Vazirmatn" w:hAnsi="Vazirmatn"/>
          <w:b/>
          <w:bCs/>
          <w:color w:val="0B1324"/>
          <w:sz w:val="28"/>
          <w:szCs w:val="28"/>
        </w:rPr>
        <w:t xml:space="preserve">ساختار پروژه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1E293B" w:val="clear"/>
            <w:tcMar>
              <w:top w:type="dxa" w:w="80"/>
              <w:left w:type="dxa" w:w="130"/>
              <w:bottom w:type="dxa" w:w="80"/>
              <w:right w:type="dxa" w:w="130"/>
            </w:tcMar>
          </w:tcPr>
          <w:p>
            <w:pPr>
              <w:bidi w:val="false"/>
              <w:jc w:val="left"/>
            </w:pPr>
            <w:r>
              <w:rPr>
                <w:rFonts w:ascii="Courier New" w:cs="Courier New" w:eastAsia="Courier New" w:hAnsi="Courier New"/>
                <w:color w:val="E2E8F0"/>
                <w:sz w:val="18"/>
                <w:szCs w:val="18"/>
              </w:rPr>
              <w:t xml:space="preserve">D:\Projects\payan\
├── data/
│   ├── raw/
│   │   ├── researchers.csv          # 100 virtual researchers
│   │   ├── projects.csv             # ~1300 generated projects
│   │   └── project_assignments.csv  # researcher-project role mapping
│   └── processed/
│       └── projects_clean.csv       # projects.csv + clean_text column
├── src/
│   ├── config.py          # taxonomy, keyword banks, templates, RNG seed
│   ├── researchers.py     # generate_researchers() -- no LLM
│   ├── projects.py        # generate_projects() -- GPT-4o, two-phase
│   ├── assignments.py     # assign_roles() -- no LLM
│   └── preprocess.py      # normalize / tokenize / stopword-remove (Hazm)
├── notebooks/
│   └── 01_build_dataset.ipynb   # orchestrator, Kaggle-compatible
├── tests/
│   └── test_dataset.py
├── requirements.txt
├── .env.example
└── README.md</w:t>
            </w:r>
          </w:p>
        </w:tc>
      </w:tr>
    </w:tbl>
    <w:p>
      <w:pPr>
        <w:bidi/>
        <w:spacing w:after="100"/>
        <w:jc w:val="right"/>
      </w:pPr>
      <w:r>
        <w:rPr>
          <w:rFonts w:ascii="Vazirmatn" w:cs="Vazirmatn" w:eastAsia="Vazirmatn" w:hAnsi="Vazirmatn"/>
          <w:sz w:val="22"/>
          <w:szCs w:val="22"/>
        </w:rPr>
        <w:t xml:space="preserve"/>
      </w:r>
    </w:p>
    <w:p>
      <w:pPr>
        <w:bidi/>
        <w:spacing w:after="140"/>
        <w:jc w:val="right"/>
      </w:pPr>
      <w:r>
        <w:rPr>
          <w:rFonts w:ascii="Vazirmatn" w:cs="Vazirmatn" w:eastAsia="Vazirmatn" w:hAnsi="Vazirmatn"/>
          <w:sz w:val="22"/>
          <w:szCs w:val="22"/>
        </w:rPr>
        <w:t xml:space="preserve">منطق تولید داده در پوشه </w:t>
      </w:r>
      <w:r>
        <w:rPr>
          <w:rFonts w:ascii="Courier New" w:cs="Courier New" w:eastAsia="Courier New" w:hAnsi="Courier New"/>
          <w:color w:val="1E40AF"/>
          <w:sz w:val="20"/>
          <w:szCs w:val="20"/>
        </w:rPr>
        <w:t xml:space="preserve">src/</w:t>
      </w:r>
      <w:r>
        <w:rPr>
          <w:rFonts w:ascii="Vazirmatn" w:cs="Vazirmatn" w:eastAsia="Vazirmatn" w:hAnsi="Vazirmatn"/>
          <w:sz w:val="22"/>
          <w:szCs w:val="22"/>
        </w:rPr>
        <w:t xml:space="preserve"> قرار می‌گیرد تا آزمون‌پذیر، قابل‌مقایسه و مناسب بازبینی باشد؛ نوت‌بوک صرفاً نقش هماهنگ‌کننده را بر عهده دارد.</w:t>
      </w:r>
    </w:p>
    <w:p>
      <w:pPr>
        <w:pStyle w:val="Heading2"/>
        <w:pBdr>
          <w:bottom w:val="single" w:color="0F766E" w:sz="4" w:space="4"/>
        </w:pBdr>
        <w:bidi/>
        <w:spacing w:after="160" w:before="340"/>
        <w:jc w:val="right"/>
      </w:pPr>
      <w:r>
        <w:rPr>
          <w:rFonts w:ascii="Vazirmatn" w:cs="Vazirmatn" w:eastAsia="Vazirmatn" w:hAnsi="Vazirmatn"/>
          <w:b/>
          <w:bCs/>
          <w:color w:val="0B1324"/>
          <w:sz w:val="28"/>
          <w:szCs w:val="28"/>
        </w:rPr>
        <w:t xml:space="preserve">گام ۱ — تولید پژوهشگر (src/researchers.py)</w:t>
      </w:r>
    </w:p>
    <w:p>
      <w:pPr>
        <w:bidi/>
        <w:spacing w:after="140"/>
        <w:jc w:val="right"/>
      </w:pPr>
      <w:r>
        <w:rPr>
          <w:rFonts w:ascii="Vazirmatn" w:cs="Vazirmatn" w:eastAsia="Vazirmatn" w:hAnsi="Vazirmatn"/>
          <w:sz w:val="22"/>
          <w:szCs w:val="22"/>
        </w:rPr>
        <w:t xml:space="preserve">در این بخش هیچ فراخوانی به LLM انجام نمی‌شود و همه‌چیز بر پایه تصادفی‌سازی کنترل‌شده و بذرگذاری‌شده پیش می‌رود.</w:t>
      </w:r>
    </w:p>
    <w:p>
      <w:pPr>
        <w:pStyle w:val="Heading3"/>
        <w:bidi/>
        <w:spacing w:after="120" w:before="240"/>
        <w:jc w:val="right"/>
      </w:pPr>
      <w:r>
        <w:rPr>
          <w:rFonts w:ascii="Vazirmatn" w:cs="Vazirmatn" w:eastAsia="Vazirmatn" w:hAnsi="Vazirmatn"/>
          <w:b/>
          <w:bCs/>
          <w:color w:val="164E63"/>
          <w:sz w:val="24"/>
          <w:szCs w:val="24"/>
        </w:rPr>
        <w:t xml:space="preserve">توزیع چندتخصصی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726"/>
      </w:tblGrid>
      <w:tr>
        <w:trPr>
          <w:tblHeader/>
        </w:trPr>
        <w:tc>
          <w:tcPr>
            <w:tcW w:type="dxa" w:w="3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گروه</w:t>
            </w:r>
          </w:p>
        </w:tc>
        <w:tc>
          <w:tcPr>
            <w:tcW w:type="dxa" w:w="2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تعداد</w:t>
            </w:r>
          </w:p>
        </w:tc>
        <w:tc>
          <w:tcPr>
            <w:tcW w:type="dxa" w:w="272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تعداد تخصص</w:t>
            </w:r>
          </w:p>
        </w:tc>
      </w:tr>
      <w:tr>
        <w:trPr>
          <w:tblHeader w:val="false"/>
        </w:trPr>
        <w:tc>
          <w:tcPr>
            <w:tcW w:type="dxa" w:w="35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تک‌تخصصی</w:t>
            </w:r>
          </w:p>
        </w:tc>
        <w:tc>
          <w:tcPr>
            <w:tcW w:type="dxa" w:w="2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۷۰</w:t>
            </w:r>
          </w:p>
        </w:tc>
        <w:tc>
          <w:tcPr>
            <w:tcW w:type="dxa" w:w="27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w:t>
            </w:r>
          </w:p>
        </w:tc>
      </w:tr>
      <w:tr>
        <w:trPr>
          <w:tblHeader w:val="false"/>
        </w:trPr>
        <w:tc>
          <w:tcPr>
            <w:tcW w:type="dxa" w:w="35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دوتخصصی</w:t>
            </w:r>
          </w:p>
        </w:tc>
        <w:tc>
          <w:tcPr>
            <w:tcW w:type="dxa" w:w="2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۱۰</w:t>
            </w:r>
          </w:p>
        </w:tc>
        <w:tc>
          <w:tcPr>
            <w:tcW w:type="dxa" w:w="27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دقیقاً ۲</w:t>
            </w:r>
          </w:p>
        </w:tc>
      </w:tr>
      <w:tr>
        <w:trPr>
          <w:tblHeader w:val="false"/>
        </w:trPr>
        <w:tc>
          <w:tcPr>
            <w:tcW w:type="dxa" w:w="35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سه‌تخصصی</w:t>
            </w:r>
          </w:p>
        </w:tc>
        <w:tc>
          <w:tcPr>
            <w:tcW w:type="dxa" w:w="2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۱۰</w:t>
            </w:r>
          </w:p>
        </w:tc>
        <w:tc>
          <w:tcPr>
            <w:tcW w:type="dxa" w:w="27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دقیقاً ۳</w:t>
            </w:r>
          </w:p>
        </w:tc>
      </w:tr>
      <w:tr>
        <w:trPr>
          <w:tblHeader w:val="false"/>
        </w:trPr>
        <w:tc>
          <w:tcPr>
            <w:tcW w:type="dxa" w:w="35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چهارتخصصی</w:t>
            </w:r>
          </w:p>
        </w:tc>
        <w:tc>
          <w:tcPr>
            <w:tcW w:type="dxa" w:w="2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۵</w:t>
            </w:r>
          </w:p>
        </w:tc>
        <w:tc>
          <w:tcPr>
            <w:tcW w:type="dxa" w:w="27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دقیقاً ۴</w:t>
            </w:r>
          </w:p>
        </w:tc>
      </w:tr>
      <w:tr>
        <w:trPr>
          <w:tblHeader w:val="false"/>
        </w:trPr>
        <w:tc>
          <w:tcPr>
            <w:tcW w:type="dxa" w:w="35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پنج‌تخصصی</w:t>
            </w:r>
          </w:p>
        </w:tc>
        <w:tc>
          <w:tcPr>
            <w:tcW w:type="dxa" w:w="2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۵</w:t>
            </w:r>
          </w:p>
        </w:tc>
        <w:tc>
          <w:tcPr>
            <w:tcW w:type="dxa" w:w="27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دقیقاً ۵</w:t>
            </w:r>
          </w:p>
        </w:tc>
      </w:tr>
      <w:tr>
        <w:trPr>
          <w:tblHeader w:val="false"/>
        </w:trPr>
        <w:tc>
          <w:tcPr>
            <w:tcW w:type="dxa" w:w="35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جمع</w:t>
            </w:r>
          </w:p>
        </w:tc>
        <w:tc>
          <w:tcPr>
            <w:tcW w:type="dxa" w:w="2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۱۰۰</w:t>
            </w:r>
          </w:p>
        </w:tc>
        <w:tc>
          <w:tcPr>
            <w:tcW w:type="dxa" w:w="27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
            </w:r>
          </w:p>
        </w:tc>
      </w:tr>
    </w:tbl>
    <w:p>
      <w:pPr>
        <w:bidi/>
        <w:spacing w:after="100"/>
        <w:jc w:val="right"/>
      </w:pPr>
      <w:r>
        <w:rPr>
          <w:rFonts w:ascii="Vazirmatn" w:cs="Vazirmatn" w:eastAsia="Vazirmatn" w:hAnsi="Vazirmatn"/>
          <w:sz w:val="22"/>
          <w:szCs w:val="22"/>
        </w:rPr>
        <w:t xml:space="preserve"/>
      </w:r>
    </w:p>
    <w:p>
      <w:pPr>
        <w:bidi/>
        <w:spacing w:after="140"/>
        <w:jc w:val="right"/>
      </w:pPr>
      <w:r>
        <w:rPr>
          <w:rFonts w:ascii="Vazirmatn" w:cs="Vazirmatn" w:eastAsia="Vazirmatn" w:hAnsi="Vazirmatn"/>
          <w:sz w:val="22"/>
          <w:szCs w:val="22"/>
        </w:rPr>
        <w:t xml:space="preserve">تخصص‌های افزوده‌شده فراتر از تخصص اصلی، از فهرست حوزه‌های مجاور نمونه‌گیری می‌شوند تا هم‌پوشانی موضوعیِ واقع‌گرایانه حفظ شود.</w:t>
      </w:r>
    </w:p>
    <w:p>
      <w:pPr>
        <w:pStyle w:val="Heading3"/>
        <w:bidi/>
        <w:spacing w:after="120" w:before="240"/>
        <w:jc w:val="right"/>
      </w:pPr>
      <w:r>
        <w:rPr>
          <w:rFonts w:ascii="Vazirmatn" w:cs="Vazirmatn" w:eastAsia="Vazirmatn" w:hAnsi="Vazirmatn"/>
          <w:b/>
          <w:bCs/>
          <w:color w:val="164E63"/>
          <w:sz w:val="24"/>
          <w:szCs w:val="24"/>
        </w:rPr>
        <w:t xml:space="preserve">خوداظهاری در برابر تخصص تجربی</w:t>
      </w:r>
    </w:p>
    <w:p>
      <w:pPr>
        <w:pStyle w:val="ListParagraph"/>
        <w:numPr>
          <w:ilvl w:val="0"/>
          <w:numId w:val="3"/>
        </w:numPr>
        <w:bidi/>
        <w:spacing w:after="80"/>
        <w:jc w:val="right"/>
      </w:pPr>
      <w:r>
        <w:rPr>
          <w:rFonts w:ascii="Vazirmatn" w:cs="Vazirmatn" w:eastAsia="Vazirmatn" w:hAnsi="Vazirmatn"/>
          <w:sz w:val="22"/>
          <w:szCs w:val="22"/>
        </w:rPr>
        <w:t xml:space="preserve">self_declared_specialties: فهرستی از حوزه‌هایی که پژوهشگر صراحتاً ادعا می‌کند تخصص دارد؛ در زمان تولید پژوهشگر تعیین می‌شود.</w:t>
      </w:r>
    </w:p>
    <w:p>
      <w:pPr>
        <w:pStyle w:val="ListParagraph"/>
        <w:numPr>
          <w:ilvl w:val="0"/>
          <w:numId w:val="3"/>
        </w:numPr>
        <w:bidi/>
        <w:spacing w:after="80"/>
        <w:jc w:val="right"/>
      </w:pPr>
      <w:r>
        <w:rPr>
          <w:rFonts w:ascii="Vazirmatn" w:cs="Vazirmatn" w:eastAsia="Vazirmatn" w:hAnsi="Vazirmatn"/>
          <w:sz w:val="22"/>
          <w:szCs w:val="22"/>
        </w:rPr>
        <w:t xml:space="preserve">specialty_weights: امتیازی وابسته به هر حوزه که بازتاب‌دهنده سابقه واقعی پروژه‌هاست؛ پس از تولید همه پروژه‌ها محاسبه و ثبت می‌شود.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1E293B" w:val="clear"/>
            <w:tcMar>
              <w:top w:type="dxa" w:w="80"/>
              <w:left w:type="dxa" w:w="130"/>
              <w:bottom w:type="dxa" w:w="80"/>
              <w:right w:type="dxa" w:w="130"/>
            </w:tcMar>
          </w:tcPr>
          <w:p>
            <w:pPr>
              <w:bidi w:val="false"/>
              <w:jc w:val="left"/>
            </w:pPr>
            <w:r>
              <w:rPr>
                <w:rFonts w:ascii="Courier New" w:cs="Courier New" w:eastAsia="Courier New" w:hAnsi="Courier New"/>
                <w:color w:val="E2E8F0"/>
                <w:sz w:val="18"/>
                <w:szCs w:val="18"/>
              </w:rPr>
              <w:t xml:space="preserve">weight[domain] = (projects_as_manager_in_domain) / (total_projects_as_manager)</w:t>
            </w:r>
          </w:p>
        </w:tc>
      </w:tr>
    </w:tbl>
    <w:p>
      <w:pPr>
        <w:bidi/>
        <w:spacing w:after="100"/>
        <w:jc w:val="right"/>
      </w:pPr>
      <w:r>
        <w:rPr>
          <w:rFonts w:ascii="Vazirmatn" w:cs="Vazirmatn" w:eastAsia="Vazirmatn" w:hAnsi="Vazirmatn"/>
          <w:sz w:val="22"/>
          <w:szCs w:val="22"/>
        </w:rPr>
        <w:t xml:space="preserve"/>
      </w:r>
    </w:p>
    <w:p>
      <w:pPr>
        <w:bidi/>
        <w:spacing w:after="140"/>
        <w:jc w:val="right"/>
      </w:pPr>
      <w:r>
        <w:rPr>
          <w:rFonts w:ascii="Vazirmatn" w:cs="Vazirmatn" w:eastAsia="Vazirmatn" w:hAnsi="Vazirmatn"/>
          <w:sz w:val="22"/>
          <w:szCs w:val="22"/>
        </w:rPr>
        <w:t xml:space="preserve">این سازوکار، امکان تعریف سطح دشواری «سخت» را فراهم می‌سازد: پژوهشگر می‌تواند در حوزه‌ای که در خوداظهاری ذکر نکرده، مقدار غیرصفر در </w:t>
      </w:r>
      <w:r>
        <w:rPr>
          <w:rFonts w:ascii="Courier New" w:cs="Courier New" w:eastAsia="Courier New" w:hAnsi="Courier New"/>
          <w:color w:val="1E40AF"/>
          <w:sz w:val="20"/>
          <w:szCs w:val="20"/>
        </w:rPr>
        <w:t xml:space="preserve">specialty_weights</w:t>
      </w:r>
      <w:r>
        <w:rPr>
          <w:rFonts w:ascii="Vazirmatn" w:cs="Vazirmatn" w:eastAsia="Vazirmatn" w:hAnsi="Vazirmatn"/>
          <w:sz w:val="22"/>
          <w:szCs w:val="22"/>
        </w:rPr>
        <w:t xml:space="preserve"> داشته باشد.</w:t>
      </w:r>
    </w:p>
    <w:p>
      <w:pPr>
        <w:pStyle w:val="Heading3"/>
        <w:bidi/>
        <w:spacing w:after="120" w:before="240"/>
        <w:jc w:val="right"/>
      </w:pPr>
      <w:r>
        <w:rPr>
          <w:rFonts w:ascii="Vazirmatn" w:cs="Vazirmatn" w:eastAsia="Vazirmatn" w:hAnsi="Vazirmatn"/>
          <w:b/>
          <w:bCs/>
          <w:color w:val="164E63"/>
          <w:sz w:val="24"/>
          <w:szCs w:val="24"/>
        </w:rPr>
        <w:t xml:space="preserve">شمای خروجی — data/raw/researchers.csv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فیلد</w:t>
            </w:r>
          </w:p>
        </w:tc>
        <w:tc>
          <w:tcPr>
            <w:tcW w:type="dxa" w:w="602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منبع / توضیح</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researcher_id</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از Researcher_001 تا Researcher_100</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name</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نام مستعار: از پژوهشگر_001 تا پژوهشگر_100</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academic_rank</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نمونه‌گیری از {مربی، استادیار، دانشیار، استاد} با وزن بیشتر به استادیار/دانشیار</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university</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نام مستعار: از دانشگاه_A تا دانشگاه_J (۱۰ دانشگاه مجازی)</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department</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مشتق‌شده از تخصص اصلی</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self_declared_specialties</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نام حوزه‌ها با جداکننده |</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research_keywords</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۵ کلیدواژه به‌ازای هر تخصص اظهارشده، با جداکننده |</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paper_titles</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۱۵ عنوان تولیدشده بر اساس الگوهای عنوان، با جداکننده |</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specialty_weights</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هنگام تولید اولیه خالی؛ پس از گام ۲ تکمیل می‌شود</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num_papers</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مقدار ثابت ۱۵</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topic_diversity</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امتیاز تصادفی کنترل‌شده ۰–۱</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activity_index</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امتیاز تصادفی کنترل‌شده ۰–۱ برای فعالیت پژوهشی اخیر</w:t>
            </w:r>
          </w:p>
        </w:tc>
      </w:tr>
    </w:tbl>
    <w:p>
      <w:pPr>
        <w:bidi/>
        <w:spacing w:after="100"/>
        <w:jc w:val="right"/>
      </w:pPr>
      <w:r>
        <w:rPr>
          <w:rFonts w:ascii="Vazirmatn" w:cs="Vazirmatn" w:eastAsia="Vazirmatn" w:hAnsi="Vazirmatn"/>
          <w:sz w:val="22"/>
          <w:szCs w:val="22"/>
        </w:rPr>
        <w:t xml:space="preserve"/>
      </w:r>
    </w:p>
    <w:p>
      <w:pPr>
        <w:pStyle w:val="Heading2"/>
        <w:pBdr>
          <w:bottom w:val="single" w:color="0F766E" w:sz="4" w:space="4"/>
        </w:pBdr>
        <w:bidi/>
        <w:spacing w:after="160" w:before="340"/>
        <w:jc w:val="right"/>
      </w:pPr>
      <w:r>
        <w:rPr>
          <w:rFonts w:ascii="Vazirmatn" w:cs="Vazirmatn" w:eastAsia="Vazirmatn" w:hAnsi="Vazirmatn"/>
          <w:b/>
          <w:bCs/>
          <w:color w:val="0B1324"/>
          <w:sz w:val="28"/>
          <w:szCs w:val="28"/>
        </w:rPr>
        <w:t xml:space="preserve">گام ۲ — تولید پروژه (src/projects.py — GPT-4o)</w:t>
      </w:r>
    </w:p>
    <w:p>
      <w:pPr>
        <w:pStyle w:val="Heading3"/>
        <w:bidi/>
        <w:spacing w:after="120" w:before="240"/>
        <w:jc w:val="right"/>
      </w:pPr>
      <w:r>
        <w:rPr>
          <w:rFonts w:ascii="Vazirmatn" w:cs="Vazirmatn" w:eastAsia="Vazirmatn" w:hAnsi="Vazirmatn"/>
          <w:b/>
          <w:bCs/>
          <w:color w:val="164E63"/>
          <w:sz w:val="24"/>
          <w:szCs w:val="24"/>
        </w:rPr>
        <w:t xml:space="preserve">تعداد پروژه و منطق تخصیص</w:t>
      </w:r>
    </w:p>
    <w:p>
      <w:pPr>
        <w:bidi/>
        <w:spacing w:after="140"/>
        <w:jc w:val="right"/>
      </w:pPr>
      <w:r>
        <w:rPr>
          <w:rFonts w:ascii="Vazirmatn" w:cs="Vazirmatn" w:eastAsia="Vazirmatn" w:hAnsi="Vazirmatn"/>
          <w:sz w:val="22"/>
          <w:szCs w:val="22"/>
        </w:rPr>
        <w:t xml:space="preserve">هر پژوهشگر دقیقاً در ۱۳ پروژه نقش مجری را بر عهده می‌گیرد. علاوه بر این، در بیشتر پروژه‌ها یک ناظر و/یا همکار نیز تخصیص داده می‌شود. عدد ۱۳۰۰، تعداد پروژه‌ها را بر اساس انتساب نقش مجری نشان می‌دهد.</w:t>
      </w:r>
    </w:p>
    <w:p>
      <w:pPr>
        <w:pStyle w:val="Heading3"/>
        <w:bidi/>
        <w:spacing w:after="120" w:before="240"/>
        <w:jc w:val="right"/>
      </w:pPr>
      <w:r>
        <w:rPr>
          <w:rFonts w:ascii="Vazirmatn" w:cs="Vazirmatn" w:eastAsia="Vazirmatn" w:hAnsi="Vazirmatn"/>
          <w:b/>
          <w:bCs/>
          <w:color w:val="164E63"/>
          <w:sz w:val="24"/>
          <w:szCs w:val="24"/>
        </w:rPr>
        <w:t xml:space="preserve">سطوح دشواری — بازتعریف‌شده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3226"/>
      </w:tblGrid>
      <w:tr>
        <w:trPr>
          <w:tblHeader/>
        </w:trPr>
        <w:tc>
          <w:tcPr>
            <w:tcW w:type="dxa" w:w="13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سطح</w:t>
            </w:r>
          </w:p>
        </w:tc>
        <w:tc>
          <w:tcPr>
            <w:tcW w:type="dxa" w:w="4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تعریف</w:t>
            </w:r>
          </w:p>
        </w:tc>
        <w:tc>
          <w:tcPr>
            <w:tcW w:type="dxa" w:w="322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چالش تطبیق</w:t>
            </w:r>
          </w:p>
        </w:tc>
      </w:tr>
      <w:tr>
        <w:trPr>
          <w:tblHeader w:val="false"/>
        </w:trPr>
        <w:tc>
          <w:tcPr>
            <w:tcW w:type="dxa" w:w="13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آسان</w:t>
            </w:r>
          </w:p>
        </w:tc>
        <w:tc>
          <w:tcPr>
            <w:tcW w:type="dxa" w:w="45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پروژه در تخصص اصلیِ اظهارشده پژوهشگر؛ کلیدواژه‌های فهرست او مستقیماً بازاستفاده می‌شوند</w:t>
            </w:r>
          </w:p>
        </w:tc>
        <w:tc>
          <w:tcPr>
            <w:tcW w:type="dxa" w:w="32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خط مبنای TF-IDF کفایت می‌کند</w:t>
            </w:r>
          </w:p>
        </w:tc>
      </w:tr>
      <w:tr>
        <w:trPr>
          <w:tblHeader w:val="false"/>
        </w:trPr>
        <w:tc>
          <w:tcPr>
            <w:tcW w:type="dxa" w:w="13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متوسط</w:t>
            </w:r>
          </w:p>
        </w:tc>
        <w:tc>
          <w:tcPr>
            <w:tcW w:type="dxa" w:w="45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پروژه در تخصص ثانویه اظهارشده، یا در تخصص اصلی با جابه‌جایی واژگانی؛ بدون اشتراک مستقیم کلیدواژه</w:t>
            </w:r>
          </w:p>
        </w:tc>
        <w:tc>
          <w:tcPr>
            <w:tcW w:type="dxa" w:w="32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نیازمند درک معنایی فراتر از تطبیق کلیدواژه‌ای</w:t>
            </w:r>
          </w:p>
        </w:tc>
      </w:tr>
      <w:tr>
        <w:trPr>
          <w:tblHeader w:val="false"/>
        </w:trPr>
        <w:tc>
          <w:tcPr>
            <w:tcW w:type="dxa" w:w="13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سخت</w:t>
            </w:r>
          </w:p>
        </w:tc>
        <w:tc>
          <w:tcPr>
            <w:tcW w:type="dxa" w:w="45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پروژه دو تخصص مجاورِ پژوهشگر را ترکیب می‌کند، یا در حوزه‌ای قرار دارد که در سابقه پروژه‌ای هست اما در خوداظهاری نیست</w:t>
            </w:r>
          </w:p>
        </w:tc>
        <w:tc>
          <w:tcPr>
            <w:tcW w:type="dxa" w:w="32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مستلزم استنباط از سابقه پژوهشی است</w:t>
            </w:r>
          </w:p>
        </w:tc>
      </w:tr>
    </w:tbl>
    <w:p>
      <w:pPr>
        <w:bidi/>
        <w:spacing w:after="100"/>
        <w:jc w:val="right"/>
      </w:pPr>
      <w:r>
        <w:rPr>
          <w:rFonts w:ascii="Vazirmatn" w:cs="Vazirmatn" w:eastAsia="Vazirmatn" w:hAnsi="Vazirmatn"/>
          <w:sz w:val="22"/>
          <w:szCs w:val="22"/>
        </w:rPr>
        <w:t xml:space="preserve"/>
      </w:r>
    </w:p>
    <w:p>
      <w:pPr>
        <w:pStyle w:val="Heading3"/>
        <w:bidi/>
        <w:spacing w:after="120" w:before="240"/>
        <w:jc w:val="right"/>
      </w:pPr>
      <w:r>
        <w:rPr>
          <w:rFonts w:ascii="Vazirmatn" w:cs="Vazirmatn" w:eastAsia="Vazirmatn" w:hAnsi="Vazirmatn"/>
          <w:b/>
          <w:bCs/>
          <w:color w:val="164E63"/>
          <w:sz w:val="24"/>
          <w:szCs w:val="24"/>
        </w:rPr>
        <w:t xml:space="preserve">توزیع ۱۳ پروژه به‌ازای هر پژوهشگر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سطح دشواری</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تعداد</w:t>
            </w:r>
          </w:p>
        </w:tc>
        <w:tc>
          <w:tcPr>
            <w:tcW w:type="dxa" w:w="452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توضیح</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آسان</w:t>
            </w:r>
          </w:p>
        </w:tc>
        <w:tc>
          <w:tcPr>
            <w:tcW w:type="dxa" w:w="15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۵</w:t>
            </w:r>
          </w:p>
        </w:tc>
        <w:tc>
          <w:tcPr>
            <w:tcW w:type="dxa" w:w="45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تخصص اصلی با استفاده مستقیم از کلیدواژه‌ها</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متوسط</w:t>
            </w:r>
          </w:p>
        </w:tc>
        <w:tc>
          <w:tcPr>
            <w:tcW w:type="dxa" w:w="15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۵</w:t>
            </w:r>
          </w:p>
        </w:tc>
        <w:tc>
          <w:tcPr>
            <w:tcW w:type="dxa" w:w="45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تخصص ثانویه یا تخصص اصلی با بازنویسی مفهومی</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سخت</w:t>
            </w:r>
          </w:p>
        </w:tc>
        <w:tc>
          <w:tcPr>
            <w:tcW w:type="dxa" w:w="15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۳</w:t>
            </w:r>
          </w:p>
        </w:tc>
        <w:tc>
          <w:tcPr>
            <w:tcW w:type="dxa" w:w="45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پروژه بین‌حوزه‌ای یا مبتنی بر سابقه بدون خوداظهاری</w:t>
            </w:r>
          </w:p>
        </w:tc>
      </w:tr>
    </w:tbl>
    <w:p>
      <w:pPr>
        <w:bidi/>
        <w:spacing w:after="100"/>
        <w:jc w:val="right"/>
      </w:pPr>
      <w:r>
        <w:rPr>
          <w:rFonts w:ascii="Vazirmatn" w:cs="Vazirmatn" w:eastAsia="Vazirmatn" w:hAnsi="Vazirmatn"/>
          <w:sz w:val="22"/>
          <w:szCs w:val="22"/>
        </w:rPr>
        <w:t xml:space="preserve"/>
      </w:r>
    </w:p>
    <w:p>
      <w:pPr>
        <w:bidi/>
        <w:spacing w:after="140"/>
        <w:jc w:val="right"/>
      </w:pPr>
      <w:r>
        <w:rPr>
          <w:rFonts w:ascii="Vazirmatn" w:cs="Vazirmatn" w:eastAsia="Vazirmatn" w:hAnsi="Vazirmatn"/>
          <w:sz w:val="22"/>
          <w:szCs w:val="22"/>
        </w:rPr>
        <w:t xml:space="preserve">در مجموع برای ۱۰۰ پژوهشگر: ۵۰۰ آسان + ۵۰۰ متوسط + ۳۰۰ سخت = ۱۳۰۰ پروژه.</w:t>
      </w:r>
    </w:p>
    <w:p>
      <w:pPr>
        <w:pStyle w:val="Heading3"/>
        <w:bidi/>
        <w:spacing w:after="120" w:before="240"/>
        <w:jc w:val="right"/>
      </w:pPr>
      <w:r>
        <w:rPr>
          <w:rFonts w:ascii="Vazirmatn" w:cs="Vazirmatn" w:eastAsia="Vazirmatn" w:hAnsi="Vazirmatn"/>
          <w:b/>
          <w:bCs/>
          <w:color w:val="164E63"/>
          <w:sz w:val="24"/>
          <w:szCs w:val="24"/>
        </w:rPr>
        <w:t xml:space="preserve">تولید دومرحله‌ای با GPT-4o (کنترل هزینه)</w:t>
      </w:r>
    </w:p>
    <w:p>
      <w:pPr>
        <w:bidi/>
        <w:spacing w:after="140"/>
        <w:jc w:val="right"/>
      </w:pPr>
      <w:r>
        <w:rPr>
          <w:rFonts w:ascii="Vazirmatn" w:cs="Vazirmatn" w:eastAsia="Vazirmatn" w:hAnsi="Vazirmatn"/>
          <w:sz w:val="22"/>
          <w:szCs w:val="22"/>
        </w:rPr>
        <w:t xml:space="preserve">تولید ۱۳۰۰ پروژه با ۶ بخش محتوایی در یک اعلان واحد بهینه نیست. رویکرد دومرحله‌ای زیر اتخاذ می‌شود:</w:t>
      </w:r>
    </w:p>
    <w:p>
      <w:pPr>
        <w:bidi/>
        <w:spacing w:after="140"/>
        <w:jc w:val="right"/>
      </w:pPr>
      <w:r>
        <w:rPr>
          <w:rFonts w:ascii="Vazirmatn" w:cs="Vazirmatn" w:eastAsia="Vazirmatn" w:hAnsi="Vazirmatn"/>
          <w:b/>
          <w:bCs/>
          <w:sz w:val="22"/>
          <w:szCs w:val="22"/>
        </w:rPr>
        <w:t xml:space="preserve">فاز A — تولید هسته پروژه (خروجی ۳۰۰–۴۰۰ توکن):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1E293B" w:val="clear"/>
            <w:tcMar>
              <w:top w:type="dxa" w:w="80"/>
              <w:left w:type="dxa" w:w="130"/>
              <w:bottom w:type="dxa" w:w="80"/>
              <w:right w:type="dxa" w:w="130"/>
            </w:tcMar>
          </w:tcPr>
          <w:p>
            <w:pPr>
              <w:bidi w:val="false"/>
              <w:jc w:val="left"/>
            </w:pPr>
            <w:r>
              <w:rPr>
                <w:rFonts w:ascii="Courier New" w:cs="Courier New" w:eastAsia="Courier New" w:hAnsi="Courier New"/>
                <w:color w:val="E2E8F0"/>
                <w:sz w:val="18"/>
                <w:szCs w:val="18"/>
              </w:rPr>
              <w:t xml:space="preserve">{
  "title": "...",
  "abstract": "... (100–150 words)",
  "keywords": ["...", "..."],
  "specialty_domain": "..."
}</w:t>
            </w:r>
          </w:p>
        </w:tc>
      </w:tr>
    </w:tbl>
    <w:p>
      <w:pPr>
        <w:bidi/>
        <w:spacing w:after="100"/>
        <w:jc w:val="right"/>
      </w:pPr>
      <w:r>
        <w:rPr>
          <w:rFonts w:ascii="Vazirmatn" w:cs="Vazirmatn" w:eastAsia="Vazirmatn" w:hAnsi="Vazirmatn"/>
          <w:sz w:val="22"/>
          <w:szCs w:val="22"/>
        </w:rPr>
        <w:t xml:space="preserve"/>
      </w:r>
    </w:p>
    <w:p>
      <w:pPr>
        <w:bidi/>
        <w:spacing w:after="140"/>
        <w:jc w:val="right"/>
      </w:pPr>
      <w:r>
        <w:rPr>
          <w:rFonts w:ascii="Vazirmatn" w:cs="Vazirmatn" w:eastAsia="Vazirmatn" w:hAnsi="Vazirmatn"/>
          <w:b/>
          <w:bCs/>
          <w:sz w:val="22"/>
          <w:szCs w:val="22"/>
        </w:rPr>
        <w:t xml:space="preserve">فاز B — بسط بخش‌ها (خروجی ۶۰۰–۸۰۰ توکن):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1E293B" w:val="clear"/>
            <w:tcMar>
              <w:top w:type="dxa" w:w="80"/>
              <w:left w:type="dxa" w:w="130"/>
              <w:bottom w:type="dxa" w:w="80"/>
              <w:right w:type="dxa" w:w="130"/>
            </w:tcMar>
          </w:tcPr>
          <w:p>
            <w:pPr>
              <w:bidi w:val="false"/>
              <w:jc w:val="left"/>
            </w:pPr>
            <w:r>
              <w:rPr>
                <w:rFonts w:ascii="Courier New" w:cs="Courier New" w:eastAsia="Courier New" w:hAnsi="Courier New"/>
                <w:color w:val="E2E8F0"/>
                <w:sz w:val="18"/>
                <w:szCs w:val="18"/>
              </w:rPr>
              <w:t xml:space="preserve">{
  "introduction": "... (80–120 words)",
  "literature_review": "... (80–120 words)",
  "methodology_summary": "... (60–80 words)",
  "results_summary": "... (60–80 words)"
}</w:t>
            </w:r>
          </w:p>
        </w:tc>
      </w:tr>
    </w:tbl>
    <w:p>
      <w:pPr>
        <w:bidi/>
        <w:spacing w:after="100"/>
        <w:jc w:val="right"/>
      </w:pPr>
      <w:r>
        <w:rPr>
          <w:rFonts w:ascii="Vazirmatn" w:cs="Vazirmatn" w:eastAsia="Vazirmatn" w:hAnsi="Vazirmatn"/>
          <w:sz w:val="22"/>
          <w:szCs w:val="22"/>
        </w:rPr>
        <w:t xml:space="preserve"/>
      </w:r>
    </w:p>
    <w:p>
      <w:pPr>
        <w:bidi/>
        <w:spacing w:after="140"/>
        <w:jc w:val="right"/>
      </w:pPr>
      <w:r>
        <w:rPr>
          <w:rFonts w:ascii="Vazirmatn" w:cs="Vazirmatn" w:eastAsia="Vazirmatn" w:hAnsi="Vazirmatn"/>
          <w:sz w:val="22"/>
          <w:szCs w:val="22"/>
        </w:rPr>
        <w:t xml:space="preserve">مجموع فراخوانی‌ها: ۲ × ۱۳۰۰ = ۲۶۰۰. هزینه تخمینی با قیمت‌گذاری GPT-4o کمتر از ۱۵ دلار است.</w:t>
      </w:r>
    </w:p>
    <w:p>
      <w:pPr>
        <w:pStyle w:val="ListParagraph"/>
        <w:numPr>
          <w:ilvl w:val="0"/>
          <w:numId w:val="3"/>
        </w:numPr>
        <w:bidi/>
        <w:spacing w:after="80"/>
        <w:jc w:val="right"/>
      </w:pPr>
      <w:r>
        <w:rPr>
          <w:rFonts w:ascii="Vazirmatn" w:cs="Vazirmatn" w:eastAsia="Vazirmatn" w:hAnsi="Vazirmatn"/>
          <w:sz w:val="22"/>
          <w:szCs w:val="22"/>
        </w:rPr>
        <w:t xml:space="preserve">آسان: «از کلیدواژه‌های دقیق پژوهشگر در متن استفاده کن.»</w:t>
      </w:r>
    </w:p>
    <w:p>
      <w:pPr>
        <w:pStyle w:val="ListParagraph"/>
        <w:numPr>
          <w:ilvl w:val="0"/>
          <w:numId w:val="3"/>
        </w:numPr>
        <w:bidi/>
        <w:spacing w:after="80"/>
        <w:jc w:val="right"/>
      </w:pPr>
      <w:r>
        <w:rPr>
          <w:rFonts w:ascii="Vazirmatn" w:cs="Vazirmatn" w:eastAsia="Vazirmatn" w:hAnsi="Vazirmatn"/>
          <w:sz w:val="22"/>
          <w:szCs w:val="22"/>
        </w:rPr>
        <w:t xml:space="preserve">متوسط: «مفهوماً در حوزه تخصصی پژوهشگر بمان ولی از کلیدواژه‌های مستقیم استفاده نکن.»</w:t>
      </w:r>
    </w:p>
    <w:p>
      <w:pPr>
        <w:pStyle w:val="ListParagraph"/>
        <w:numPr>
          <w:ilvl w:val="0"/>
          <w:numId w:val="3"/>
        </w:numPr>
        <w:bidi/>
        <w:spacing w:after="80"/>
        <w:jc w:val="right"/>
      </w:pPr>
      <w:r>
        <w:rPr>
          <w:rFonts w:ascii="Vazirmatn" w:cs="Vazirmatn" w:eastAsia="Vazirmatn" w:hAnsi="Vazirmatn"/>
          <w:sz w:val="22"/>
          <w:szCs w:val="22"/>
        </w:rPr>
        <w:t xml:space="preserve">سخت: «پروژه‌ای بین‌حوزه‌ای بنویس که حوزه‌های [A] و [B] را ترکیب کند.»</w:t>
      </w:r>
    </w:p>
    <w:p>
      <w:pPr>
        <w:bidi/>
        <w:spacing w:after="140"/>
        <w:jc w:val="right"/>
      </w:pPr>
      <w:r>
        <w:rPr>
          <w:rFonts w:ascii="Vazirmatn" w:cs="Vazirmatn" w:eastAsia="Vazirmatn" w:hAnsi="Vazirmatn"/>
          <w:sz w:val="22"/>
          <w:szCs w:val="22"/>
        </w:rPr>
        <w:t xml:space="preserve">همه فراخوانی‌ها با حالت خروجی JSON ساخت‌یافته انجام می‌شوند. </w:t>
      </w:r>
      <w:r>
        <w:rPr>
          <w:rFonts w:ascii="Courier New" w:cs="Courier New" w:eastAsia="Courier New" w:hAnsi="Courier New"/>
          <w:color w:val="1E40AF"/>
          <w:sz w:val="20"/>
          <w:szCs w:val="20"/>
        </w:rPr>
        <w:t xml:space="preserve">projects.py</w:t>
      </w:r>
      <w:r>
        <w:rPr>
          <w:rFonts w:ascii="Vazirmatn" w:cs="Vazirmatn" w:eastAsia="Vazirmatn" w:hAnsi="Vazirmatn"/>
          <w:sz w:val="22"/>
          <w:szCs w:val="22"/>
        </w:rPr>
        <w:t xml:space="preserve"> پس از تولید هر پروژه، خروجی را به‌صورت افزایشی در CSV ثبت می‌کند (امکان ادامه اجرای ناقص).</w:t>
      </w:r>
    </w:p>
    <w:p>
      <w:pPr>
        <w:pStyle w:val="Heading3"/>
        <w:bidi/>
        <w:spacing w:after="120" w:before="240"/>
        <w:jc w:val="right"/>
      </w:pPr>
      <w:r>
        <w:rPr>
          <w:rFonts w:ascii="Vazirmatn" w:cs="Vazirmatn" w:eastAsia="Vazirmatn" w:hAnsi="Vazirmatn"/>
          <w:b/>
          <w:bCs/>
          <w:color w:val="164E63"/>
          <w:sz w:val="24"/>
          <w:szCs w:val="24"/>
        </w:rPr>
        <w:t xml:space="preserve">شمای خروجی — data/raw/projects.csv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فیلد</w:t>
            </w:r>
          </w:p>
        </w:tc>
        <w:tc>
          <w:tcPr>
            <w:tcW w:type="dxa" w:w="602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توضیح</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project_id</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شناسه ترتیبی از PRJ_0001 تا PRJ_1300</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title</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عنوان تولیدشده به زبان فارسی</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specialty_domain</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حوزه اصلی پروژه</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abstract</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چکیده فارسی، حدود ۱۰۰ تا ۱۵۰ واژه</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introduction</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مقدمه + بیان مسئله، حدود ۸۰ تا ۱۲۰ واژه</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literature_review</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خلاصه پیشینه و کارهای پیشین، حدود ۸۰ تا ۱۲۰ واژه</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methodology_summary</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مرور فشرده روش، حدود ۶۰ تا ۸۰ واژه</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results_summary</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جمع‌بندی یافته‌ها/دستاوردها، حدود ۶۰ تا ۸۰ واژه</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keywords</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کلیدواژه‌ها با جداکننده | (۳ تا ۷ مورد)</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manager_id</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کلید خارجی به researchers.csv برای نقش مجری</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difficulty</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easy | medium | hard</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year</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سال مصنوعی در بازه ۱۳۹۵ تا ۱۴۰۳ هجری شمسی</w:t>
            </w:r>
          </w:p>
        </w:tc>
      </w:tr>
    </w:tbl>
    <w:p>
      <w:pPr>
        <w:bidi/>
        <w:spacing w:after="100"/>
        <w:jc w:val="right"/>
      </w:pPr>
      <w:r>
        <w:rPr>
          <w:rFonts w:ascii="Vazirmatn" w:cs="Vazirmatn" w:eastAsia="Vazirmatn" w:hAnsi="Vazirmatn"/>
          <w:sz w:val="22"/>
          <w:szCs w:val="22"/>
        </w:rPr>
        <w:t xml:space="preserve"/>
      </w:r>
    </w:p>
    <w:p>
      <w:pPr>
        <w:pStyle w:val="Heading2"/>
        <w:pBdr>
          <w:bottom w:val="single" w:color="0F766E" w:sz="4" w:space="4"/>
        </w:pBdr>
        <w:bidi/>
        <w:spacing w:after="160" w:before="340"/>
        <w:jc w:val="right"/>
      </w:pPr>
      <w:r>
        <w:rPr>
          <w:rFonts w:ascii="Vazirmatn" w:cs="Vazirmatn" w:eastAsia="Vazirmatn" w:hAnsi="Vazirmatn"/>
          <w:b/>
          <w:bCs/>
          <w:color w:val="0B1324"/>
          <w:sz w:val="28"/>
          <w:szCs w:val="28"/>
        </w:rPr>
        <w:t xml:space="preserve">گام ۳ — تخصیص نقش‌ها (src/assignments.py)</w:t>
      </w:r>
    </w:p>
    <w:p>
      <w:pPr>
        <w:bidi/>
        <w:spacing w:after="140"/>
        <w:jc w:val="right"/>
      </w:pPr>
      <w:r>
        <w:rPr>
          <w:rFonts w:ascii="Vazirmatn" w:cs="Vazirmatn" w:eastAsia="Vazirmatn" w:hAnsi="Vazirmatn"/>
          <w:sz w:val="22"/>
          <w:szCs w:val="22"/>
        </w:rPr>
        <w:t xml:space="preserve">پس از تولید همه ۱۳۰۰ پروژه، نقش‌های ناظر و همکار تخصیص داده می‌شوند. هیچ LLM‌ای در این بخش استفاده نمی‌شود — کل فرآیند قاعده‌مبنا است.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26"/>
      </w:tblGrid>
      <w:tr>
        <w:trPr>
          <w:tblHeader/>
        </w:trPr>
        <w:tc>
          <w:tcPr>
            <w:tcW w:type="dxa" w:w="4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سناریو</w:t>
            </w:r>
          </w:p>
        </w:tc>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درصد</w:t>
            </w:r>
          </w:p>
        </w:tc>
        <w:tc>
          <w:tcPr>
            <w:tcW w:type="dxa" w:w="302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تعداد تقریبی</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مجری + ناظر</w:t>
            </w:r>
          </w:p>
        </w:tc>
        <w:tc>
          <w:tcPr>
            <w:tcW w:type="dxa" w:w="2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۵۵٪</w:t>
            </w:r>
          </w:p>
        </w:tc>
        <w:tc>
          <w:tcPr>
            <w:tcW w:type="dxa" w:w="3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حدود ۷۱۵ پروژه</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مجری + ناظر + ۱ همکار</w:t>
            </w:r>
          </w:p>
        </w:tc>
        <w:tc>
          <w:tcPr>
            <w:tcW w:type="dxa" w:w="2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۳۰٪</w:t>
            </w:r>
          </w:p>
        </w:tc>
        <w:tc>
          <w:tcPr>
            <w:tcW w:type="dxa" w:w="3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حدود ۳۹۰ پروژه</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فقط مجری</w:t>
            </w:r>
          </w:p>
        </w:tc>
        <w:tc>
          <w:tcPr>
            <w:tcW w:type="dxa" w:w="2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۱۵٪</w:t>
            </w:r>
          </w:p>
        </w:tc>
        <w:tc>
          <w:tcPr>
            <w:tcW w:type="dxa" w:w="3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حدود ۱۹۵ پروژه</w:t>
            </w:r>
          </w:p>
        </w:tc>
      </w:tr>
    </w:tbl>
    <w:p>
      <w:pPr>
        <w:bidi/>
        <w:spacing w:after="100"/>
        <w:jc w:val="right"/>
      </w:pPr>
      <w:r>
        <w:rPr>
          <w:rFonts w:ascii="Vazirmatn" w:cs="Vazirmatn" w:eastAsia="Vazirmatn" w:hAnsi="Vazirmatn"/>
          <w:sz w:val="22"/>
          <w:szCs w:val="22"/>
        </w:rPr>
        <w:t xml:space="preserve"/>
      </w:r>
    </w:p>
    <w:p>
      <w:pPr>
        <w:pStyle w:val="ListParagraph"/>
        <w:numPr>
          <w:ilvl w:val="0"/>
          <w:numId w:val="3"/>
        </w:numPr>
        <w:bidi/>
        <w:spacing w:after="80"/>
        <w:jc w:val="right"/>
      </w:pPr>
      <w:r>
        <w:rPr>
          <w:rFonts w:ascii="Vazirmatn" w:cs="Vazirmatn" w:eastAsia="Vazirmatn" w:hAnsi="Vazirmatn"/>
          <w:sz w:val="22"/>
          <w:szCs w:val="22"/>
        </w:rPr>
        <w:t xml:space="preserve">ناظر: باید academic_rank در مجموعه {دانشیار، استاد} باشد؛ حوزه پروژه را در تخصص‌های اظهارشده یا مجاور داشته باشد؛ نمی‌تواند همان مجری باشد.</w:t>
      </w:r>
    </w:p>
    <w:p>
      <w:pPr>
        <w:pStyle w:val="ListParagraph"/>
        <w:numPr>
          <w:ilvl w:val="0"/>
          <w:numId w:val="3"/>
        </w:numPr>
        <w:bidi/>
        <w:spacing w:after="80"/>
        <w:jc w:val="right"/>
      </w:pPr>
      <w:r>
        <w:rPr>
          <w:rFonts w:ascii="Vazirmatn" w:cs="Vazirmatn" w:eastAsia="Vazirmatn" w:hAnsi="Vazirmatn"/>
          <w:sz w:val="22"/>
          <w:szCs w:val="22"/>
        </w:rPr>
        <w:t xml:space="preserve">همکار: از پژوهشگرانی انتخاب می‌شود که تخصصشان مجاور حوزه پروژه است؛ مرتبه علمی دلخواه؛ نباید مجری یا ناظر همان پروژه باشد.</w:t>
      </w:r>
    </w:p>
    <w:p>
      <w:pPr>
        <w:pStyle w:val="Heading3"/>
        <w:bidi/>
        <w:spacing w:after="120" w:before="240"/>
        <w:jc w:val="right"/>
      </w:pPr>
      <w:r>
        <w:rPr>
          <w:rFonts w:ascii="Vazirmatn" w:cs="Vazirmatn" w:eastAsia="Vazirmatn" w:hAnsi="Vazirmatn"/>
          <w:b/>
          <w:bCs/>
          <w:color w:val="164E63"/>
          <w:sz w:val="24"/>
          <w:szCs w:val="24"/>
        </w:rPr>
        <w:t xml:space="preserve">شمای خروجی — data/raw/project_assignments.csv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فیلد</w:t>
            </w:r>
          </w:p>
        </w:tc>
        <w:tc>
          <w:tcPr>
            <w:tcW w:type="dxa" w:w="602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توضیح</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project_id</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کلید خارجی به projects.csv</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researcher_id</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کلید خارجی به researchers.csv</w:t>
            </w:r>
          </w:p>
        </w:tc>
      </w:tr>
      <w:tr>
        <w:trPr>
          <w:tblHeader w:val="false"/>
        </w:trPr>
        <w:tc>
          <w:tcPr>
            <w:tcW w:type="dxa" w:w="3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role</w:t>
            </w:r>
          </w:p>
        </w:tc>
        <w:tc>
          <w:tcPr>
            <w:tcW w:type="dxa" w:w="6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یکی از: مجری | ناظر | همکار</w:t>
            </w:r>
          </w:p>
        </w:tc>
      </w:tr>
    </w:tbl>
    <w:p>
      <w:pPr>
        <w:bidi/>
        <w:spacing w:after="100"/>
        <w:jc w:val="right"/>
      </w:pPr>
      <w:r>
        <w:rPr>
          <w:rFonts w:ascii="Vazirmatn" w:cs="Vazirmatn" w:eastAsia="Vazirmatn" w:hAnsi="Vazirmatn"/>
          <w:sz w:val="22"/>
          <w:szCs w:val="22"/>
        </w:rPr>
        <w:t xml:space="preserve"/>
      </w:r>
    </w:p>
    <w:p>
      <w:pPr>
        <w:pStyle w:val="Heading2"/>
        <w:pBdr>
          <w:bottom w:val="single" w:color="0F766E" w:sz="4" w:space="4"/>
        </w:pBdr>
        <w:bidi/>
        <w:spacing w:after="160" w:before="340"/>
        <w:jc w:val="right"/>
      </w:pPr>
      <w:r>
        <w:rPr>
          <w:rFonts w:ascii="Vazirmatn" w:cs="Vazirmatn" w:eastAsia="Vazirmatn" w:hAnsi="Vazirmatn"/>
          <w:b/>
          <w:bCs/>
          <w:color w:val="0B1324"/>
          <w:sz w:val="28"/>
          <w:szCs w:val="28"/>
        </w:rPr>
        <w:t xml:space="preserve">گام ۴ — پیش‌پردازش (src/preprocess.py — Hazm)</w:t>
      </w:r>
    </w:p>
    <w:p>
      <w:pPr>
        <w:bidi/>
        <w:spacing w:after="140"/>
        <w:jc w:val="right"/>
      </w:pPr>
      <w:r>
        <w:rPr>
          <w:rFonts w:ascii="Vazirmatn" w:cs="Vazirmatn" w:eastAsia="Vazirmatn" w:hAnsi="Vazirmatn"/>
          <w:sz w:val="22"/>
          <w:szCs w:val="22"/>
        </w:rPr>
        <w:t xml:space="preserve">پیش‌پردازش بر روی الحاقِ فیلدهای </w:t>
      </w:r>
      <w:r>
        <w:rPr>
          <w:rFonts w:ascii="Courier New" w:cs="Courier New" w:eastAsia="Courier New" w:hAnsi="Courier New"/>
          <w:color w:val="1E40AF"/>
          <w:sz w:val="20"/>
          <w:szCs w:val="20"/>
        </w:rPr>
        <w:t xml:space="preserve">title + abstract + introduction + literature_review + methodology_summary + results_summary</w:t>
      </w:r>
      <w:r>
        <w:rPr>
          <w:rFonts w:ascii="Vazirmatn" w:cs="Vazirmatn" w:eastAsia="Vazirmatn" w:hAnsi="Vazirmatn"/>
          <w:sz w:val="22"/>
          <w:szCs w:val="22"/>
        </w:rPr>
        <w:t xml:space="preserve"> برای هر پروژه اعمال می‌شود:</w:t>
      </w:r>
    </w:p>
    <w:p>
      <w:pPr>
        <w:pStyle w:val="ListParagraph"/>
        <w:numPr>
          <w:ilvl w:val="0"/>
          <w:numId w:val="2"/>
        </w:numPr>
        <w:bidi/>
        <w:spacing w:after="80"/>
        <w:jc w:val="right"/>
      </w:pPr>
      <w:r>
        <w:rPr>
          <w:rFonts w:ascii="Vazirmatn" w:cs="Vazirmatn" w:eastAsia="Vazirmatn" w:hAnsi="Vazirmatn"/>
          <w:sz w:val="22"/>
          <w:szCs w:val="22"/>
        </w:rPr>
        <w:t xml:space="preserve">نرمال‌سازی نویسه‌ها: یکسان‌سازی ي/ی و ك/ک و حذف اعراب، با استفاده از Hazm Normalizer.</w:t>
      </w:r>
    </w:p>
    <w:p>
      <w:pPr>
        <w:pStyle w:val="ListParagraph"/>
        <w:numPr>
          <w:ilvl w:val="0"/>
          <w:numId w:val="2"/>
        </w:numPr>
        <w:bidi/>
        <w:spacing w:after="80"/>
        <w:jc w:val="right"/>
      </w:pPr>
      <w:r>
        <w:rPr>
          <w:rFonts w:ascii="Vazirmatn" w:cs="Vazirmatn" w:eastAsia="Vazirmatn" w:hAnsi="Vazirmatn"/>
          <w:sz w:val="22"/>
          <w:szCs w:val="22"/>
        </w:rPr>
        <w:t xml:space="preserve">توکن‌سازی واژگان با استفاده از Hazm.</w:t>
      </w:r>
    </w:p>
    <w:p>
      <w:pPr>
        <w:pStyle w:val="ListParagraph"/>
        <w:numPr>
          <w:ilvl w:val="0"/>
          <w:numId w:val="2"/>
        </w:numPr>
        <w:bidi/>
        <w:spacing w:after="80"/>
        <w:jc w:val="right"/>
      </w:pPr>
      <w:r>
        <w:rPr>
          <w:rFonts w:ascii="Vazirmatn" w:cs="Vazirmatn" w:eastAsia="Vazirmatn" w:hAnsi="Vazirmatn"/>
          <w:sz w:val="22"/>
          <w:szCs w:val="22"/>
        </w:rPr>
        <w:t xml:space="preserve">حذف ایست‌واژه‌ها: فهرست استاندارد Hazm + فهرست تکمیلی دستی حدود ۵۰ واژه.</w:t>
      </w:r>
    </w:p>
    <w:p>
      <w:pPr>
        <w:pStyle w:val="ListParagraph"/>
        <w:numPr>
          <w:ilvl w:val="0"/>
          <w:numId w:val="2"/>
        </w:numPr>
        <w:bidi/>
        <w:spacing w:after="80"/>
        <w:jc w:val="right"/>
      </w:pPr>
      <w:r>
        <w:rPr>
          <w:rFonts w:ascii="Vazirmatn" w:cs="Vazirmatn" w:eastAsia="Vazirmatn" w:hAnsi="Vazirmatn"/>
          <w:sz w:val="22"/>
          <w:szCs w:val="22"/>
        </w:rPr>
        <w:t xml:space="preserve">اتصال دوباره خروجی به‌صورت یک رشته یگانه در ستون clean_text.</w:t>
      </w:r>
    </w:p>
    <w:p>
      <w:pPr>
        <w:pStyle w:val="ListParagraph"/>
        <w:numPr>
          <w:ilvl w:val="0"/>
          <w:numId w:val="3"/>
        </w:numPr>
        <w:bidi/>
        <w:spacing w:after="80"/>
        <w:jc w:val="right"/>
      </w:pPr>
      <w:r>
        <w:rPr>
          <w:rFonts w:ascii="Vazirmatn" w:cs="Vazirmatn" w:eastAsia="Vazirmatn" w:hAnsi="Vazirmatn"/>
          <w:sz w:val="22"/>
          <w:szCs w:val="22"/>
        </w:rPr>
        <w:t xml:space="preserve">ردیف‌هایی که هر یک از فیلدهای title / abstract / keywords را نداشته باشند، حذف می‌شوند.</w:t>
      </w:r>
    </w:p>
    <w:p>
      <w:pPr>
        <w:pStyle w:val="ListParagraph"/>
        <w:numPr>
          <w:ilvl w:val="0"/>
          <w:numId w:val="3"/>
        </w:numPr>
        <w:bidi/>
        <w:spacing w:after="80"/>
        <w:jc w:val="right"/>
      </w:pPr>
      <w:r>
        <w:rPr>
          <w:rFonts w:ascii="Vazirmatn" w:cs="Vazirmatn" w:eastAsia="Vazirmatn" w:hAnsi="Vazirmatn"/>
          <w:sz w:val="22"/>
          <w:szCs w:val="22"/>
        </w:rPr>
        <w:t xml:space="preserve">ردیف‌های تکراری بر پایه تطابق دقیق title حذف می‌شوند.</w:t>
      </w:r>
    </w:p>
    <w:p>
      <w:pPr>
        <w:bidi/>
        <w:spacing w:after="140"/>
        <w:jc w:val="right"/>
      </w:pPr>
      <w:r>
        <w:rPr>
          <w:rFonts w:ascii="Vazirmatn" w:cs="Vazirmatn" w:eastAsia="Vazirmatn" w:hAnsi="Vazirmatn"/>
          <w:sz w:val="22"/>
          <w:szCs w:val="22"/>
        </w:rPr>
        <w:t xml:space="preserve">خروجی نهایی: </w:t>
      </w:r>
      <w:r>
        <w:rPr>
          <w:rFonts w:ascii="Courier New" w:cs="Courier New" w:eastAsia="Courier New" w:hAnsi="Courier New"/>
          <w:color w:val="1E40AF"/>
          <w:sz w:val="20"/>
          <w:szCs w:val="20"/>
        </w:rPr>
        <w:t xml:space="preserve">data/processed/projects_clean.csv</w:t>
      </w:r>
      <w:r>
        <w:rPr>
          <w:rFonts w:ascii="Vazirmatn" w:cs="Vazirmatn" w:eastAsia="Vazirmatn" w:hAnsi="Vazirmatn"/>
          <w:sz w:val="22"/>
          <w:szCs w:val="22"/>
        </w:rPr>
        <w:t xml:space="preserve"> — همان projects.csv به‌همراه ستون clean_text.</w:t>
      </w:r>
    </w:p>
    <w:p>
      <w:pPr>
        <w:pStyle w:val="Heading2"/>
        <w:pBdr>
          <w:bottom w:val="single" w:color="0F766E" w:sz="4" w:space="4"/>
        </w:pBdr>
        <w:bidi/>
        <w:spacing w:after="160" w:before="340"/>
        <w:jc w:val="right"/>
      </w:pPr>
      <w:r>
        <w:rPr>
          <w:rFonts w:ascii="Vazirmatn" w:cs="Vazirmatn" w:eastAsia="Vazirmatn" w:hAnsi="Vazirmatn"/>
          <w:b/>
          <w:bCs/>
          <w:color w:val="0B1324"/>
          <w:sz w:val="28"/>
          <w:szCs w:val="28"/>
        </w:rPr>
        <w:t xml:space="preserve">اعتبارسنجی (tests/test_dataset.py)</w:t>
      </w:r>
    </w:p>
    <w:p>
      <w:pPr>
        <w:pStyle w:val="ListParagraph"/>
        <w:numPr>
          <w:ilvl w:val="0"/>
          <w:numId w:val="3"/>
        </w:numPr>
        <w:bidi/>
        <w:spacing w:after="80"/>
        <w:jc w:val="right"/>
      </w:pPr>
      <w:r>
        <w:rPr>
          <w:rFonts w:ascii="Vazirmatn" w:cs="Vazirmatn" w:eastAsia="Vazirmatn" w:hAnsi="Vazirmatn"/>
          <w:sz w:val="22"/>
          <w:szCs w:val="22"/>
        </w:rPr>
        <w:t xml:space="preserve">researchers.csv: دقیقاً ۱۰۰ ردیف؛ همه فیلدهای الزامی غیرتهی؛ مجموع specialty_weights برابر ۱٫۰ برای هر پژوهشگر؛ توزیع ۷۰/۱۰/۱۰/۵/۵ رعایت شود.</w:t>
      </w:r>
    </w:p>
    <w:p>
      <w:pPr>
        <w:pStyle w:val="ListParagraph"/>
        <w:numPr>
          <w:ilvl w:val="0"/>
          <w:numId w:val="3"/>
        </w:numPr>
        <w:bidi/>
        <w:spacing w:after="80"/>
        <w:jc w:val="right"/>
      </w:pPr>
      <w:r>
        <w:rPr>
          <w:rFonts w:ascii="Vazirmatn" w:cs="Vazirmatn" w:eastAsia="Vazirmatn" w:hAnsi="Vazirmatn"/>
          <w:sz w:val="22"/>
          <w:szCs w:val="22"/>
        </w:rPr>
        <w:t xml:space="preserve">projects.csv: دقیقاً ۱۳۰۰ ردیف؛ تعداد سطوح دشواری ۵۰۰/۵۰۰/۳۰۰؛ هر manager_id معتبر؛ هر پژوهشگر دقیقاً ۱۳ پروژه در نقش مجری.</w:t>
      </w:r>
    </w:p>
    <w:p>
      <w:pPr>
        <w:pStyle w:val="ListParagraph"/>
        <w:numPr>
          <w:ilvl w:val="0"/>
          <w:numId w:val="3"/>
        </w:numPr>
        <w:bidi/>
        <w:spacing w:after="80"/>
        <w:jc w:val="right"/>
      </w:pPr>
      <w:r>
        <w:rPr>
          <w:rFonts w:ascii="Vazirmatn" w:cs="Vazirmatn" w:eastAsia="Vazirmatn" w:hAnsi="Vazirmatn"/>
          <w:sz w:val="22"/>
          <w:szCs w:val="22"/>
        </w:rPr>
        <w:t xml:space="preserve">project_assignments.csv: هر project_id دقیقاً یک ردیف با نقش مجری؛ محدودیت مرتبه علمی ناظر (دانشیار/استاد) رعایت شود؛ هیچ پژوهشگری در یک پروژه دوبار ظاهر نشود.</w:t>
      </w:r>
    </w:p>
    <w:p>
      <w:pPr>
        <w:pStyle w:val="ListParagraph"/>
        <w:numPr>
          <w:ilvl w:val="0"/>
          <w:numId w:val="3"/>
        </w:numPr>
        <w:bidi/>
        <w:spacing w:after="80"/>
        <w:jc w:val="right"/>
      </w:pPr>
      <w:r>
        <w:rPr>
          <w:rFonts w:ascii="Vazirmatn" w:cs="Vazirmatn" w:eastAsia="Vazirmatn" w:hAnsi="Vazirmatn"/>
          <w:sz w:val="22"/>
          <w:szCs w:val="22"/>
        </w:rPr>
        <w:t xml:space="preserve">projects_clean.csv: هیچ عنوان تکراری و هیچ clean_text خالی نداشته باشد.</w:t>
      </w:r>
    </w:p>
    <w:p>
      <w:pPr>
        <w:pStyle w:val="Heading2"/>
        <w:pBdr>
          <w:bottom w:val="single" w:color="0F766E" w:sz="4" w:space="4"/>
        </w:pBdr>
        <w:bidi/>
        <w:spacing w:after="160" w:before="340"/>
        <w:jc w:val="right"/>
      </w:pPr>
      <w:r>
        <w:rPr>
          <w:rFonts w:ascii="Vazirmatn" w:cs="Vazirmatn" w:eastAsia="Vazirmatn" w:hAnsi="Vazirmatn"/>
          <w:b/>
          <w:bCs/>
          <w:color w:val="0B1324"/>
          <w:sz w:val="28"/>
          <w:szCs w:val="28"/>
        </w:rPr>
        <w:t xml:space="preserve">وابستگی‌ها</w:t>
      </w:r>
    </w:p>
    <w:p>
      <w:pPr>
        <w:bidi/>
        <w:spacing w:after="140"/>
        <w:jc w:val="right"/>
      </w:pPr>
      <w:r>
        <w:rPr>
          <w:rFonts w:ascii="Courier New" w:cs="Courier New" w:eastAsia="Courier New" w:hAnsi="Courier New"/>
          <w:color w:val="1E40AF"/>
          <w:sz w:val="20"/>
          <w:szCs w:val="20"/>
        </w:rPr>
        <w:t xml:space="preserve">openai</w:t>
      </w:r>
      <w:r>
        <w:rPr>
          <w:rFonts w:ascii="Vazirmatn" w:cs="Vazirmatn" w:eastAsia="Vazirmatn" w:hAnsi="Vazirmatn"/>
          <w:sz w:val="22"/>
          <w:szCs w:val="22"/>
        </w:rPr>
        <w:t xml:space="preserve"> ، </w:t>
      </w:r>
      <w:r>
        <w:rPr>
          <w:rFonts w:ascii="Courier New" w:cs="Courier New" w:eastAsia="Courier New" w:hAnsi="Courier New"/>
          <w:color w:val="1E40AF"/>
          <w:sz w:val="20"/>
          <w:szCs w:val="20"/>
        </w:rPr>
        <w:t xml:space="preserve">pandas</w:t>
      </w:r>
      <w:r>
        <w:rPr>
          <w:rFonts w:ascii="Vazirmatn" w:cs="Vazirmatn" w:eastAsia="Vazirmatn" w:hAnsi="Vazirmatn"/>
          <w:sz w:val="22"/>
          <w:szCs w:val="22"/>
        </w:rPr>
        <w:t xml:space="preserve"> ، </w:t>
      </w:r>
      <w:r>
        <w:rPr>
          <w:rFonts w:ascii="Courier New" w:cs="Courier New" w:eastAsia="Courier New" w:hAnsi="Courier New"/>
          <w:color w:val="1E40AF"/>
          <w:sz w:val="20"/>
          <w:szCs w:val="20"/>
        </w:rPr>
        <w:t xml:space="preserve">numpy</w:t>
      </w:r>
      <w:r>
        <w:rPr>
          <w:rFonts w:ascii="Vazirmatn" w:cs="Vazirmatn" w:eastAsia="Vazirmatn" w:hAnsi="Vazirmatn"/>
          <w:sz w:val="22"/>
          <w:szCs w:val="22"/>
        </w:rPr>
        <w:t xml:space="preserve"> ، </w:t>
      </w:r>
      <w:r>
        <w:rPr>
          <w:rFonts w:ascii="Courier New" w:cs="Courier New" w:eastAsia="Courier New" w:hAnsi="Courier New"/>
          <w:color w:val="1E40AF"/>
          <w:sz w:val="20"/>
          <w:szCs w:val="20"/>
        </w:rPr>
        <w:t xml:space="preserve">hazm</w:t>
      </w:r>
      <w:r>
        <w:rPr>
          <w:rFonts w:ascii="Vazirmatn" w:cs="Vazirmatn" w:eastAsia="Vazirmatn" w:hAnsi="Vazirmatn"/>
          <w:sz w:val="22"/>
          <w:szCs w:val="22"/>
        </w:rPr>
        <w:t xml:space="preserve"> ، </w:t>
      </w:r>
      <w:r>
        <w:rPr>
          <w:rFonts w:ascii="Courier New" w:cs="Courier New" w:eastAsia="Courier New" w:hAnsi="Courier New"/>
          <w:color w:val="1E40AF"/>
          <w:sz w:val="20"/>
          <w:szCs w:val="20"/>
        </w:rPr>
        <w:t xml:space="preserve">python-dotenv</w:t>
      </w:r>
      <w:r>
        <w:rPr>
          <w:rFonts w:ascii="Vazirmatn" w:cs="Vazirmatn" w:eastAsia="Vazirmatn" w:hAnsi="Vazirmatn"/>
          <w:sz w:val="22"/>
          <w:szCs w:val="22"/>
        </w:rPr>
        <w:t xml:space="preserve"> ، </w:t>
      </w:r>
      <w:r>
        <w:rPr>
          <w:rFonts w:ascii="Courier New" w:cs="Courier New" w:eastAsia="Courier New" w:hAnsi="Courier New"/>
          <w:color w:val="1E40AF"/>
          <w:sz w:val="20"/>
          <w:szCs w:val="20"/>
        </w:rPr>
        <w:t xml:space="preserve">pytest</w:t>
      </w:r>
      <w:r>
        <w:rPr>
          <w:rFonts w:ascii="Vazirmatn" w:cs="Vazirmatn" w:eastAsia="Vazirmatn" w:hAnsi="Vazirmatn"/>
          <w:sz w:val="22"/>
          <w:szCs w:val="22"/>
        </w:rPr>
        <w:t xml:space="preserve"> (توسعه) — در فایل </w:t>
      </w:r>
      <w:r>
        <w:rPr>
          <w:rFonts w:ascii="Courier New" w:cs="Courier New" w:eastAsia="Courier New" w:hAnsi="Courier New"/>
          <w:color w:val="1E40AF"/>
          <w:sz w:val="20"/>
          <w:szCs w:val="20"/>
        </w:rPr>
        <w:t xml:space="preserve">requirements.txt</w:t>
      </w:r>
      <w:r>
        <w:rPr>
          <w:rFonts w:ascii="Vazirmatn" w:cs="Vazirmatn" w:eastAsia="Vazirmatn" w:hAnsi="Vazirmatn"/>
          <w:sz w:val="22"/>
          <w:szCs w:val="22"/>
        </w:rPr>
        <w:t xml:space="preserve"> ثبت می‌شوند.</w:t>
      </w:r>
    </w:p>
    <w:p>
      <w:pPr>
        <w:pStyle w:val="Heading2"/>
        <w:pBdr>
          <w:bottom w:val="single" w:color="0F766E" w:sz="4" w:space="4"/>
        </w:pBdr>
        <w:bidi/>
        <w:spacing w:after="160" w:before="340"/>
        <w:jc w:val="right"/>
      </w:pPr>
      <w:r>
        <w:rPr>
          <w:rFonts w:ascii="Vazirmatn" w:cs="Vazirmatn" w:eastAsia="Vazirmatn" w:hAnsi="Vazirmatn"/>
          <w:b/>
          <w:bCs/>
          <w:color w:val="0B1324"/>
          <w:sz w:val="28"/>
          <w:szCs w:val="28"/>
        </w:rPr>
        <w:t xml:space="preserve">برآورد هزینه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rPr>
          <w:tblHeader/>
        </w:trPr>
        <w:tc>
          <w:tcPr>
            <w:tcW w:type="dxa" w:w="5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مؤلفه</w:t>
            </w:r>
          </w:p>
        </w:tc>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تعداد فراخوانی</w:t>
            </w:r>
          </w:p>
        </w:tc>
        <w:tc>
          <w:tcPr>
            <w:tcW w:type="dxa" w:w="202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bidi/>
              <w:jc w:val="right"/>
            </w:pPr>
            <w:r>
              <w:rPr>
                <w:rFonts w:ascii="Vazirmatn" w:cs="Vazirmatn" w:eastAsia="Vazirmatn" w:hAnsi="Vazirmatn"/>
                <w:b/>
                <w:bCs/>
                <w:sz w:val="19"/>
                <w:szCs w:val="19"/>
              </w:rPr>
              <w:t xml:space="preserve">هزینه تخمینی</w:t>
            </w:r>
          </w:p>
        </w:tc>
      </w:tr>
      <w:tr>
        <w:trPr>
          <w:tblHeader w:val="false"/>
        </w:trPr>
        <w:tc>
          <w:tcPr>
            <w:tcW w:type="dxa" w:w="5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فاز A — تولید هسته پروژه</w:t>
            </w:r>
          </w:p>
        </w:tc>
        <w:tc>
          <w:tcPr>
            <w:tcW w:type="dxa" w:w="2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۱۳۰۰</w:t>
            </w:r>
          </w:p>
        </w:tc>
        <w:tc>
          <w:tcPr>
            <w:tcW w:type="dxa" w:w="2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~۴ دلار</w:t>
            </w:r>
          </w:p>
        </w:tc>
      </w:tr>
      <w:tr>
        <w:trPr>
          <w:tblHeader w:val="false"/>
        </w:trPr>
        <w:tc>
          <w:tcPr>
            <w:tcW w:type="dxa" w:w="5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فاز B — بسط بخش‌ها</w:t>
            </w:r>
          </w:p>
        </w:tc>
        <w:tc>
          <w:tcPr>
            <w:tcW w:type="dxa" w:w="2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۱۳۰۰</w:t>
            </w:r>
          </w:p>
        </w:tc>
        <w:tc>
          <w:tcPr>
            <w:tcW w:type="dxa" w:w="2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~۹ دلار</w:t>
            </w:r>
          </w:p>
        </w:tc>
      </w:tr>
      <w:tr>
        <w:trPr>
          <w:tblHeader w:val="false"/>
        </w:trPr>
        <w:tc>
          <w:tcPr>
            <w:tcW w:type="dxa" w:w="5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جمع کل</w:t>
            </w:r>
          </w:p>
        </w:tc>
        <w:tc>
          <w:tcPr>
            <w:tcW w:type="dxa" w:w="2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۲۶۰۰</w:t>
            </w:r>
          </w:p>
        </w:tc>
        <w:tc>
          <w:tcPr>
            <w:tcW w:type="dxa" w:w="2026"/>
            <w:tcBorders>
              <w:top w:val="single" w:color="CBD5E1" w:sz="1"/>
              <w:left w:val="single" w:color="CBD5E1" w:sz="1"/>
              <w:bottom w:val="single" w:color="CBD5E1" w:sz="1"/>
              <w:right w:val="single" w:color="CBD5E1" w:sz="1"/>
            </w:tcBorders>
            <w:tcMar>
              <w:top w:type="dxa" w:w="80"/>
              <w:left w:type="dxa" w:w="130"/>
              <w:bottom w:type="dxa" w:w="80"/>
              <w:right w:type="dxa" w:w="130"/>
            </w:tcMar>
          </w:tcPr>
          <w:p>
            <w:pPr>
              <w:bidi/>
              <w:jc w:val="right"/>
            </w:pPr>
            <w:r>
              <w:rPr>
                <w:rFonts w:ascii="Vazirmatn" w:cs="Vazirmatn" w:eastAsia="Vazirmatn" w:hAnsi="Vazirmatn"/>
                <w:b w:val="false"/>
                <w:bCs w:val="false"/>
                <w:sz w:val="19"/>
                <w:szCs w:val="19"/>
              </w:rPr>
              <w:t xml:space="preserve">~۱۳ دلار</w:t>
            </w:r>
          </w:p>
        </w:tc>
      </w:tr>
    </w:tbl>
    <w:p>
      <w:pPr>
        <w:bidi/>
        <w:spacing w:after="100"/>
        <w:jc w:val="right"/>
      </w:pPr>
      <w:r>
        <w:rPr>
          <w:rFonts w:ascii="Vazirmatn" w:cs="Vazirmatn" w:eastAsia="Vazirmatn" w:hAnsi="Vazirmatn"/>
          <w:sz w:val="22"/>
          <w:szCs w:val="22"/>
        </w:rP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6B72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right"/>
      <w:pPr>
        <w:bidi/>
        <w:ind w:righ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bidi/>
      <w:spacing w:after="160" w:before="340"/>
      <w:outlineLvl w:val="1"/>
    </w:pPr>
    <w:rPr>
      <w:rFonts w:ascii="Vazirmatn" w:cs="Vazirmatn" w:eastAsia="Vazirmatn" w:hAnsi="Vazirmatn"/>
      <w:b/>
      <w:bCs/>
      <w:color w:val="0B1324"/>
      <w:sz w:val="28"/>
      <w:szCs w:val="28"/>
    </w:rPr>
  </w:style>
  <w:style w:type="paragraph" w:styleId="Heading3">
    <w:name w:val="Heading 3"/>
    <w:basedOn w:val="Normal"/>
    <w:next w:val="Normal"/>
    <w:qFormat/>
    <w:pPr>
      <w:bidi/>
      <w:spacing w:after="120" w:before="240"/>
      <w:outlineLvl w:val="2"/>
    </w:pPr>
    <w:rPr>
      <w:rFonts w:ascii="Vazirmatn" w:cs="Vazirmatn" w:eastAsia="Vazirmatn" w:hAnsi="Vazirmatn"/>
      <w:b/>
      <w:bCs/>
      <w:color w:val="164E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2026-07-02T08:30:23.544Z</dcterms:created>
  <dcterms:modified xsi:type="dcterms:W3CDTF">2026-07-02T08:30:23.545Z</dcterms:modified>
</cp:coreProperties>
</file>

<file path=docProps/custom.xml><?xml version="1.0" encoding="utf-8"?>
<Properties xmlns="http://schemas.openxmlformats.org/officeDocument/2006/custom-properties" xmlns:vt="http://schemas.openxmlformats.org/officeDocument/2006/docPropsVTypes"/>
</file>