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Пределы,</w:t>
      </w:r>
      <w:r>
        <w:t xml:space="preserve"> </w:t>
      </w:r>
      <w:r>
        <w:t xml:space="preserve">последовательности</w:t>
      </w:r>
      <w:r>
        <w:t xml:space="preserve"> </w:t>
      </w:r>
      <w:r>
        <w:t xml:space="preserve">и</w:t>
      </w:r>
      <w:r>
        <w:t xml:space="preserve"> </w:t>
      </w:r>
      <w:r>
        <w:t xml:space="preserve">ряды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Octave с пределами, последовательностями и рядами.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отчет по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отчета просьба предоставить отчеты в 3 форматах: pdf,docx и md(в архиве, поскольку он должен содержать скриншоты, Markfile и т.д)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Пределы, последовательности и ряды</w:t>
      </w:r>
    </w:p>
    <w:p>
      <w:pPr>
        <w:numPr>
          <w:ilvl w:val="0"/>
          <w:numId w:val="1002"/>
        </w:numPr>
        <w:pStyle w:val="Compact"/>
      </w:pPr>
      <w:r>
        <w:t xml:space="preserve">Анонимная функция</w:t>
      </w:r>
    </w:p>
    <w:p>
      <w:pPr>
        <w:pStyle w:val="CaptionedFigure"/>
      </w:pPr>
      <w:bookmarkStart w:id="23" w:name="fig:001"/>
      <w:r>
        <w:drawing>
          <wp:inline>
            <wp:extent cx="3124200" cy="3990975"/>
            <wp:effectExtent b="0" l="0" r="0" t="0"/>
            <wp:docPr descr="Анонимная функция и вычисление предела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Анонимная функция и вычисление предела 1</w:t>
      </w:r>
    </w:p>
    <w:p>
      <w:pPr>
        <w:pStyle w:val="CaptionedFigure"/>
      </w:pPr>
      <w:bookmarkStart w:id="25" w:name="fig:002"/>
      <w:r>
        <w:drawing>
          <wp:inline>
            <wp:extent cx="1847850" cy="5010150"/>
            <wp:effectExtent b="0" l="0" r="0" t="0"/>
            <wp:docPr descr="Анонимная функция и вычисление предела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Анонимная функция и вычисление предела 2</w:t>
      </w:r>
    </w:p>
    <w:p>
      <w:pPr>
        <w:numPr>
          <w:ilvl w:val="0"/>
          <w:numId w:val="1003"/>
        </w:numPr>
        <w:pStyle w:val="Compact"/>
      </w:pPr>
      <w:r>
        <w:t xml:space="preserve">Частичные суммы</w:t>
      </w:r>
    </w:p>
    <w:p>
      <w:pPr>
        <w:pStyle w:val="CaptionedFigure"/>
      </w:pPr>
      <w:bookmarkStart w:id="27" w:name="fig:003"/>
      <w:r>
        <w:drawing>
          <wp:inline>
            <wp:extent cx="5229225" cy="4943475"/>
            <wp:effectExtent b="0" l="0" r="0" t="0"/>
            <wp:docPr descr="Определение вектора n и вычисление членов 1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Определение вектора n и вычисление членов 1</w:t>
      </w:r>
    </w:p>
    <w:p>
      <w:pPr>
        <w:pStyle w:val="CaptionedFigure"/>
      </w:pPr>
      <w:bookmarkStart w:id="29" w:name="fig:004"/>
      <w:r>
        <w:drawing>
          <wp:inline>
            <wp:extent cx="3943350" cy="5172075"/>
            <wp:effectExtent b="0" l="0" r="0" t="0"/>
            <wp:docPr descr="Определение вектора n и вычисление членов 2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Определение вектора n и вычисление членов 2</w:t>
      </w:r>
    </w:p>
    <w:p>
      <w:pPr>
        <w:pStyle w:val="CaptionedFigure"/>
      </w:pPr>
      <w:bookmarkStart w:id="31" w:name="fig:005"/>
      <w:r>
        <w:drawing>
          <wp:inline>
            <wp:extent cx="4829175" cy="4800600"/>
            <wp:effectExtent b="0" l="0" r="0" t="0"/>
            <wp:docPr descr="Определение вектора n и вычисление членов 3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Определение вектора n и вычисление членов 3</w:t>
      </w:r>
    </w:p>
    <w:p>
      <w:pPr>
        <w:numPr>
          <w:ilvl w:val="0"/>
          <w:numId w:val="1004"/>
        </w:numPr>
        <w:pStyle w:val="Compact"/>
      </w:pPr>
      <w:r>
        <w:t xml:space="preserve">Сумма ряда</w:t>
      </w:r>
    </w:p>
    <w:p>
      <w:pPr>
        <w:pStyle w:val="CaptionedFigure"/>
      </w:pPr>
      <w:bookmarkStart w:id="33" w:name="fig:006"/>
      <w:r>
        <w:drawing>
          <wp:inline>
            <wp:extent cx="4695825" cy="1285875"/>
            <wp:effectExtent b="0" l="0" r="0" t="0"/>
            <wp:docPr descr="Задание" title="" id="1" name="Picture"/>
            <a:graphic>
              <a:graphicData uri="http://schemas.openxmlformats.org/drawingml/2006/picture">
                <pic:pic>
                  <pic:nvPicPr>
                    <pic:cNvPr descr="image/з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Задание</w:t>
      </w:r>
    </w:p>
    <w:p>
      <w:pPr>
        <w:pStyle w:val="CaptionedFigure"/>
      </w:pPr>
      <w:bookmarkStart w:id="35" w:name="fig:007"/>
      <w:r>
        <w:drawing>
          <wp:inline>
            <wp:extent cx="1533525" cy="933450"/>
            <wp:effectExtent b="0" l="0" r="0" t="0"/>
            <wp:docPr descr="Задани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Задание</w:t>
      </w:r>
    </w:p>
    <w:p>
      <w:pPr>
        <w:pStyle w:val="BodyText"/>
      </w:pPr>
      <w:r>
        <w:rPr>
          <w:bCs/>
          <w:b/>
        </w:rPr>
        <w:t xml:space="preserve">Численное интегрирование</w:t>
      </w:r>
    </w:p>
    <w:p>
      <w:pPr>
        <w:numPr>
          <w:ilvl w:val="0"/>
          <w:numId w:val="1005"/>
        </w:numPr>
        <w:pStyle w:val="Compact"/>
      </w:pPr>
      <w:r>
        <w:t xml:space="preserve">Вычисление интегралов</w:t>
      </w:r>
    </w:p>
    <w:p>
      <w:pPr>
        <w:pStyle w:val="CaptionedFigure"/>
      </w:pPr>
      <w:bookmarkStart w:id="37" w:name="fig:008"/>
      <w:r>
        <w:drawing>
          <wp:inline>
            <wp:extent cx="4819650" cy="1619250"/>
            <wp:effectExtent b="0" l="0" r="0" t="0"/>
            <wp:docPr descr="Задание 2" title="" id="1" name="Picture"/>
            <a:graphic>
              <a:graphicData uri="http://schemas.openxmlformats.org/drawingml/2006/picture">
                <pic:pic>
                  <pic:nvPicPr>
                    <pic:cNvPr descr="image/з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Задание 2</w:t>
      </w:r>
    </w:p>
    <w:p>
      <w:pPr>
        <w:pStyle w:val="CaptionedFigure"/>
      </w:pPr>
      <w:bookmarkStart w:id="39" w:name="fig:009"/>
      <w:r>
        <w:drawing>
          <wp:inline>
            <wp:extent cx="1771650" cy="1009650"/>
            <wp:effectExtent b="0" l="0" r="0" t="0"/>
            <wp:docPr descr="Задание 2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6"/>
        </w:numPr>
        <w:pStyle w:val="Compact"/>
      </w:pPr>
      <w:r>
        <w:t xml:space="preserve">Аппроксимирование суммами</w:t>
      </w:r>
    </w:p>
    <w:p>
      <w:pPr>
        <w:pStyle w:val="CaptionedFigure"/>
      </w:pPr>
      <w:bookmarkStart w:id="41" w:name="fig:010"/>
      <w:r>
        <w:drawing>
          <wp:inline>
            <wp:extent cx="4371975" cy="4238625"/>
            <wp:effectExtent b="0" l="0" r="0" t="0"/>
            <wp:docPr descr="Задание 3" title="" id="1" name="Picture"/>
            <a:graphic>
              <a:graphicData uri="http://schemas.openxmlformats.org/drawingml/2006/picture">
                <pic:pic>
                  <pic:nvPicPr>
                    <pic:cNvPr descr="image/з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Задание 3</w:t>
      </w:r>
    </w:p>
    <w:p>
      <w:pPr>
        <w:pStyle w:val="CaptionedFigure"/>
      </w:pPr>
      <w:bookmarkStart w:id="43" w:name="fig:011"/>
      <w:r>
        <w:drawing>
          <wp:inline>
            <wp:extent cx="1295400" cy="1171575"/>
            <wp:effectExtent b="0" l="0" r="0" t="0"/>
            <wp:docPr descr="Задание 3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Задание 3</w:t>
      </w:r>
    </w:p>
    <w:p>
      <w:pPr>
        <w:pStyle w:val="CaptionedFigure"/>
      </w:pPr>
      <w:bookmarkStart w:id="45" w:name="fig:012"/>
      <w:r>
        <w:drawing>
          <wp:inline>
            <wp:extent cx="4391025" cy="4086225"/>
            <wp:effectExtent b="0" l="0" r="0" t="0"/>
            <wp:docPr descr="Задание 4" title="" id="1" name="Picture"/>
            <a:graphic>
              <a:graphicData uri="http://schemas.openxmlformats.org/drawingml/2006/picture">
                <pic:pic>
                  <pic:nvPicPr>
                    <pic:cNvPr descr="image/з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Задание 4</w:t>
      </w:r>
    </w:p>
    <w:p>
      <w:pPr>
        <w:pStyle w:val="CaptionedFigure"/>
      </w:pPr>
      <w:bookmarkStart w:id="47" w:name="fig:013"/>
      <w:r>
        <w:drawing>
          <wp:inline>
            <wp:extent cx="2828925" cy="3238500"/>
            <wp:effectExtent b="0" l="0" r="0" t="0"/>
            <wp:docPr descr="Задание 4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Задание 4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использовать Octave с пределами, последовательностями и рядами.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Ким Илья Владиславович</dc:creator>
  <dc:language>ru-RU</dc:language>
  <cp:keywords/>
  <dcterms:created xsi:type="dcterms:W3CDTF">2021-09-12T10:47:50Z</dcterms:created>
  <dcterms:modified xsi:type="dcterms:W3CDTF">2021-09-12T10:47:50Z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Пределы, последовательности и ряды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