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 безопасность лабораторная работа №4</w:t>
      </w:r>
    </w:p>
    <w:p>
      <w:pPr>
        <w:pStyle w:val="Subtitle"/>
      </w:pPr>
      <w:r>
        <w:t xml:space="preserve">Дискреционное разграничение прав в Linux. Расширенные атрибуты</w:t>
      </w:r>
    </w:p>
    <w:p>
      <w:pPr>
        <w:pStyle w:val="Author"/>
      </w:pPr>
      <w:r>
        <w:t xml:space="preserve">Ким Илья Владиславович 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Зашел с двух консолей от имени пользователя guest и суперпользователя</w:t>
      </w:r>
    </w:p>
    <w:p>
      <w:pPr>
        <w:pStyle w:val="FirstParagraph"/>
      </w:pPr>
      <w:bookmarkStart w:id="24" w:name="fig:001"/>
      <w:r>
        <w:drawing>
          <wp:inline>
            <wp:extent cx="3733800" cy="108035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Compact"/>
        <w:numPr>
          <w:ilvl w:val="0"/>
          <w:numId w:val="1002"/>
        </w:numPr>
      </w:pPr>
      <w:r>
        <w:t xml:space="preserve">От имени пользователя guest определил расширенные атрибуты файла</w:t>
      </w:r>
      <w:r>
        <w:t xml:space="preserve"> </w:t>
      </w:r>
      <w:r>
        <w:t xml:space="preserve">“file1”</w:t>
      </w:r>
    </w:p>
    <w:p>
      <w:pPr>
        <w:pStyle w:val="FirstParagraph"/>
      </w:pPr>
      <w:bookmarkStart w:id="28" w:name="fig:002"/>
      <w:r>
        <w:drawing>
          <wp:inline>
            <wp:extent cx="2858703" cy="39463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Compact"/>
        <w:numPr>
          <w:ilvl w:val="0"/>
          <w:numId w:val="1003"/>
        </w:numPr>
      </w:pPr>
      <w:r>
        <w:t xml:space="preserve">Установил права на файл</w:t>
      </w:r>
      <w:r>
        <w:t xml:space="preserve"> </w:t>
      </w:r>
      <w:r>
        <w:t xml:space="preserve">“file1”</w:t>
      </w:r>
      <w:r>
        <w:t xml:space="preserve"> </w:t>
      </w:r>
      <w:r>
        <w:t xml:space="preserve">разрешающие запись и чтение для владельца файла</w:t>
      </w:r>
    </w:p>
    <w:p>
      <w:pPr>
        <w:pStyle w:val="FirstParagraph"/>
      </w:pPr>
      <w:bookmarkStart w:id="32" w:name="fig:003"/>
      <w:r>
        <w:drawing>
          <wp:inline>
            <wp:extent cx="3012707" cy="16362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Compact"/>
        <w:numPr>
          <w:ilvl w:val="0"/>
          <w:numId w:val="1004"/>
        </w:numPr>
      </w:pPr>
      <w:r>
        <w:t xml:space="preserve">Попробовал установить на файл расширенный атрибут</w:t>
      </w:r>
      <w:r>
        <w:t xml:space="preserve"> </w:t>
      </w:r>
      <w:r>
        <w:t xml:space="preserve">“a”</w:t>
      </w:r>
      <w:r>
        <w:t xml:space="preserve">, получил отказ в доступе</w:t>
      </w:r>
    </w:p>
    <w:p>
      <w:pPr>
        <w:pStyle w:val="FirstParagraph"/>
      </w:pPr>
      <w:bookmarkStart w:id="36" w:name="fig:004"/>
      <w:r>
        <w:drawing>
          <wp:inline>
            <wp:extent cx="3733800" cy="21775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Compact"/>
        <w:numPr>
          <w:ilvl w:val="0"/>
          <w:numId w:val="1005"/>
        </w:numPr>
      </w:pPr>
      <w:r>
        <w:t xml:space="preserve">Установил на файл расширенный атрибут от имени суперпользователя</w:t>
      </w:r>
    </w:p>
    <w:p>
      <w:pPr>
        <w:pStyle w:val="FirstParagraph"/>
      </w:pPr>
      <w:bookmarkStart w:id="40" w:name="fig:005"/>
      <w:r>
        <w:drawing>
          <wp:inline>
            <wp:extent cx="3733800" cy="16818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Compact"/>
        <w:numPr>
          <w:ilvl w:val="0"/>
          <w:numId w:val="1006"/>
        </w:numPr>
      </w:pPr>
      <w:r>
        <w:t xml:space="preserve">От пользователя guest проверил правильность установленных атрибутов</w:t>
      </w:r>
    </w:p>
    <w:p>
      <w:pPr>
        <w:pStyle w:val="FirstParagraph"/>
      </w:pPr>
      <w:bookmarkStart w:id="44" w:name="fig:006"/>
      <w:r>
        <w:drawing>
          <wp:inline>
            <wp:extent cx="3733800" cy="155941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Compact"/>
        <w:numPr>
          <w:ilvl w:val="0"/>
          <w:numId w:val="1007"/>
        </w:numPr>
      </w:pPr>
      <w:r>
        <w:t xml:space="preserve">От имени пользователя guest попробовал выполнить запись, чтение, переименование и удаление файла</w:t>
      </w:r>
      <w:r>
        <w:t xml:space="preserve"> </w:t>
      </w:r>
      <w:r>
        <w:t xml:space="preserve">“file1”</w:t>
      </w:r>
      <w:r>
        <w:t xml:space="preserve">, получил отказ.</w:t>
      </w:r>
    </w:p>
    <w:p>
      <w:pPr>
        <w:pStyle w:val="FirstParagraph"/>
      </w:pPr>
      <w:bookmarkStart w:id="48" w:name="fig:007"/>
      <w:r>
        <w:drawing>
          <wp:inline>
            <wp:extent cx="3733800" cy="128205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Compact"/>
        <w:numPr>
          <w:ilvl w:val="0"/>
          <w:numId w:val="1008"/>
        </w:numPr>
      </w:pPr>
      <w:r>
        <w:t xml:space="preserve">Попробовал поменять права файла на</w:t>
      </w:r>
      <w:r>
        <w:t xml:space="preserve"> </w:t>
      </w:r>
      <w:r>
        <w:t xml:space="preserve">“000”</w:t>
      </w:r>
      <w:r>
        <w:t xml:space="preserve"> </w:t>
      </w:r>
      <w:r>
        <w:t xml:space="preserve">от обоих пользователей, получил отказ</w:t>
      </w:r>
    </w:p>
    <w:p>
      <w:pPr>
        <w:pStyle w:val="FirstParagraph"/>
      </w:pPr>
      <w:bookmarkStart w:id="52" w:name="fig:008"/>
      <w:r>
        <w:drawing>
          <wp:inline>
            <wp:extent cx="3733800" cy="297513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bookmarkStart w:id="56" w:name="fig:009"/>
      <w:r>
        <w:drawing>
          <wp:inline>
            <wp:extent cx="3733800" cy="31363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Compact"/>
        <w:numPr>
          <w:ilvl w:val="0"/>
          <w:numId w:val="1009"/>
        </w:numPr>
      </w:pPr>
      <w:r>
        <w:t xml:space="preserve">Снял расширенный атрибут</w:t>
      </w:r>
      <w:r>
        <w:t xml:space="preserve"> </w:t>
      </w:r>
      <w:r>
        <w:t xml:space="preserve">“a”</w:t>
      </w:r>
      <w:r>
        <w:t xml:space="preserve"> </w:t>
      </w:r>
      <w:r>
        <w:t xml:space="preserve">с файла, попробовал выполнить команды еще раз. Запись, чтение, переименование и удаление можно сделать.</w:t>
      </w:r>
    </w:p>
    <w:p>
      <w:pPr>
        <w:pStyle w:val="FirstParagraph"/>
      </w:pPr>
      <w:bookmarkStart w:id="60" w:name="fig:010"/>
      <w:r>
        <w:drawing>
          <wp:inline>
            <wp:extent cx="3733800" cy="181084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bookmarkStart w:id="64" w:name="fig:011"/>
      <w:r>
        <w:drawing>
          <wp:inline>
            <wp:extent cx="3733800" cy="215582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10"/>
        </w:numPr>
      </w:pPr>
      <w:r>
        <w:t xml:space="preserve">Попробовал поменять права на</w:t>
      </w:r>
      <w:r>
        <w:t xml:space="preserve"> </w:t>
      </w:r>
      <w:r>
        <w:t xml:space="preserve">“000”</w:t>
      </w:r>
      <w:r>
        <w:t xml:space="preserve">, получил отказ.</w:t>
      </w:r>
    </w:p>
    <w:p>
      <w:pPr>
        <w:numPr>
          <w:ilvl w:val="0"/>
          <w:numId w:val="1010"/>
        </w:numPr>
      </w:pPr>
      <w:r>
        <w:t xml:space="preserve">Повторил все действия с расширенным атрибутом</w:t>
      </w:r>
      <w:r>
        <w:t xml:space="preserve"> </w:t>
      </w:r>
      <w:r>
        <w:t xml:space="preserve">“i”</w:t>
      </w:r>
      <w:r>
        <w:t xml:space="preserve">. Запись, переименование и смена прав были запрещены, а чтение - разрешено.</w:t>
      </w:r>
    </w:p>
    <w:p>
      <w:pPr>
        <w:pStyle w:val="FirstParagraph"/>
      </w:pPr>
      <w:bookmarkStart w:id="68" w:name="fig:012"/>
      <w:r>
        <w:drawing>
          <wp:inline>
            <wp:extent cx="3733800" cy="1762353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bookmarkStart w:id="72" w:name="fig:013"/>
      <w:r>
        <w:drawing>
          <wp:inline>
            <wp:extent cx="3733800" cy="1353938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Compact"/>
        <w:numPr>
          <w:ilvl w:val="0"/>
          <w:numId w:val="1011"/>
        </w:numPr>
      </w:pPr>
      <w:r>
        <w:t xml:space="preserve">Составил таблицу прав действий с расширенными атрибутами</w:t>
      </w:r>
      <w:r>
        <w:t xml:space="preserve"> </w:t>
      </w:r>
      <w:r>
        <w:t xml:space="preserve">“a”</w:t>
      </w:r>
      <w:r>
        <w:t xml:space="preserve"> </w:t>
      </w:r>
      <w:r>
        <w:t xml:space="preserve">и</w:t>
      </w:r>
      <w:r>
        <w:t xml:space="preserve"> </w:t>
      </w:r>
      <w:r>
        <w:t xml:space="preserve">“i”</w:t>
      </w:r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7"/>
        <w:gridCol w:w="782"/>
        <w:gridCol w:w="782"/>
        <w:gridCol w:w="586"/>
        <w:gridCol w:w="488"/>
        <w:gridCol w:w="1368"/>
        <w:gridCol w:w="205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Расширенный атрибут</w:t>
            </w:r>
          </w:p>
        </w:tc>
        <w:tc>
          <w:tcPr/>
          <w:p>
            <w:pPr>
              <w:pStyle w:val="Compact"/>
            </w:pPr>
            <w:r>
              <w:t xml:space="preserve">Создание</w:t>
            </w:r>
          </w:p>
        </w:tc>
        <w:tc>
          <w:tcPr/>
          <w:p>
            <w:pPr>
              <w:pStyle w:val="Compact"/>
            </w:pPr>
            <w:r>
              <w:t xml:space="preserve">Удаление</w:t>
            </w:r>
          </w:p>
        </w:tc>
        <w:tc>
          <w:tcPr/>
          <w:p>
            <w:pPr>
              <w:pStyle w:val="Compact"/>
            </w:pPr>
            <w:r>
              <w:t xml:space="preserve">Запись</w:t>
            </w:r>
          </w:p>
        </w:tc>
        <w:tc>
          <w:tcPr/>
          <w:p>
            <w:pPr>
              <w:pStyle w:val="Compact"/>
            </w:pPr>
            <w:r>
              <w:t xml:space="preserve">Чтение</w:t>
            </w:r>
          </w:p>
        </w:tc>
        <w:tc>
          <w:tcPr/>
          <w:p>
            <w:pPr>
              <w:pStyle w:val="Compact"/>
            </w:pPr>
            <w:r>
              <w:t xml:space="preserve">Переименование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+a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+i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Повысил свои навыки использование интерфейса командной строки, познакомился на примерах с тем, как используются основные и расширенные атрибуты</w:t>
      </w:r>
      <w:r>
        <w:t xml:space="preserve"> </w:t>
      </w:r>
      <w:r>
        <w:t xml:space="preserve">при разграничении доступа. Составил наглядные таблицы, поясняющие какие операции возможны при тех или иных установленных правах. Опрробовал</w:t>
      </w:r>
      <w:r>
        <w:t xml:space="preserve"> </w:t>
      </w:r>
      <w:r>
        <w:t xml:space="preserve">действие на практике расширенных атрибутов</w:t>
      </w:r>
      <w:r>
        <w:t xml:space="preserve"> </w:t>
      </w:r>
      <w:r>
        <w:t xml:space="preserve">“a”</w:t>
      </w:r>
      <w:r>
        <w:t xml:space="preserve"> </w:t>
      </w:r>
      <w:r>
        <w:t xml:space="preserve">и</w:t>
      </w:r>
      <w:r>
        <w:t xml:space="preserve"> </w:t>
      </w:r>
      <w:r>
        <w:t xml:space="preserve">“i”</w:t>
      </w:r>
      <w:r>
        <w:t xml:space="preserve">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 лабораторная работа №4</dc:title>
  <dc:creator>Ким Илья Владиславович НФИбд-01-21</dc:creator>
  <dc:language>ru-RU</dc:language>
  <cp:keywords/>
  <dcterms:created xsi:type="dcterms:W3CDTF">2024-09-28T15:32:00Z</dcterms:created>
  <dcterms:modified xsi:type="dcterms:W3CDTF">2024-09-28T15:32:00Z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IBM Plex Serif</vt:lpwstr>
  </property>
  <property fmtid="{D5CDD505-2E9C-101B-9397-08002B2CF9AE}" pid="16" name="mainfontoptions">
    <vt:lpwstr>Ligatures=Common,Ligatures=TeX,Scale=0.94</vt:lpwstr>
  </property>
  <property fmtid="{D5CDD505-2E9C-101B-9397-08002B2CF9AE}" pid="17" name="mathfont">
    <vt:lpwstr>STIX Two Math</vt:lpwstr>
  </property>
  <property fmtid="{D5CDD505-2E9C-101B-9397-08002B2CF9AE}" pid="18" name="mathfontoptions">
    <vt:lpwstr/>
  </property>
  <property fmtid="{D5CDD505-2E9C-101B-9397-08002B2CF9AE}" pid="19" name="monofont">
    <vt:lpwstr>IBM Plex Mono</vt:lpwstr>
  </property>
  <property fmtid="{D5CDD505-2E9C-101B-9397-08002B2CF9AE}" pid="20" name="monofontoptions">
    <vt:lpwstr>Scale=MatchLowercase,Scale=0.94,FakeStretch=0.9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IBM Plex Serif</vt:lpwstr>
  </property>
  <property fmtid="{D5CDD505-2E9C-101B-9397-08002B2CF9AE}" pid="25" name="romanfontoptions">
    <vt:lpwstr>Ligatures=Common,Ligatures=TeX,Scale=0.94</vt:lpwstr>
  </property>
  <property fmtid="{D5CDD505-2E9C-101B-9397-08002B2CF9AE}" pid="26" name="sansfont">
    <vt:lpwstr>IBM Plex Sans</vt:lpwstr>
  </property>
  <property fmtid="{D5CDD505-2E9C-101B-9397-08002B2CF9AE}" pid="27" name="sansfontoptions">
    <vt:lpwstr>Ligatures=Common,Ligatures=TeX,Scale=MatchLowercase,Scale=0.94</vt:lpwstr>
  </property>
  <property fmtid="{D5CDD505-2E9C-101B-9397-08002B2CF9AE}" pid="28" name="subtitle">
    <vt:lpwstr>Дискреционное разграничение прав в Linux. Расширенные атрибуты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