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69.png" ContentType="image/png"/>
  <Override PartName="/word/media/rId100.png" ContentType="image/png"/>
  <Override PartName="/word/media/rId25.png" ContentType="image/png"/>
  <Override PartName="/word/media/rId96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 лабораторная работа №6</w:t>
      </w:r>
    </w:p>
    <w:p>
      <w:pPr>
        <w:pStyle w:val="Subtitle"/>
      </w:pPr>
      <w:r>
        <w:t xml:space="preserve">Мандатное разграничение прав в Linux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bookmarkEnd w:id="20"/>
    <w:bookmarkStart w:id="11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Установил httpd на CentOS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4" w:name="fig:001"/>
      <w:r>
        <w:drawing>
          <wp:inline>
            <wp:extent cx="3733800" cy="191581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Compact"/>
        <w:numPr>
          <w:ilvl w:val="0"/>
          <w:numId w:val="1002"/>
        </w:numPr>
      </w:pPr>
      <w:r>
        <w:t xml:space="preserve">В конфигурационном файле httpd.conf задал параметр ServerName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FirstParagraph"/>
      </w:pPr>
      <w:bookmarkStart w:id="28" w:name="fig:002"/>
      <w:r>
        <w:drawing>
          <wp:inline>
            <wp:extent cx="3733800" cy="10831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ompact"/>
        <w:numPr>
          <w:ilvl w:val="0"/>
          <w:numId w:val="1003"/>
        </w:numPr>
      </w:pPr>
      <w:r>
        <w:t xml:space="preserve">Добавил разрешающие правила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FirstParagraph"/>
      </w:pPr>
      <w:bookmarkStart w:id="32" w:name="fig:003"/>
      <w:r>
        <w:drawing>
          <wp:inline>
            <wp:extent cx="3733800" cy="46341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4"/>
        </w:numPr>
      </w:pPr>
      <w:r>
        <w:t xml:space="preserve">Проверил режим и политику работы системы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bookmarkStart w:id="36" w:name="fig:004"/>
      <w:r>
        <w:drawing>
          <wp:inline>
            <wp:extent cx="3733800" cy="201753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7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ompact"/>
        <w:numPr>
          <w:ilvl w:val="0"/>
          <w:numId w:val="1005"/>
        </w:numPr>
      </w:pPr>
      <w:r>
        <w:t xml:space="preserve">Запустил сервер apache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bookmarkStart w:id="40" w:name="fig:005"/>
      <w:r>
        <w:drawing>
          <wp:inline>
            <wp:extent cx="3733800" cy="232224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Compact"/>
        <w:numPr>
          <w:ilvl w:val="0"/>
          <w:numId w:val="1006"/>
        </w:numPr>
      </w:pPr>
      <w:r>
        <w:t xml:space="preserve">Определил контекст безопасности Apache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bookmarkStart w:id="44" w:name="fig:006"/>
      <w:r>
        <w:drawing>
          <wp:inline>
            <wp:extent cx="3733800" cy="8039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Compact"/>
        <w:numPr>
          <w:ilvl w:val="0"/>
          <w:numId w:val="1007"/>
        </w:numPr>
      </w:pPr>
      <w:r>
        <w:t xml:space="preserve">Посмотрел текущее состояние переключателей SELinux для Apache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48" w:name="fig:007"/>
      <w:r>
        <w:drawing>
          <wp:inline>
            <wp:extent cx="3733800" cy="379897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Compact"/>
        <w:numPr>
          <w:ilvl w:val="0"/>
          <w:numId w:val="1008"/>
        </w:numPr>
      </w:pPr>
      <w:r>
        <w:t xml:space="preserve">Установил пакет</w:t>
      </w:r>
      <w:r>
        <w:t xml:space="preserve"> </w:t>
      </w:r>
      <w:r>
        <w:t xml:space="preserve">“settools-console”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bookmarkStart w:id="52" w:name="fig:008"/>
      <w:r>
        <w:drawing>
          <wp:inline>
            <wp:extent cx="3733800" cy="986486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Compact"/>
        <w:numPr>
          <w:ilvl w:val="0"/>
          <w:numId w:val="1009"/>
        </w:numPr>
      </w:pPr>
      <w:r>
        <w:t xml:space="preserve">Посмотрел статистику по политике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56" w:name="fig:009"/>
      <w:r>
        <w:drawing>
          <wp:inline>
            <wp:extent cx="3733800" cy="36004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Compact"/>
        <w:numPr>
          <w:ilvl w:val="0"/>
          <w:numId w:val="1010"/>
        </w:numPr>
      </w:pPr>
      <w:r>
        <w:t xml:space="preserve">Посмотрел тип файлов и поддиректорий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bookmarkStart w:id="60" w:name="fig:010"/>
      <w:r>
        <w:drawing>
          <wp:inline>
            <wp:extent cx="3733800" cy="50223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Compact"/>
        <w:numPr>
          <w:ilvl w:val="0"/>
          <w:numId w:val="1011"/>
        </w:numPr>
      </w:pPr>
      <w:r>
        <w:t xml:space="preserve">Создал html файл от имени суперпользователя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FirstParagraph"/>
      </w:pPr>
      <w:bookmarkStart w:id="64" w:name="fig:011"/>
      <w:r>
        <w:drawing>
          <wp:inline>
            <wp:extent cx="3733800" cy="902482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Compact"/>
        <w:numPr>
          <w:ilvl w:val="0"/>
          <w:numId w:val="1012"/>
        </w:numPr>
      </w:pPr>
      <w:r>
        <w:t xml:space="preserve">Проверил контекст созданного файла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FirstParagraph"/>
      </w:pPr>
      <w:bookmarkStart w:id="68" w:name="fig:012"/>
      <w:r>
        <w:drawing>
          <wp:inline>
            <wp:extent cx="3733800" cy="442743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Compact"/>
        <w:numPr>
          <w:ilvl w:val="0"/>
          <w:numId w:val="1013"/>
        </w:numPr>
      </w:pPr>
      <w:r>
        <w:t xml:space="preserve">Открыл в браузере наш файл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FirstParagraph"/>
      </w:pPr>
      <w:bookmarkStart w:id="72" w:name="fig:013"/>
      <w:r>
        <w:drawing>
          <wp:inline>
            <wp:extent cx="3733800" cy="176963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Compact"/>
        <w:numPr>
          <w:ilvl w:val="0"/>
          <w:numId w:val="1014"/>
        </w:numPr>
      </w:pPr>
      <w:r>
        <w:t xml:space="preserve">Изменил контекст файла test.html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76" w:name="fig:014"/>
      <w:r>
        <w:drawing>
          <wp:inline>
            <wp:extent cx="3733800" cy="55315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Compact"/>
        <w:numPr>
          <w:ilvl w:val="0"/>
          <w:numId w:val="1015"/>
        </w:numPr>
      </w:pPr>
      <w:r>
        <w:t xml:space="preserve">Попробовал открыть в браузере наш файл, получил ошибку(рис.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FirstParagraph"/>
      </w:pPr>
      <w:bookmarkStart w:id="80" w:name="fig:015"/>
      <w:r>
        <w:drawing>
          <wp:inline>
            <wp:extent cx="3733800" cy="1391023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Compact"/>
        <w:numPr>
          <w:ilvl w:val="0"/>
          <w:numId w:val="1016"/>
        </w:numPr>
      </w:pPr>
      <w:r>
        <w:t xml:space="preserve">В файле httpd.conf изменил Listen с 80 на 81(рис.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FirstParagraph"/>
      </w:pPr>
      <w:bookmarkStart w:id="84" w:name="fig:016"/>
      <w:r>
        <w:drawing>
          <wp:inline>
            <wp:extent cx="3733800" cy="2189259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Compact"/>
        <w:numPr>
          <w:ilvl w:val="0"/>
          <w:numId w:val="1017"/>
        </w:numPr>
      </w:pPr>
      <w:r>
        <w:t xml:space="preserve">Сделал перезапуск Apache, произошел сбой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FirstParagraph"/>
      </w:pPr>
      <w:bookmarkStart w:id="88" w:name="fig:017"/>
      <w:r>
        <w:drawing>
          <wp:inline>
            <wp:extent cx="3733800" cy="399658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Compact"/>
        <w:numPr>
          <w:ilvl w:val="0"/>
          <w:numId w:val="1018"/>
        </w:numPr>
      </w:pPr>
      <w:r>
        <w:t xml:space="preserve">Добавил 81 порт в список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FirstParagraph"/>
      </w:pPr>
      <w:bookmarkStart w:id="92" w:name="fig:018"/>
      <w:r>
        <w:drawing>
          <wp:inline>
            <wp:extent cx="3733800" cy="44959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Compact"/>
        <w:numPr>
          <w:ilvl w:val="0"/>
          <w:numId w:val="1019"/>
        </w:numPr>
      </w:pPr>
      <w:r>
        <w:t xml:space="preserve">Добавил 81 порт в список, также изменил test.html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FirstParagraph"/>
      </w:pPr>
      <w:bookmarkStart w:id="95" w:name="fig:019"/>
      <w:r>
        <w:drawing>
          <wp:inline>
            <wp:extent cx="3733800" cy="44959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Compact"/>
        <w:numPr>
          <w:ilvl w:val="0"/>
          <w:numId w:val="1020"/>
        </w:numPr>
      </w:pPr>
      <w:r>
        <w:t xml:space="preserve">Открыл файл в браузере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FirstParagraph"/>
      </w:pPr>
      <w:bookmarkStart w:id="99" w:name="fig:020"/>
      <w:r>
        <w:drawing>
          <wp:inline>
            <wp:extent cx="3733800" cy="1843067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Compact"/>
        <w:numPr>
          <w:ilvl w:val="0"/>
          <w:numId w:val="1021"/>
        </w:numPr>
      </w:pPr>
      <w:r>
        <w:t xml:space="preserve">Вернул контекст файлу test.html 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FirstParagraph"/>
      </w:pPr>
      <w:bookmarkStart w:id="103" w:name="fig:021"/>
      <w:r>
        <w:drawing>
          <wp:inline>
            <wp:extent cx="3733800" cy="12182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Compact"/>
        <w:numPr>
          <w:ilvl w:val="0"/>
          <w:numId w:val="1022"/>
        </w:numPr>
      </w:pPr>
      <w:r>
        <w:t xml:space="preserve">Вернул Listen 80 в файл html.config(рис.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FirstParagraph"/>
      </w:pPr>
      <w:bookmarkStart w:id="107" w:name="fig:021"/>
      <w:r>
        <w:drawing>
          <wp:inline>
            <wp:extent cx="1857675" cy="847023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Compact"/>
        <w:numPr>
          <w:ilvl w:val="0"/>
          <w:numId w:val="1023"/>
        </w:numPr>
      </w:pPr>
      <w:r>
        <w:t xml:space="preserve">Удалил привязку к 81 порту 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FirstParagraph"/>
      </w:pPr>
      <w:bookmarkStart w:id="111" w:name="fig:022"/>
      <w:r>
        <w:drawing>
          <wp:inline>
            <wp:extent cx="3733800" cy="375034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Compact"/>
        <w:numPr>
          <w:ilvl w:val="0"/>
          <w:numId w:val="1024"/>
        </w:numPr>
      </w:pPr>
      <w:r>
        <w:t xml:space="preserve">Удалил файл test.html 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FirstParagraph"/>
      </w:pPr>
      <w:bookmarkStart w:id="115" w:name="fig:023"/>
      <w:r>
        <w:drawing>
          <wp:inline>
            <wp:extent cx="3733800" cy="251152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bookmarkEnd w:id="116"/>
    <w:bookmarkStart w:id="11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Развил навыки администрирования ОС Linux. Получил первое практическое знакомство с технологией SELinux. Проверил работу SELinux на практике совместно с веб-сервером Apache.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23"/>
      <w:numFmt w:val="decimal"/>
      <w:lvlText w:val="%2."/>
      <w:lvlJc w:val="left"/>
      <w:pPr>
        <w:ind w:left="1440" w:hanging="360"/>
      </w:pPr>
    </w:lvl>
    <w:lvl w:ilvl="2">
      <w:start w:val="23"/>
      <w:numFmt w:val="decimal"/>
      <w:lvlText w:val="%3."/>
      <w:lvlJc w:val="left"/>
      <w:pPr>
        <w:ind w:left="2160" w:hanging="360"/>
      </w:pPr>
    </w:lvl>
    <w:lvl w:ilvl="3">
      <w:start w:val="23"/>
      <w:numFmt w:val="decimal"/>
      <w:lvlText w:val="%4."/>
      <w:lvlJc w:val="left"/>
      <w:pPr>
        <w:ind w:left="2880" w:hanging="360"/>
      </w:pPr>
    </w:lvl>
    <w:lvl w:ilvl="4">
      <w:start w:val="23"/>
      <w:numFmt w:val="decimal"/>
      <w:lvlText w:val="%5."/>
      <w:lvlJc w:val="left"/>
      <w:pPr>
        <w:ind w:left="3600" w:hanging="360"/>
      </w:pPr>
    </w:lvl>
    <w:lvl w:ilvl="5">
      <w:start w:val="23"/>
      <w:numFmt w:val="decimal"/>
      <w:lvlText w:val="%6."/>
      <w:lvlJc w:val="left"/>
      <w:pPr>
        <w:ind w:left="4320" w:hanging="360"/>
      </w:pPr>
    </w:lvl>
    <w:lvl w:ilvl="6">
      <w:start w:val="23"/>
      <w:numFmt w:val="decimal"/>
      <w:lvlText w:val="%7."/>
      <w:lvlJc w:val="left"/>
      <w:pPr>
        <w:ind w:left="5040" w:hanging="360"/>
      </w:pPr>
    </w:lvl>
    <w:lvl w:ilvl="7">
      <w:start w:val="23"/>
      <w:numFmt w:val="decimal"/>
      <w:lvlText w:val="%8."/>
      <w:lvlJc w:val="left"/>
      <w:pPr>
        <w:ind w:left="5760" w:hanging="360"/>
      </w:pPr>
    </w:lvl>
    <w:lvl w:ilvl="8">
      <w:start w:val="23"/>
      <w:numFmt w:val="decimal"/>
      <w:lvlText w:val="%9."/>
      <w:lvlJc w:val="left"/>
      <w:pPr>
        <w:ind w:left="6480" w:hanging="36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24"/>
      <w:numFmt w:val="decimal"/>
      <w:lvlText w:val="%2."/>
      <w:lvlJc w:val="left"/>
      <w:pPr>
        <w:ind w:left="1440" w:hanging="360"/>
      </w:pPr>
    </w:lvl>
    <w:lvl w:ilvl="2">
      <w:start w:val="24"/>
      <w:numFmt w:val="decimal"/>
      <w:lvlText w:val="%3."/>
      <w:lvlJc w:val="left"/>
      <w:pPr>
        <w:ind w:left="2160" w:hanging="360"/>
      </w:pPr>
    </w:lvl>
    <w:lvl w:ilvl="3">
      <w:start w:val="24"/>
      <w:numFmt w:val="decimal"/>
      <w:lvlText w:val="%4."/>
      <w:lvlJc w:val="left"/>
      <w:pPr>
        <w:ind w:left="2880" w:hanging="360"/>
      </w:pPr>
    </w:lvl>
    <w:lvl w:ilvl="4">
      <w:start w:val="24"/>
      <w:numFmt w:val="decimal"/>
      <w:lvlText w:val="%5."/>
      <w:lvlJc w:val="left"/>
      <w:pPr>
        <w:ind w:left="3600" w:hanging="360"/>
      </w:pPr>
    </w:lvl>
    <w:lvl w:ilvl="5">
      <w:start w:val="24"/>
      <w:numFmt w:val="decimal"/>
      <w:lvlText w:val="%6."/>
      <w:lvlJc w:val="left"/>
      <w:pPr>
        <w:ind w:left="4320" w:hanging="360"/>
      </w:pPr>
    </w:lvl>
    <w:lvl w:ilvl="6">
      <w:start w:val="24"/>
      <w:numFmt w:val="decimal"/>
      <w:lvlText w:val="%7."/>
      <w:lvlJc w:val="left"/>
      <w:pPr>
        <w:ind w:left="5040" w:hanging="360"/>
      </w:pPr>
    </w:lvl>
    <w:lvl w:ilvl="7">
      <w:start w:val="24"/>
      <w:numFmt w:val="decimal"/>
      <w:lvlText w:val="%8."/>
      <w:lvlJc w:val="left"/>
      <w:pPr>
        <w:ind w:left="5760" w:hanging="360"/>
      </w:pPr>
    </w:lvl>
    <w:lvl w:ilvl="8">
      <w:start w:val="2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4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69" Target="media/rId69.png" /><Relationship Type="http://schemas.openxmlformats.org/officeDocument/2006/relationships/image" Id="rId100" Target="media/rId100.png" /><Relationship Type="http://schemas.openxmlformats.org/officeDocument/2006/relationships/image" Id="rId25" Target="media/rId25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 лабораторная работа №6</dc:title>
  <dc:creator>Ким Илья Владиславович НФИбд-01-21</dc:creator>
  <dc:language>ru-RU</dc:language>
  <cp:keywords/>
  <dcterms:created xsi:type="dcterms:W3CDTF">2024-10-12T16:45:15Z</dcterms:created>
  <dcterms:modified xsi:type="dcterms:W3CDTF">2024-10-12T16:45:15Z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IBM Plex Serif</vt:lpwstr>
  </property>
  <property fmtid="{D5CDD505-2E9C-101B-9397-08002B2CF9AE}" pid="16" name="mainfontoptions">
    <vt:lpwstr>Ligatures=Common,Ligatures=TeX,Scale=0.94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Мандатное разграничение прав в Linux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