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b/>
          <w:color w:val="DC2626"/>
          <w:sz w:val="56"/>
        </w:rPr>
        <w:t>Tevox Content AI</w:t>
      </w:r>
    </w:p>
    <w:p>
      <w:pPr>
        <w:spacing w:after="80"/>
        <w:jc w:val="center"/>
      </w:pPr>
      <w:r>
        <w:rPr>
          <w:color w:val="18181B"/>
          <w:sz w:val="28"/>
        </w:rPr>
        <w:t>Technical Documentation</w:t>
      </w:r>
    </w:p>
    <w:p>
      <w:pPr>
        <w:spacing w:after="1200"/>
        <w:jc w:val="center"/>
      </w:pPr>
      <w:r>
        <w:rPr>
          <w:color w:val="52525B"/>
          <w:sz w:val="20"/>
        </w:rPr>
        <w:t>n8n Workflows  ·  Database Schema  ·  Application Flow</w:t>
      </w:r>
    </w:p>
    <w:p>
      <w:r>
        <w:br w:type="page"/>
      </w:r>
    </w:p>
    <w:p>
      <w:pPr>
        <w:spacing w:before="360" w:after="120"/>
      </w:pPr>
      <w:r>
        <w:rPr>
          <w:b/>
          <w:color w:val="DC2626"/>
          <w:sz w:val="32"/>
        </w:rPr>
        <w:t>1. System Overview</w:t>
      </w:r>
    </w:p>
    <w:p>
      <w:pPr>
        <w:spacing w:after="80"/>
      </w:pPr>
      <w:r>
        <w:rPr>
          <w:b w:val="0"/>
          <w:sz w:val="20"/>
        </w:rPr>
        <w:t>Tevox Content AI is an internal tool for the Tevox Automotive team. It automates the creation of social media content — TikTok scripts, Instagram captions, and visual direction briefs — for automotive car mod and import products. The system connects a React web interface to a pair of n8n automation workflows backed by a PostgreSQL database.</w:t>
      </w:r>
    </w:p>
    <w:p>
      <w:pPr>
        <w:spacing w:before="80" w:after="80"/>
        <w:pBdr>
          <w:bottom w:val="single" w:sz="4" w:space="1" w:color="E4E4E7"/>
        </w:pBdr>
      </w:pPr>
      <w:r/>
    </w:p>
    <w:p>
      <w:pPr>
        <w:spacing w:before="240" w:after="120"/>
      </w:pPr>
      <w:r>
        <w:rPr>
          <w:b/>
          <w:color w:val="18181B"/>
          <w:sz w:val="24"/>
        </w:rPr>
        <w:t>Architecture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456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464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45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React 19 + Vite + Tailwind CSS v4</w:t>
            </w:r>
          </w:p>
        </w:tc>
        <w:tc>
          <w:tcPr>
            <w:tcW w:type="dxa" w:w="446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Chat-style web UI — input collection &amp; content display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Backend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n8n (self-hosted)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Webhook-based API + AI agent orchestration</w:t>
            </w:r>
          </w:p>
        </w:tc>
      </w:tr>
      <w:tr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AI Model</w:t>
            </w:r>
          </w:p>
        </w:tc>
        <w:tc>
          <w:tcPr>
            <w:tcW w:type="dxa" w:w="345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Google Gemini 2.0 Flash (or Groq llama-3.3-70b)</w:t>
            </w:r>
          </w:p>
        </w:tc>
        <w:tc>
          <w:tcPr>
            <w:tcW w:type="dxa" w:w="446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Content generation via LLM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Web Search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Serper (Google Search API)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Live trend research before generation</w:t>
            </w:r>
          </w:p>
        </w:tc>
      </w:tr>
      <w:tr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345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PostgreSQL</w:t>
            </w:r>
          </w:p>
        </w:tc>
        <w:tc>
          <w:tcPr>
            <w:tcW w:type="dxa" w:w="446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Products, brand guidelines, generation history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DC2626"/>
          <w:sz w:val="32"/>
        </w:rPr>
        <w:t>2. Database Schema</w:t>
      </w:r>
    </w:p>
    <w:p>
      <w:pPr>
        <w:spacing w:after="80"/>
      </w:pPr>
      <w:r>
        <w:rPr>
          <w:b w:val="0"/>
          <w:sz w:val="20"/>
        </w:rPr>
        <w:t>Three tables in PostgreSQL store all persistent data for the application.</w:t>
      </w:r>
    </w:p>
    <w:p>
      <w:pPr>
        <w:spacing w:before="80" w:after="80"/>
        <w:pBdr>
          <w:bottom w:val="single" w:sz="4" w:space="1" w:color="E4E4E7"/>
        </w:pBdr>
      </w:pPr>
      <w:r/>
    </w:p>
    <w:p>
      <w:pPr>
        <w:spacing w:before="240" w:after="120"/>
      </w:pPr>
      <w:r>
        <w:rPr>
          <w:b/>
          <w:color w:val="18181B"/>
          <w:sz w:val="24"/>
        </w:rPr>
        <w:t>2.1  products</w:t>
      </w:r>
    </w:p>
    <w:p>
      <w:pPr>
        <w:spacing w:after="80"/>
      </w:pPr>
      <w:r>
        <w:rPr>
          <w:b w:val="0"/>
          <w:sz w:val="20"/>
        </w:rPr>
        <w:t>The product catalogue. Each row represents one car mod or import part available for content generation.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28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4320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SERIAL</w:t>
            </w:r>
          </w:p>
        </w:tc>
        <w:tc>
          <w:tcPr>
            <w:tcW w:type="dxa" w:w="172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PRIMARY KEY</w:t>
            </w:r>
          </w:p>
        </w:tc>
        <w:tc>
          <w:tcPr>
            <w:tcW w:type="dxa" w:w="432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Auto-incrementing unique identifier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name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Product display name (e.g. "Catback Exhaust System")</w:t>
            </w:r>
          </w:p>
        </w:tc>
      </w:tr>
      <w:tr>
        <w:tc>
          <w:tcPr>
            <w:tcW w:type="dxa" w:w="172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172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432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Part category: exhaust, suspension, wheels, brakes, aero, intake, body kits, engine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brand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Manufacturer name (e.g. "HKS", "BC Racing", "Enkei")</w:t>
            </w:r>
          </w:p>
        </w:tc>
      </w:tr>
      <w:tr>
        <w:tc>
          <w:tcPr>
            <w:tcW w:type="dxa" w:w="172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description</w:t>
            </w:r>
          </w:p>
        </w:tc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172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432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Full product description including specs and fitment details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sku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Stock keeping unit / part number</w:t>
            </w:r>
          </w:p>
        </w:tc>
      </w:tr>
      <w:tr>
        <w:tc>
          <w:tcPr>
            <w:tcW w:type="dxa" w:w="172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172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Record creation timestamp</w:t>
            </w:r>
          </w:p>
        </w:tc>
      </w:tr>
    </w:tbl>
    <w:p/>
    <w:p>
      <w:pPr>
        <w:spacing w:before="240" w:after="120"/>
      </w:pPr>
      <w:r>
        <w:rPr>
          <w:b/>
          <w:color w:val="18181B"/>
          <w:sz w:val="24"/>
        </w:rPr>
        <w:t>2.2  brand_guidelines</w:t>
      </w:r>
    </w:p>
    <w:p>
      <w:pPr>
        <w:spacing w:after="80"/>
      </w:pPr>
      <w:r>
        <w:rPr>
          <w:b w:val="0"/>
          <w:sz w:val="20"/>
        </w:rPr>
        <w:t>A key-value store of brand parameters injected into every AI prompt. Editable live via the Admin page without redeploying anything.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888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SERIAL</w:t>
            </w:r>
          </w:p>
        </w:tc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PRIMARY KEY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Auto-incrementing unique identifier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key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UNIQUE NOT NULL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Guideline name (e.g. "tone", "target_audience", "brand_voice")</w:t>
            </w:r>
          </w:p>
        </w:tc>
      </w:tr>
      <w:tr>
        <w:tc>
          <w:tcPr>
            <w:tcW w:type="dxa" w:w="172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value</w:t>
            </w:r>
          </w:p>
        </w:tc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Guideline content injected verbatim into the system prompt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updated_at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Last modification timestamp</w:t>
            </w:r>
          </w:p>
        </w:tc>
      </w:tr>
    </w:tbl>
    <w:p/>
    <w:p>
      <w:pPr>
        <w:spacing w:after="80"/>
      </w:pPr>
      <w:r>
        <w:rPr>
          <w:b/>
          <w:sz w:val="20"/>
        </w:rPr>
        <w:t>Default seeded guidelines: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7488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Default Value</w:t>
            </w:r>
          </w:p>
        </w:tc>
      </w:tr>
      <w:tr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tone</w:t>
            </w:r>
          </w:p>
        </w:tc>
        <w:tc>
          <w:tcPr>
            <w:tcW w:type="dxa" w:w="74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Energetic, bold, technical but accessible — hype the build, speak the culture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target_audience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JDM and Euro car enthusiasts aged 18-35 who live the import scene</w:t>
            </w:r>
          </w:p>
        </w:tc>
      </w:tr>
      <w:tr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brand_voice</w:t>
            </w:r>
          </w:p>
        </w:tc>
        <w:tc>
          <w:tcPr>
            <w:tcW w:type="dxa" w:w="74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We speak like a fellow car enthusiast, not a salesperson. Raw, authentic, no corporate fluff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content_style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Fast-paced, street-credible, performance-focused. Show the product in action on real builds</w:t>
            </w:r>
          </w:p>
        </w:tc>
      </w:tr>
      <w:tr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hashtags</w:t>
            </w:r>
          </w:p>
        </w:tc>
        <w:tc>
          <w:tcPr>
            <w:tcW w:type="dxa" w:w="74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#CarMods #JDM #ImportScene #CarCulture #AutoMods ...</w:t>
            </w:r>
          </w:p>
        </w:tc>
      </w:tr>
    </w:tbl>
    <w:p/>
    <w:p>
      <w:pPr>
        <w:spacing w:before="240" w:after="120"/>
      </w:pPr>
      <w:r>
        <w:rPr>
          <w:b/>
          <w:color w:val="18181B"/>
          <w:sz w:val="24"/>
        </w:rPr>
        <w:t>2.3  content_history</w:t>
      </w:r>
    </w:p>
    <w:p>
      <w:pPr>
        <w:spacing w:after="80"/>
      </w:pPr>
      <w:r>
        <w:rPr>
          <w:b w:val="0"/>
          <w:sz w:val="20"/>
        </w:rPr>
        <w:t>Every successful content generation is persisted here. Used to power the History panel in the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440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888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144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SERIAL</w:t>
            </w:r>
          </w:p>
        </w:tc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PRIMARY KEY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Auto-incrementing unique identifier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product_id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INTEGER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FK → products(id)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The product this content was generated for</w:t>
            </w:r>
          </w:p>
        </w:tc>
      </w:tr>
      <w:tr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marketing_objective</w:t>
            </w:r>
          </w:p>
        </w:tc>
        <w:tc>
          <w:tcPr>
            <w:tcW w:type="dxa" w:w="144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The user-supplied campaign objective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trend_context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Raw search results captured during trend research</w:t>
            </w:r>
          </w:p>
        </w:tc>
      </w:tr>
      <w:tr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tiktok_script</w:t>
            </w:r>
          </w:p>
        </w:tc>
        <w:tc>
          <w:tcPr>
            <w:tcW w:type="dxa" w:w="144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Full 60-second Thai TikTok script with [HOOK][BODY][CTA]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instagram_caption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Instagram caption with emojis and hashtags</w:t>
            </w:r>
          </w:p>
        </w:tc>
      </w:tr>
      <w:tr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visual_direction</w:t>
            </w:r>
          </w:p>
        </w:tc>
        <w:tc>
          <w:tcPr>
            <w:tcW w:type="dxa" w:w="144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Camera, lighting, styling, and editing guidance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Generation timestamp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DC2626"/>
          <w:sz w:val="32"/>
        </w:rPr>
        <w:t>3. n8n Workflows</w:t>
      </w:r>
    </w:p>
    <w:p>
      <w:pPr>
        <w:spacing w:after="80"/>
      </w:pPr>
      <w:r>
        <w:rPr>
          <w:b w:val="0"/>
          <w:sz w:val="20"/>
        </w:rPr>
        <w:t>Two n8n workflows serve as the entire backend. They expose HTTP webhook endpoints that the React frontend calls directly. No custom server is required.</w:t>
      </w:r>
    </w:p>
    <w:p>
      <w:pPr>
        <w:spacing w:before="80" w:after="80"/>
        <w:pBdr>
          <w:bottom w:val="single" w:sz="4" w:space="1" w:color="E4E4E7"/>
        </w:pBdr>
      </w:pPr>
      <w:r/>
    </w:p>
    <w:p>
      <w:pPr>
        <w:spacing w:before="240" w:after="120"/>
      </w:pPr>
      <w:r>
        <w:rPr>
          <w:b/>
          <w:color w:val="18181B"/>
          <w:sz w:val="24"/>
        </w:rPr>
        <w:t>3.1  Tevox — Data Webhooks</w:t>
      </w:r>
    </w:p>
    <w:p>
      <w:pPr>
        <w:spacing w:after="80"/>
      </w:pPr>
      <w:r>
        <w:rPr>
          <w:b w:val="0"/>
          <w:sz w:val="20"/>
        </w:rPr>
        <w:t>A simple CRUD API for products, brand guidelines, and generation history. Each route is an independent three-node chain: Webhook → PostgreSQL → Respond.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160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592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888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SQL</w:t>
            </w:r>
          </w:p>
        </w:tc>
      </w:tr>
      <w:tr>
        <w:tc>
          <w:tcPr>
            <w:tcW w:type="dxa" w:w="100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GET</w:t>
            </w:r>
          </w:p>
        </w:tc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/products</w:t>
            </w:r>
          </w:p>
        </w:tc>
        <w:tc>
          <w:tcPr>
            <w:tcW w:type="dxa" w:w="259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List all products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SELECT * FROM products ORDER BY name ASC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POST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/products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Create a product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INSERT INTO products (...) RETURNING *</w:t>
            </w:r>
          </w:p>
        </w:tc>
      </w:tr>
      <w:tr>
        <w:tc>
          <w:tcPr>
            <w:tcW w:type="dxa" w:w="100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DELETE</w:t>
            </w:r>
          </w:p>
        </w:tc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/products/:id</w:t>
            </w:r>
          </w:p>
        </w:tc>
        <w:tc>
          <w:tcPr>
            <w:tcW w:type="dxa" w:w="259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Delete a product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DELETE FROM products WHERE id = :id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GET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/guidelines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List brand guidelines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SELECT * FROM brand_guidelines ORDER BY key ASC</w:t>
            </w:r>
          </w:p>
        </w:tc>
      </w:tr>
      <w:tr>
        <w:tc>
          <w:tcPr>
            <w:tcW w:type="dxa" w:w="100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POST</w:t>
            </w:r>
          </w:p>
        </w:tc>
        <w:tc>
          <w:tcPr>
            <w:tcW w:type="dxa" w:w="216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/guidelines</w:t>
            </w:r>
          </w:p>
        </w:tc>
        <w:tc>
          <w:tcPr>
            <w:tcW w:type="dxa" w:w="259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Create or update guideline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INSERT ... ON CONFLICT (key) DO UPDATE SET value = ...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GET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/history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List last 20 generations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SELECT ch.*, p.name FROM content_history ch JOIN products p ...</w:t>
            </w:r>
          </w:p>
        </w:tc>
      </w:tr>
    </w:tbl>
    <w:p/>
    <w:p>
      <w:pPr>
        <w:spacing w:before="240" w:after="120"/>
      </w:pPr>
      <w:r>
        <w:rPr>
          <w:b/>
          <w:color w:val="18181B"/>
          <w:sz w:val="24"/>
        </w:rPr>
        <w:t>3.2  Tevox — Content Generation</w:t>
      </w:r>
    </w:p>
    <w:p>
      <w:pPr>
        <w:spacing w:after="80"/>
      </w:pPr>
      <w:r>
        <w:rPr>
          <w:b w:val="0"/>
          <w:sz w:val="20"/>
        </w:rPr>
        <w:t>The core AI workflow. Triggered by a single POST request, it orchestrates product lookup, brand guideline injection, live trend research, AI generation, and history persistence.</w:t>
      </w:r>
    </w:p>
    <w:p>
      <w:pPr>
        <w:spacing w:before="240" w:after="120"/>
      </w:pPr>
      <w:r>
        <w:rPr>
          <w:b/>
          <w:color w:val="52525B"/>
          <w:sz w:val="21"/>
        </w:rPr>
        <w:t>Node-by-node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48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Node</w:t>
            </w:r>
          </w:p>
        </w:tc>
        <w:tc>
          <w:tcPr>
            <w:tcW w:type="dxa" w:w="2304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464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3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Webhook: Generate Content</w:t>
            </w:r>
          </w:p>
        </w:tc>
        <w:tc>
          <w:tcPr>
            <w:tcW w:type="dxa" w:w="230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Webhook (POST /generate-content)</w:t>
            </w:r>
          </w:p>
        </w:tc>
        <w:tc>
          <w:tcPr>
            <w:tcW w:type="dxa" w:w="446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Entry point. Receives { product_id, marketing_objective } from the frontend.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PostgreSQL: Fetch Product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Postgres executeQuery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Queries the products table for the selected product's name, category, brand, description, and SKU.</w:t>
            </w:r>
          </w:p>
        </w:tc>
      </w:tr>
      <w:tr>
        <w:tc>
          <w:tcPr>
            <w:tcW w:type="dxa" w:w="43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PostgreSQL: Fetch Brand Guidelines</w:t>
            </w:r>
          </w:p>
        </w:tc>
        <w:tc>
          <w:tcPr>
            <w:tcW w:type="dxa" w:w="230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Postgres executeQuery</w:t>
            </w:r>
          </w:p>
        </w:tc>
        <w:tc>
          <w:tcPr>
            <w:tcW w:type="dxa" w:w="446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Retrieves all rows from brand_guidelines and merges them into a key-value map for the prompt.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Code: Build Agent Prompt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Code (JavaScript)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Constructs the systemPrompt and userPrompt strings. Injects product details, brand guidelines, and TikTok script requirements (60-second, Thai language, section word counts). Also sets the session_id for memory continuity.</w:t>
            </w:r>
          </w:p>
        </w:tc>
      </w:tr>
      <w:tr>
        <w:tc>
          <w:tcPr>
            <w:tcW w:type="dxa" w:w="43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44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AI Agent</w:t>
            </w:r>
          </w:p>
        </w:tc>
        <w:tc>
          <w:tcPr>
            <w:tcW w:type="dxa" w:w="230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LangChain Agent</w:t>
            </w:r>
          </w:p>
        </w:tc>
        <w:tc>
          <w:tcPr>
            <w:tcW w:type="dxa" w:w="446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Runs the LLM with the constructed prompts. Has access to the Serper Search Tool. The agent first searches for live trends, then generates the content package.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Google Gemini Chat Model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LLM (sub-node of Agent)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The language model (gemini-2.0-flash, temperature 0.85). Can be swapped for Groq llama-3.3-70b-versatile.</w:t>
            </w:r>
          </w:p>
        </w:tc>
      </w:tr>
      <w:tr>
        <w:tc>
          <w:tcPr>
            <w:tcW w:type="dxa" w:w="43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44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Window Buffer Memory</w:t>
            </w:r>
          </w:p>
        </w:tc>
        <w:tc>
          <w:tcPr>
            <w:tcW w:type="dxa" w:w="230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Memory (sub-node of Agent)</w:t>
            </w:r>
          </w:p>
        </w:tc>
        <w:tc>
          <w:tcPr>
            <w:tcW w:type="dxa" w:w="446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Keeps the last 10 messages in context per session_id. Allows the agent to refine outputs within a session.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Serper Search Tool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HTTP Tool (sub-node of Agent)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Calls the Google Search API (Serper) with an automotive query. Returns top 5 results. The agent uses these to ground content in current trends.</w:t>
            </w:r>
          </w:p>
        </w:tc>
      </w:tr>
      <w:tr>
        <w:tc>
          <w:tcPr>
            <w:tcW w:type="dxa" w:w="43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44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Code: Parse Agent Output</w:t>
            </w:r>
          </w:p>
        </w:tc>
        <w:tc>
          <w:tcPr>
            <w:tcW w:type="dxa" w:w="230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Code (JavaScript)</w:t>
            </w:r>
          </w:p>
        </w:tc>
        <w:tc>
          <w:tcPr>
            <w:tcW w:type="dxa" w:w="446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Strips markdown fences from the LLM response, extracts the JSON object using regex, and returns structured { tiktok_script, instagram_caption, visual_direction }.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PostgreSQL: Save to History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Postgres executeQuery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INSERTs the generated content into content_history, returns the new row id.</w:t>
            </w:r>
          </w:p>
        </w:tc>
      </w:tr>
      <w:tr>
        <w:tc>
          <w:tcPr>
            <w:tcW w:type="dxa" w:w="43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244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Respond to Webhook</w:t>
            </w:r>
          </w:p>
        </w:tc>
        <w:tc>
          <w:tcPr>
            <w:tcW w:type="dxa" w:w="230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Respond to Webhook</w:t>
            </w:r>
          </w:p>
        </w:tc>
        <w:tc>
          <w:tcPr>
            <w:tcW w:type="dxa" w:w="446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Returns { success: true, data: { tiktok_script, instagram_caption, visual_direction, history_id } } to the frontend.</w:t>
            </w:r>
          </w:p>
        </w:tc>
      </w:tr>
    </w:tbl>
    <w:p/>
    <w:p>
      <w:pPr>
        <w:spacing w:before="240" w:after="120"/>
      </w:pPr>
      <w:r>
        <w:rPr>
          <w:b/>
          <w:color w:val="52525B"/>
          <w:sz w:val="21"/>
        </w:rPr>
        <w:t>System prompt structure</w:t>
      </w:r>
    </w:p>
    <w:p>
      <w:pPr>
        <w:spacing w:after="80"/>
      </w:pPr>
      <w:r>
        <w:rPr>
          <w:b w:val="0"/>
          <w:sz w:val="20"/>
        </w:rPr>
        <w:t>The system prompt built by node 4 contains four sections in order:</w:t>
      </w:r>
    </w:p>
    <w:p>
      <w:pPr>
        <w:pStyle w:val="ListBullet"/>
        <w:spacing w:after="40"/>
        <w:ind w:left="432"/>
      </w:pPr>
      <w:r>
        <w:rPr>
          <w:sz w:val="20"/>
        </w:rPr>
        <w:t>Role definition — automotive content creator for JDM/import scene</w:t>
      </w:r>
    </w:p>
    <w:p>
      <w:pPr>
        <w:pStyle w:val="ListBullet"/>
        <w:spacing w:after="40"/>
        <w:ind w:left="432"/>
      </w:pPr>
      <w:r>
        <w:rPr>
          <w:sz w:val="20"/>
        </w:rPr>
        <w:t>Brand Guidelines — all key-value pairs from the brand_guidelines table</w:t>
      </w:r>
    </w:p>
    <w:p>
      <w:pPr>
        <w:pStyle w:val="ListBullet"/>
        <w:spacing w:after="40"/>
        <w:ind w:left="432"/>
      </w:pPr>
      <w:r>
        <w:rPr>
          <w:sz w:val="20"/>
        </w:rPr>
        <w:t>Product Details — name, category, brand, description from the products table</w:t>
      </w:r>
    </w:p>
    <w:p>
      <w:pPr>
        <w:pStyle w:val="ListBullet"/>
        <w:spacing w:after="40"/>
        <w:ind w:left="432"/>
      </w:pPr>
      <w:r>
        <w:rPr>
          <w:sz w:val="20"/>
        </w:rPr>
        <w:t>TikTok Script Requirements — explicit rules:</w:t>
      </w:r>
    </w:p>
    <w:p>
      <w:pPr>
        <w:pStyle w:val="ListBullet"/>
        <w:spacing w:after="40"/>
        <w:ind w:left="864"/>
      </w:pPr>
      <w:r>
        <w:rPr>
          <w:sz w:val="20"/>
        </w:rPr>
        <w:t>Write in Thai language as a Thai TikTok creator</w:t>
      </w:r>
    </w:p>
    <w:p>
      <w:pPr>
        <w:pStyle w:val="ListBullet"/>
        <w:spacing w:after="40"/>
        <w:ind w:left="864"/>
      </w:pPr>
      <w:r>
        <w:rPr>
          <w:sz w:val="20"/>
        </w:rPr>
        <w:t>Full 60-second script (~150–160 spoken words total)</w:t>
      </w:r>
    </w:p>
    <w:p>
      <w:pPr>
        <w:pStyle w:val="ListBullet"/>
        <w:spacing w:after="40"/>
        <w:ind w:left="864"/>
      </w:pPr>
      <w:r>
        <w:rPr>
          <w:sz w:val="20"/>
        </w:rPr>
        <w:t>[HOOK] 0–3s: ~15–20 words, scroll-stopping opener</w:t>
      </w:r>
    </w:p>
    <w:p>
      <w:pPr>
        <w:pStyle w:val="ListBullet"/>
        <w:spacing w:after="40"/>
        <w:ind w:left="864"/>
      </w:pPr>
      <w:r>
        <w:rPr>
          <w:sz w:val="20"/>
        </w:rPr>
        <w:t>[BODY] 3–50s: ~115–125 words, 8–10 sentences covering features, performance, fitment, price, trends</w:t>
      </w:r>
    </w:p>
    <w:p>
      <w:pPr>
        <w:pStyle w:val="ListBullet"/>
        <w:spacing w:after="40"/>
        <w:ind w:left="864"/>
      </w:pPr>
      <w:r>
        <w:rPr>
          <w:sz w:val="20"/>
        </w:rPr>
        <w:t>[CTA] 50–60s: ~15–20 words, direct call-to-action</w:t>
      </w:r>
    </w:p>
    <w:p>
      <w:pPr>
        <w:pStyle w:val="ListBullet"/>
        <w:spacing w:after="40"/>
        <w:ind w:left="864"/>
      </w:pPr>
      <w:r>
        <w:rPr>
          <w:sz w:val="20"/>
        </w:rPr>
        <w:t>No placeholder phrases — every spoken word must be written in full</w:t>
      </w:r>
    </w:p>
    <w:p/>
    <w:p>
      <w:pPr>
        <w:spacing w:before="240" w:after="120"/>
      </w:pPr>
      <w:r>
        <w:rPr>
          <w:b/>
          <w:color w:val="52525B"/>
          <w:sz w:val="21"/>
        </w:rPr>
        <w:t>Data flow diagram</w:t>
      </w:r>
    </w:p>
    <w:p>
      <w:pPr>
        <w:spacing w:after="80"/>
      </w:pPr>
      <w:r>
        <w:rPr>
          <w:b w:val="0"/>
          <w:sz w:val="20"/>
        </w:rPr>
        <w:t>The sequence of events for a single generation request: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72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7776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777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User selects product + enters marketing objective → clicks Generate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POST /generate-content  { product_id, marketing_objective }</w:t>
            </w:r>
          </w:p>
        </w:tc>
      </w:tr>
      <w:tr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n8n Node 1</w:t>
            </w:r>
          </w:p>
        </w:tc>
        <w:tc>
          <w:tcPr>
            <w:tcW w:type="dxa" w:w="777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Webhook receives request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n8n Node 2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Fetch product details from PostgreSQL</w:t>
            </w:r>
          </w:p>
        </w:tc>
      </w:tr>
      <w:tr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n8n Node 3</w:t>
            </w:r>
          </w:p>
        </w:tc>
        <w:tc>
          <w:tcPr>
            <w:tcW w:type="dxa" w:w="777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Fetch brand guidelines from PostgreSQL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n8n Node 4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Build systemPrompt + userPrompt strings</w:t>
            </w:r>
          </w:p>
        </w:tc>
      </w:tr>
      <w:tr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n8n Node 5</w:t>
            </w:r>
          </w:p>
        </w:tc>
        <w:tc>
          <w:tcPr>
            <w:tcW w:type="dxa" w:w="777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AI Agent starts — calls Serper to search automotive trends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n8n Node 5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AI Agent generates content based on trends + prompt</w:t>
            </w:r>
          </w:p>
        </w:tc>
      </w:tr>
      <w:tr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n8n Node 9</w:t>
            </w:r>
          </w:p>
        </w:tc>
        <w:tc>
          <w:tcPr>
            <w:tcW w:type="dxa" w:w="777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Parse JSON output from LLM response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n8n Node 10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Save tiktok_script, instagram_caption, visual_direction to content_history</w:t>
            </w:r>
          </w:p>
        </w:tc>
      </w:tr>
      <w:tr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n8n Node 11</w:t>
            </w:r>
          </w:p>
        </w:tc>
        <w:tc>
          <w:tcPr>
            <w:tcW w:type="dxa" w:w="777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Return JSON response to frontend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Display tabbed content (TikTok / Instagram / Visual Direction)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DC2626"/>
          <w:sz w:val="32"/>
        </w:rPr>
        <w:t>4. Website Application Flow</w:t>
      </w:r>
    </w:p>
    <w:p>
      <w:pPr>
        <w:spacing w:after="80"/>
      </w:pPr>
      <w:r>
        <w:rPr>
          <w:b w:val="0"/>
          <w:sz w:val="20"/>
        </w:rPr>
        <w:t>The frontend is a single-page React application with two routes: the Generator (/) and the Admin panel (/admin). The Generator is a chat-style interface that walks the user through content generation in a conversational flow.</w:t>
      </w:r>
    </w:p>
    <w:p>
      <w:pPr>
        <w:spacing w:before="80" w:after="80"/>
        <w:pBdr>
          <w:bottom w:val="single" w:sz="4" w:space="1" w:color="E4E4E7"/>
        </w:pBdr>
      </w:pPr>
      <w:r/>
    </w:p>
    <w:p>
      <w:pPr>
        <w:spacing w:before="240" w:after="120"/>
      </w:pPr>
      <w:r>
        <w:rPr>
          <w:b/>
          <w:color w:val="18181B"/>
          <w:sz w:val="24"/>
        </w:rPr>
        <w:t>4.1  Generator Page  ( / )</w:t>
      </w:r>
    </w:p>
    <w:p>
      <w:pPr>
        <w:spacing w:after="80"/>
      </w:pPr>
      <w:r>
        <w:rPr>
          <w:b w:val="0"/>
          <w:sz w:val="20"/>
        </w:rPr>
        <w:t>The main interface. Conversation progresses through four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584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3312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the user sees</w:t>
            </w:r>
          </w:p>
        </w:tc>
        <w:tc>
          <w:tcPr>
            <w:tcW w:type="dxa" w:w="4032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72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58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product</w:t>
            </w:r>
          </w:p>
        </w:tc>
        <w:tc>
          <w:tcPr>
            <w:tcW w:type="dxa" w:w="331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Opening AI message + list of product cards</w:t>
            </w:r>
          </w:p>
        </w:tc>
        <w:tc>
          <w:tcPr>
            <w:tcW w:type="dxa" w:w="403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Products are loaded from GET /products on mount. The user clicks a product card to select it.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objective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User "message" confirming product selection. AI asks for marketing objective. Input bar appears at bottom with preset chips.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User types a custom objective or clicks a preset chip. Pressing Enter or clicking Generate submits.</w:t>
            </w:r>
          </w:p>
        </w:tc>
      </w:tr>
      <w:tr>
        <w:tc>
          <w:tcPr>
            <w:tcW w:type="dxa" w:w="72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58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generating</w:t>
            </w:r>
          </w:p>
        </w:tc>
        <w:tc>
          <w:tcPr>
            <w:tcW w:type="dxa" w:w="331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User's objective appears as a message. AI shows animated typing indicator with colored dots cycling through: Fetching → Researching → Merging → Generating.</w:t>
            </w:r>
          </w:p>
        </w:tc>
        <w:tc>
          <w:tcPr>
            <w:tcW w:type="dxa" w:w="403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POST /generate-content is called. Loading step label updates every 3.5 seconds.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done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AI message with tabbed content panel: TikTok Script (red tab) / Instagram (violet tab) / Visual Direction (amber tab). "Start a new generation" link resets the flow.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Result is displayed. Each tab has a Copy button that turns green on success. Content is also saved to history automatically by the workflow.</w:t>
            </w:r>
          </w:p>
        </w:tc>
      </w:tr>
    </w:tbl>
    <w:p/>
    <w:p>
      <w:pPr>
        <w:spacing w:before="240" w:after="120"/>
      </w:pPr>
      <w:r>
        <w:rPr>
          <w:b/>
          <w:color w:val="18181B"/>
          <w:sz w:val="24"/>
        </w:rPr>
        <w:t>4.2  History Drawer</w:t>
      </w:r>
    </w:p>
    <w:p>
      <w:pPr>
        <w:spacing w:after="80"/>
      </w:pPr>
      <w:r>
        <w:rPr>
          <w:b w:val="0"/>
          <w:sz w:val="20"/>
        </w:rPr>
        <w:t>Accessible via the History button in the header. Slides in from the right. Loads the last 20 generations from GET /history. Clicking any history item restores that generation's output directly into the done state without triggering a new API call.</w:t>
      </w:r>
    </w:p>
    <w:p>
      <w:pPr>
        <w:spacing w:before="240" w:after="120"/>
      </w:pPr>
      <w:r>
        <w:rPr>
          <w:b/>
          <w:color w:val="18181B"/>
          <w:sz w:val="24"/>
        </w:rPr>
        <w:t>4.3  Admin Page  ( /admin )</w:t>
      </w:r>
    </w:p>
    <w:p>
      <w:pPr>
        <w:spacing w:after="80"/>
      </w:pPr>
      <w:r>
        <w:rPr>
          <w:b w:val="0"/>
          <w:sz w:val="20"/>
        </w:rPr>
        <w:t>Two-tab management panel. No AI involvement — pure CRUD.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Tab</w:t>
            </w:r>
          </w:p>
        </w:tc>
        <w:tc>
          <w:tcPr>
            <w:tcW w:type="dxa" w:w="5040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Functionality</w:t>
            </w:r>
          </w:p>
        </w:tc>
        <w:tc>
          <w:tcPr>
            <w:tcW w:type="dxa" w:w="2736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API calls</w:t>
            </w:r>
          </w:p>
        </w:tc>
      </w:tr>
      <w:tr>
        <w:tc>
          <w:tcPr>
            <w:tcW w:type="dxa" w:w="187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Brand Guidelines</w:t>
            </w:r>
          </w:p>
        </w:tc>
        <w:tc>
          <w:tcPr>
            <w:tcW w:type="dxa" w:w="5040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View and edit all brand guideline key-value pairs. Each guideline has an inline Save button. Changes take effect on the next content generation immediately.</w:t>
            </w:r>
          </w:p>
        </w:tc>
        <w:tc>
          <w:tcPr>
            <w:tcW w:type="dxa" w:w="273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GET /guidelines on load</w:t>
              <w:br/>
              <w:t>POST /guidelines on save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Products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View the full product catalogue. Add new products with a form (name, brand, category, description, SKU). Delete existing products with a confirmation.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GET /products on load</w:t>
              <w:br/>
              <w:t>POST /products to create</w:t>
              <w:br/>
              <w:t>DELETE /products/:id to remove</w:t>
            </w:r>
          </w:p>
        </w:tc>
      </w:tr>
    </w:tbl>
    <w:p/>
    <w:p>
      <w:pPr>
        <w:spacing w:before="240" w:after="120"/>
      </w:pPr>
      <w:r>
        <w:rPr>
          <w:b/>
          <w:color w:val="18181B"/>
          <w:sz w:val="24"/>
        </w:rPr>
        <w:t>4.4  API Client</w:t>
      </w:r>
    </w:p>
    <w:p>
      <w:pPr>
        <w:spacing w:after="80"/>
      </w:pPr>
      <w:r>
        <w:rPr>
          <w:b w:val="0"/>
          <w:sz w:val="20"/>
        </w:rPr>
        <w:t>All API calls go through frontend/src/api/client.js. The base URL is set via the VITE_N8N_WEBHOOK_BASE environment variable in .env. All endpoints include Access-Control-Allow-Origin: * headers set by n8n, so no proxy is needed during development or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3024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Method + Path</w:t>
            </w:r>
          </w:p>
        </w:tc>
        <w:tc>
          <w:tcPr>
            <w:tcW w:type="dxa" w:w="3888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Used by</w:t>
            </w:r>
          </w:p>
        </w:tc>
      </w:tr>
      <w:tr>
        <w:tc>
          <w:tcPr>
            <w:tcW w:type="dxa" w:w="273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getProducts()</w:t>
            </w:r>
          </w:p>
        </w:tc>
        <w:tc>
          <w:tcPr>
            <w:tcW w:type="dxa" w:w="302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GET  /products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GeneratorPage (on mount), AdminPage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generateContent(id, obj)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POST /generate-content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GeneratorPage (on submit)</w:t>
            </w:r>
          </w:p>
        </w:tc>
      </w:tr>
      <w:tr>
        <w:tc>
          <w:tcPr>
            <w:tcW w:type="dxa" w:w="273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getHistory()</w:t>
            </w:r>
          </w:p>
        </w:tc>
        <w:tc>
          <w:tcPr>
            <w:tcW w:type="dxa" w:w="302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GET  /history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HistoryDrawer (on open)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getGuidelines()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GET  /guidelines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AdminPage</w:t>
            </w:r>
          </w:p>
        </w:tc>
      </w:tr>
      <w:tr>
        <w:tc>
          <w:tcPr>
            <w:tcW w:type="dxa" w:w="273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saveGuideline(key, val)</w:t>
            </w:r>
          </w:p>
        </w:tc>
        <w:tc>
          <w:tcPr>
            <w:tcW w:type="dxa" w:w="302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POST /guidelines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AdminPage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createProduct(product)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POST /products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AdminPage</w:t>
            </w:r>
          </w:p>
        </w:tc>
      </w:tr>
      <w:tr>
        <w:tc>
          <w:tcPr>
            <w:tcW w:type="dxa" w:w="2736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deleteProduct(id)</w:t>
            </w:r>
          </w:p>
        </w:tc>
        <w:tc>
          <w:tcPr>
            <w:tcW w:type="dxa" w:w="302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DELETE /products/:id</w:t>
            </w:r>
          </w:p>
        </w:tc>
        <w:tc>
          <w:tcPr>
            <w:tcW w:type="dxa" w:w="3888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AdminPage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DC2626"/>
          <w:sz w:val="32"/>
        </w:rPr>
        <w:t>5. Configuration &amp; Environment</w:t>
      </w:r>
    </w:p>
    <w:p>
      <w:pPr>
        <w:spacing w:before="80" w:after="80"/>
        <w:pBdr>
          <w:bottom w:val="single" w:sz="4" w:space="1" w:color="E4E4E7"/>
        </w:pBdr>
      </w:pPr>
      <w:r/>
    </w:p>
    <w:p>
      <w:pPr>
        <w:spacing w:before="240" w:after="120"/>
      </w:pPr>
      <w:r>
        <w:rPr>
          <w:b/>
          <w:color w:val="18181B"/>
          <w:sz w:val="24"/>
        </w:rPr>
        <w:t>5.1  Frontend  (.env)</w:t>
      </w:r>
    </w:p>
    <w:p>
      <w:pPr>
        <w:spacing w:after="120"/>
        <w:ind w:left="432"/>
      </w:pPr>
      <w:r>
        <w:rPr>
          <w:rFonts w:ascii="Courier New" w:hAnsi="Courier New"/>
          <w:color w:val="16A34A"/>
          <w:sz w:val="18"/>
        </w:rPr>
        <w:t>VITE_N8N_WEBHOOK_BASE=https://your-n8n-instance.com/webhook</w:t>
      </w:r>
    </w:p>
    <w:p>
      <w:pPr>
        <w:spacing w:before="240" w:after="120"/>
      </w:pPr>
      <w:r>
        <w:rPr>
          <w:b/>
          <w:color w:val="18181B"/>
          <w:sz w:val="24"/>
        </w:rPr>
        <w:t>5.2  n8n Credentials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Credential name</w:t>
            </w:r>
          </w:p>
        </w:tc>
        <w:tc>
          <w:tcPr>
            <w:tcW w:type="dxa" w:w="2304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752"/>
            <w:shd w:val="clear" w:color="auto" w:fill="DC262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Used by</w:t>
            </w:r>
          </w:p>
        </w:tc>
      </w:tr>
      <w:tr>
        <w:tc>
          <w:tcPr>
            <w:tcW w:type="dxa" w:w="259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Tevox PostgreSQL</w:t>
            </w:r>
          </w:p>
        </w:tc>
        <w:tc>
          <w:tcPr>
            <w:tcW w:type="dxa" w:w="230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Postgres</w:t>
            </w:r>
          </w:p>
        </w:tc>
        <w:tc>
          <w:tcPr>
            <w:tcW w:type="dxa" w:w="475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All database nodes in both workflows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Google Gemini API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Google PaLM API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Google Gemini Chat Model node</w:t>
            </w:r>
          </w:p>
        </w:tc>
      </w:tr>
      <w:tr>
        <w:tc>
          <w:tcPr>
            <w:tcW w:type="dxa" w:w="259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Serper API Key</w:t>
            </w:r>
          </w:p>
        </w:tc>
        <w:tc>
          <w:tcPr>
            <w:tcW w:type="dxa" w:w="2304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HTTP Header Auth</w:t>
            </w:r>
          </w:p>
        </w:tc>
        <w:tc>
          <w:tcPr>
            <w:tcW w:type="dxa" w:w="4752"/>
            <w:shd w:val="clear" w:color="auto" w:fill="F4F4F5"/>
          </w:tcPr>
          <w:p>
            <w:pPr>
              <w:spacing w:after="40"/>
            </w:pPr>
            <w:r>
              <w:rPr>
                <w:sz w:val="19"/>
              </w:rPr>
              <w:t>Serper Search Tool node (X-API-KEY header)</w:t>
            </w:r>
          </w:p>
        </w:tc>
      </w:tr>
    </w:tbl>
    <w:p/>
    <w:p>
      <w:pPr>
        <w:spacing w:before="240" w:after="120"/>
      </w:pPr>
      <w:r>
        <w:rPr>
          <w:b/>
          <w:color w:val="18181B"/>
          <w:sz w:val="24"/>
        </w:rPr>
        <w:t>5.3  Swapping the AI model</w:t>
      </w:r>
    </w:p>
    <w:p>
      <w:pPr>
        <w:spacing w:after="80"/>
      </w:pPr>
      <w:r>
        <w:rPr>
          <w:b w:val="0"/>
          <w:sz w:val="20"/>
        </w:rPr>
        <w:t>To switch from Gemini to Groq, replace the Google Gemini Chat Model node with a Groq Chat Model node and set the model to llama-3.3-70b-versatile. No other changes are required. Recommended Groq model: llama-3.3-70b-versatile (best instruction-following, good Thai output).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