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numPr>
          <w:ilvl w:val="0"/>
          <w:numId w:val="0"/>
        </w:numPr>
        <w:ind w:left="450" w:hanging="0"/>
        <w:jc w:val="center"/>
        <w:rPr>
          <w:lang w:eastAsia="zxx" w:bidi="zxx"/>
        </w:rPr>
      </w:pPr>
      <w:r>
        <w:rPr>
          <w:b/>
          <w:lang w:eastAsia="zxx" w:bidi="zxx"/>
        </w:rPr>
        <w:t>2.</w:t>
        <w:tab/>
      </w:r>
      <w:r>
        <w:rPr>
          <w:b/>
          <w:lang w:eastAsia="zxx" w:bidi="zxx"/>
        </w:rPr>
        <w:t>Ценообразование</w:t>
      </w:r>
    </w:p>
    <w:p>
      <w:pPr>
        <w:pStyle w:val="Normal"/>
        <w:widowControl w:val="false"/>
        <w:ind w:left="360" w:hanging="360"/>
        <w:rPr>
          <w:b/>
          <w:b/>
          <w:lang w:eastAsia="zxx" w:bidi="zxx"/>
        </w:rPr>
      </w:pPr>
      <w:r>
        <w:rPr>
          <w:b/>
          <w:lang w:eastAsia="zxx" w:bidi="zxx"/>
        </w:rPr>
      </w:r>
    </w:p>
    <w:p>
      <w:pPr>
        <w:pStyle w:val="Normal"/>
        <w:widowControl w:val="false"/>
        <w:ind w:left="360" w:hanging="360"/>
        <w:jc w:val="center"/>
        <w:rPr>
          <w:b/>
          <w:b/>
          <w:lang w:eastAsia="zxx" w:bidi="zxx"/>
        </w:rPr>
      </w:pPr>
      <w:r>
        <w:rPr>
          <w:b/>
          <w:lang w:eastAsia="zxx" w:bidi="zxx"/>
        </w:rPr>
        <w:t>2.1 Ввод видов цен</w:t>
      </w:r>
    </w:p>
    <w:p>
      <w:pPr>
        <w:pStyle w:val="Normal"/>
        <w:widowControl w:val="false"/>
        <w:ind w:left="360" w:hanging="360"/>
        <w:rPr>
          <w:b/>
          <w:b/>
          <w:lang w:eastAsia="zxx" w:bidi="zxx"/>
        </w:rPr>
      </w:pPr>
      <w:r>
        <w:rPr>
          <w:b/>
          <w:lang w:eastAsia="zxx" w:bidi="zxx"/>
        </w:rPr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lang w:eastAsia="zxx" w:bidi="zxx"/>
        </w:rPr>
        <w:t>В справочник «Виды цен»  введем следующие виды цен: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u w:val="single"/>
          <w:lang w:eastAsia="zxx" w:bidi="zxx"/>
        </w:rPr>
        <w:t>Закупочная</w:t>
      </w:r>
      <w:r>
        <w:rPr>
          <w:lang w:eastAsia="zxx" w:bidi="zxx"/>
        </w:rPr>
        <w:t xml:space="preserve">: валюта – руб., цены включают НДС, </w:t>
      </w:r>
    </w:p>
    <w:p>
      <w:pPr>
        <w:pStyle w:val="Normal"/>
        <w:widowControl w:val="false"/>
        <w:ind w:left="360" w:hanging="360"/>
        <w:rPr/>
      </w:pPr>
      <w:r>
        <w:rPr>
          <w:lang w:eastAsia="zxx" w:bidi="zxx"/>
        </w:rPr>
        <w:t>Использовать при вводе на основании документов поставки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lang w:eastAsia="zxx" w:bidi="zxx"/>
        </w:rPr>
        <w:t xml:space="preserve">Способ задания цены – произвольный запрос к данным ИБ </w:t>
      </w:r>
    </w:p>
    <w:p>
      <w:pPr>
        <w:pStyle w:val="Normal"/>
        <w:widowControl w:val="false"/>
        <w:ind w:left="360" w:hanging="360"/>
        <w:rPr/>
      </w:pPr>
      <w:r>
        <w:rPr>
          <w:lang w:eastAsia="zxx" w:bidi="zxx"/>
        </w:rPr>
        <w:t>Схема компоновки данных – цены поступления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u w:val="single"/>
          <w:lang w:eastAsia="zxx" w:bidi="zxx"/>
        </w:rPr>
        <w:t>Розничная</w:t>
      </w:r>
      <w:r>
        <w:rPr>
          <w:lang w:eastAsia="zxx" w:bidi="zxx"/>
        </w:rPr>
        <w:t xml:space="preserve">: валюта – руб., цены включают НДС, 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lang w:eastAsia="zxx" w:bidi="zxx"/>
        </w:rPr>
        <w:t>Использовать при продаже клиентам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lang w:eastAsia="zxx" w:bidi="zxx"/>
        </w:rPr>
        <w:t>Способ задания цены – произвольная формула от других видов цен</w:t>
      </w:r>
    </w:p>
    <w:p>
      <w:pPr>
        <w:pStyle w:val="Normal"/>
        <w:widowControl w:val="false"/>
        <w:ind w:left="360" w:hanging="360"/>
        <w:rPr/>
      </w:pPr>
      <w:r>
        <w:rPr>
          <w:lang w:eastAsia="zxx" w:bidi="zxx"/>
        </w:rPr>
        <w:t xml:space="preserve">Формула -  </w:t>
      </w:r>
      <w:r>
        <w:rPr>
          <w:lang w:val="en-US" w:eastAsia="zxx" w:bidi="zxx"/>
        </w:rPr>
        <w:t>[</w:t>
      </w:r>
      <w:r>
        <w:rPr>
          <w:lang w:eastAsia="zxx" w:bidi="zxx"/>
        </w:rPr>
        <w:t>Закупочная</w:t>
      </w:r>
      <w:r>
        <w:rPr>
          <w:lang w:val="en-US" w:eastAsia="zxx" w:bidi="zxx"/>
        </w:rPr>
        <w:t>]</w:t>
      </w:r>
      <w:r>
        <w:rPr>
          <w:lang w:eastAsia="zxx" w:bidi="zxx"/>
        </w:rPr>
        <w:t>*1.5</w:t>
      </w:r>
    </w:p>
    <w:p>
      <w:pPr>
        <w:pStyle w:val="Normal"/>
        <w:widowControl w:val="false"/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widowControl w:val="false"/>
        <w:ind w:left="360" w:hanging="360"/>
        <w:jc w:val="center"/>
        <w:rPr>
          <w:b/>
          <w:b/>
          <w:lang w:eastAsia="zxx" w:bidi="zxx"/>
        </w:rPr>
      </w:pPr>
      <w:r>
        <w:rPr>
          <w:b/>
          <w:lang w:eastAsia="zxx" w:bidi="zxx"/>
        </w:rPr>
        <w:t>2.2 Установка цен номенклатуры</w:t>
      </w:r>
    </w:p>
    <w:p>
      <w:pPr>
        <w:pStyle w:val="Normal"/>
        <w:widowControl w:val="false"/>
        <w:ind w:left="360" w:hanging="360"/>
        <w:rPr>
          <w:b/>
          <w:b/>
          <w:lang w:val="en-US" w:eastAsia="zxx" w:bidi="zxx"/>
        </w:rPr>
      </w:pPr>
      <w:r>
        <w:rPr>
          <w:b/>
          <w:lang w:val="en-US" w:eastAsia="zxx" w:bidi="zxx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/>
      </w:pPr>
      <w:r>
        <w:rPr>
          <w:lang w:eastAsia="zxx" w:bidi="zxx"/>
        </w:rPr>
        <w:t xml:space="preserve">2.2.1. </w:t>
      </w:r>
      <w:r>
        <w:rPr>
          <w:lang w:val="en-US" w:eastAsia="zxx" w:bidi="zxx"/>
        </w:rPr>
        <w:t>Зарегистриру</w:t>
      </w:r>
      <w:r>
        <w:rPr>
          <w:lang w:eastAsia="zxx" w:bidi="zxx"/>
        </w:rPr>
        <w:t>ем</w:t>
      </w:r>
      <w:r>
        <w:rPr>
          <w:lang w:val="en-US" w:eastAsia="zxx" w:bidi="zxx"/>
        </w:rPr>
        <w:t xml:space="preserve"> цены на </w:t>
      </w:r>
      <w:r>
        <w:rPr>
          <w:lang w:eastAsia="zxx" w:bidi="zxx"/>
        </w:rPr>
        <w:t>следующие</w:t>
      </w:r>
      <w:r>
        <w:rPr>
          <w:lang w:val="en-US" w:eastAsia="zxx" w:bidi="zxx"/>
        </w:rPr>
        <w:t xml:space="preserve"> товары:</w:t>
      </w:r>
    </w:p>
    <w:p>
      <w:pPr>
        <w:pStyle w:val="Normal"/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tbl>
      <w:tblPr>
        <w:tblW w:w="8393" w:type="dxa"/>
        <w:jc w:val="left"/>
        <w:tblInd w:w="48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9"/>
        <w:gridCol w:w="1525"/>
        <w:gridCol w:w="1719"/>
      </w:tblGrid>
      <w:tr>
        <w:trPr/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Наименование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закупочная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розничная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Комбайн кухонный BINATONE FP 67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/>
            </w:pPr>
            <w:r>
              <w:rPr>
                <w:lang w:val="en-US" w:eastAsia="zxx" w:bidi="zxx"/>
              </w:rPr>
              <w:t>1</w:t>
            </w:r>
            <w:r>
              <w:rPr>
                <w:lang w:eastAsia="zxx" w:bidi="zxx"/>
              </w:rPr>
              <w:t xml:space="preserve">0 000 </w:t>
            </w:r>
            <w:r>
              <w:rPr>
                <w:lang w:val="en-US" w:eastAsia="zxx" w:bidi="zxx"/>
              </w:rPr>
              <w:t>руб.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/>
            </w:pPr>
            <w:r>
              <w:rPr>
                <w:lang w:eastAsia="zxx" w:bidi="zxx"/>
              </w:rPr>
              <w:t>15 000</w:t>
            </w:r>
            <w:r>
              <w:rPr>
                <w:lang w:val="en-US" w:eastAsia="zxx" w:bidi="zxx"/>
              </w:rPr>
              <w:t xml:space="preserve">  руб.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Чайник BINATONE  AEJ-1001,  2,2л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/>
            </w:pPr>
            <w:r>
              <w:rPr>
                <w:lang w:val="en-US" w:eastAsia="zxx" w:bidi="zxx"/>
              </w:rPr>
              <w:t xml:space="preserve">2 </w:t>
            </w:r>
            <w:r>
              <w:rPr>
                <w:lang w:eastAsia="zxx" w:bidi="zxx"/>
              </w:rPr>
              <w:t>0</w:t>
            </w:r>
            <w:r>
              <w:rPr>
                <w:lang w:val="en-US" w:eastAsia="zxx" w:bidi="zxx"/>
              </w:rPr>
              <w:t>00  руб.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/>
            </w:pPr>
            <w:r>
              <w:rPr>
                <w:lang w:val="en-US" w:eastAsia="zxx" w:bidi="zxx"/>
              </w:rPr>
              <w:t xml:space="preserve">3 </w:t>
            </w:r>
            <w:r>
              <w:rPr>
                <w:lang w:eastAsia="zxx" w:bidi="zxx"/>
              </w:rPr>
              <w:t>000</w:t>
            </w:r>
            <w:r>
              <w:rPr>
                <w:lang w:val="en-US" w:eastAsia="zxx" w:bidi="zxx"/>
              </w:rPr>
              <w:t xml:space="preserve">  руб.</w:t>
            </w:r>
          </w:p>
        </w:tc>
      </w:tr>
    </w:tbl>
    <w:p>
      <w:pPr>
        <w:pStyle w:val="Normal"/>
        <w:widowControl w:val="false"/>
        <w:ind w:left="360" w:hanging="360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  <w:t>2.2.2.  Сформируйте самостоятельно прайс-лист.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  <w:t>2.3.  Формирование скидок</w:t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jc w:val="both"/>
        <w:rPr/>
      </w:pPr>
      <w:r>
        <w:rPr/>
        <w:t>Зарегистрируем скидку 20% при условии, что сумма в документе составляет не менее 20 000 руб.</w:t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450" w:hanging="0"/>
        <w:jc w:val="center"/>
        <w:rPr>
          <w:b/>
          <w:b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120</TotalTime>
  <Application>LibreOffice/6.2.3.2$Linux_X86_64 LibreOffice_project/20$Build-2</Application>
  <Pages>1</Pages>
  <Words>119</Words>
  <Characters>721</Characters>
  <CharactersWithSpaces>831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2019-05-13T14:20:43Z</dcterms:modified>
  <cp:revision>5</cp:revision>
  <dc:subject/>
  <dc:title/>
</cp:coreProperties>
</file>