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Начальные навыки работы с программой </w:t>
      </w:r>
    </w:p>
    <w:p>
      <w:pPr>
        <w:pStyle w:val="Normal"/>
        <w:ind w:left="360" w:hanging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36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spacing w:before="0" w:after="200"/>
        <w:ind w:left="360" w:hanging="360"/>
        <w:contextualSpacing/>
        <w:jc w:val="both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</w:r>
    </w:p>
    <w:p>
      <w:pPr>
        <w:pStyle w:val="Normal"/>
        <w:suppressAutoHyphens w:val="false"/>
        <w:spacing w:lineRule="auto" w:line="276" w:before="0" w:after="200"/>
        <w:ind w:left="360" w:hanging="360"/>
        <w:contextualSpacing/>
        <w:jc w:val="both"/>
        <w:rPr/>
      </w:pPr>
      <w:r>
        <w:rPr>
          <w:rFonts w:eastAsia="Calibri"/>
          <w:lang w:eastAsia="en-US"/>
        </w:rPr>
        <w:t>Настроем параметры учета.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Общие настройки: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Заголовок программы – Торговый дом </w:t>
      </w:r>
      <w:r>
        <w:rPr>
          <w:rFonts w:eastAsia="Calibri"/>
          <w:color w:val="FF0000"/>
          <w:lang w:eastAsia="en-US"/>
        </w:rPr>
        <w:t>«Декор»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Организации и денежные средства: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Валюта упр. учета – рубль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Валюта регламентированного учета – рубль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Несколько касс - 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Несколько банковских счетов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Финансовый результат: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Учитывать прочие доходы и расходы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Финансовый результат по направлениям деятельности - флаг установлен</w:t>
      </w:r>
    </w:p>
    <w:p>
      <w:pPr>
        <w:pStyle w:val="Normal"/>
        <w:suppressAutoHyphens w:val="false"/>
        <w:ind w:left="360" w:hanging="360"/>
        <w:jc w:val="both"/>
        <w:rPr/>
      </w:pPr>
      <w:r>
        <w:rPr>
          <w:rFonts w:eastAsia="Calibri"/>
          <w:u w:val="single"/>
          <w:lang w:eastAsia="en-US"/>
        </w:rPr>
        <w:t>Склад и доставка</w:t>
      </w:r>
      <w:r>
        <w:rPr>
          <w:rFonts w:eastAsia="Calibri"/>
          <w:lang w:eastAsia="en-US"/>
        </w:rPr>
        <w:t>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Несколько складов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Перемещение товаров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Заказы на перемещение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Настройки номенклатуры: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Контроль уникальности рабочего наименования номенклатуры и характеристик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Характеристики номенклатуры - флаг установлен</w:t>
      </w:r>
    </w:p>
    <w:p>
      <w:pPr>
        <w:pStyle w:val="Normal"/>
        <w:suppressAutoHyphens w:val="false"/>
        <w:ind w:left="360" w:hanging="360"/>
        <w:jc w:val="both"/>
        <w:rPr/>
      </w:pPr>
      <w:r>
        <w:rPr>
          <w:rFonts w:eastAsia="Calibri"/>
          <w:u w:val="single"/>
          <w:lang w:eastAsia="en-US"/>
        </w:rPr>
        <w:t xml:space="preserve">Маркетинг и </w:t>
      </w:r>
      <w:r>
        <w:rPr>
          <w:rFonts w:eastAsia="Calibri"/>
          <w:u w:val="single"/>
          <w:lang w:val="en-US" w:eastAsia="en-US"/>
        </w:rPr>
        <w:t>CRM</w:t>
      </w:r>
      <w:r>
        <w:rPr>
          <w:rFonts w:eastAsia="Calibri"/>
          <w:u w:val="single"/>
          <w:lang w:eastAsia="en-US"/>
        </w:rPr>
        <w:t>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Несколько видов цен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Ручные скидки в продажах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Ручные скидки в закупках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Автоматические скидки в продажах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Независимо вести партнеров и контрагентов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Продажи: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Использование соглашений с клиентами – Типовые и индивидуальные соглашения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Заказы клиентов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Причины отмены заказов клиентов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Сделки с клиентами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Коммерческие предложения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Комиссионные продажи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Розничные продажи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Запасы и закупки: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Заказы поставщикам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Планы закупок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Комиссионные закупки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Внутреннее потребление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Заказы на внутреннее потребление - флаг установлен</w:t>
      </w:r>
    </w:p>
    <w:p>
      <w:pPr>
        <w:pStyle w:val="Normal"/>
        <w:suppressAutoHyphens w:val="false"/>
        <w:ind w:left="360" w:hanging="36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Планирование продаж и внутреннего потребления - флаг установлен</w:t>
      </w:r>
    </w:p>
    <w:p>
      <w:pPr>
        <w:pStyle w:val="Normal"/>
        <w:ind w:left="360" w:hanging="360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</w:r>
      <w:r>
        <w:br w:type="page"/>
      </w:r>
    </w:p>
    <w:p>
      <w:pPr>
        <w:pStyle w:val="Normal"/>
        <w:ind w:left="2847" w:hanging="0"/>
        <w:rPr>
          <w:b/>
          <w:b/>
        </w:rPr>
      </w:pPr>
      <w:r>
        <w:rPr>
          <w:b/>
        </w:rPr>
        <w:t>Ввод сведений о торговом предприятии</w:t>
      </w:r>
    </w:p>
    <w:p>
      <w:pPr>
        <w:pStyle w:val="Normal"/>
        <w:tabs>
          <w:tab w:val="clear" w:pos="708"/>
          <w:tab w:val="left" w:pos="720" w:leader="none"/>
          <w:tab w:val="left" w:pos="1080" w:leader="none"/>
        </w:tabs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jc w:val="both"/>
        <w:rPr/>
      </w:pPr>
      <w:r>
        <w:rPr/>
        <w:t>Наименование – Торговый дом "Декор"</w:t>
      </w:r>
    </w:p>
    <w:p>
      <w:pPr>
        <w:pStyle w:val="Normal"/>
        <w:ind w:left="360" w:hanging="360"/>
        <w:jc w:val="both"/>
        <w:rPr/>
      </w:pPr>
      <w:r>
        <w:rPr/>
        <w:t>Юр./физ. лицо – Юр. лицо</w:t>
      </w:r>
    </w:p>
    <w:p>
      <w:pPr>
        <w:pStyle w:val="Normal"/>
        <w:ind w:left="360" w:hanging="360"/>
        <w:jc w:val="both"/>
        <w:rPr/>
      </w:pPr>
      <w:r>
        <w:rPr/>
        <w:t>Сокращенное юр. наименование – ЗАО "Торговый дом "Декор"</w:t>
      </w:r>
    </w:p>
    <w:p>
      <w:pPr>
        <w:pStyle w:val="Normal"/>
        <w:ind w:left="360" w:hanging="360"/>
        <w:jc w:val="both"/>
        <w:rPr/>
      </w:pPr>
      <w:r>
        <w:rPr/>
        <w:t>Наименование счета  -  ОАО "СБЕРБАНК РОССИИ", Торговый дом "Декор" (RUB),</w:t>
      </w:r>
    </w:p>
    <w:p>
      <w:pPr>
        <w:pStyle w:val="Normal"/>
        <w:ind w:left="360" w:hanging="360"/>
        <w:jc w:val="both"/>
        <w:rPr/>
      </w:pPr>
      <w:r>
        <w:rPr/>
        <w:t>Номер счета – 40703810000006120742,</w:t>
      </w:r>
    </w:p>
    <w:p>
      <w:pPr>
        <w:pStyle w:val="Normal"/>
        <w:ind w:left="360" w:hanging="360"/>
        <w:jc w:val="both"/>
        <w:rPr/>
      </w:pPr>
      <w:r>
        <w:rPr/>
        <w:t>Банк, в котором открыт счет – ОАО "СБЕРБАНК РОССИИ",</w:t>
      </w:r>
    </w:p>
    <w:p>
      <w:pPr>
        <w:pStyle w:val="Normal"/>
        <w:ind w:left="360" w:hanging="360"/>
        <w:jc w:val="both"/>
        <w:rPr/>
      </w:pPr>
      <w:r>
        <w:rPr/>
        <w:t>БИК – 044525225, корр. счет – 30101810400000000225</w:t>
      </w:r>
    </w:p>
    <w:p>
      <w:pPr>
        <w:pStyle w:val="Normal"/>
        <w:ind w:left="360" w:hanging="360"/>
        <w:jc w:val="both"/>
        <w:rPr/>
      </w:pPr>
      <w:r>
        <w:rPr/>
        <w:t>ИНН – 7705260699, КПП – 770501001</w:t>
      </w:r>
    </w:p>
    <w:p>
      <w:pPr>
        <w:pStyle w:val="Normal"/>
        <w:ind w:left="360" w:hanging="360"/>
        <w:jc w:val="both"/>
        <w:rPr/>
      </w:pPr>
      <w:r>
        <w:rPr/>
        <w:t>Фактический и юридический адрес – Москва г, Селезневская ул, дом № 4</w:t>
      </w:r>
    </w:p>
    <w:p>
      <w:pPr>
        <w:pStyle w:val="Normal"/>
        <w:ind w:left="360" w:hanging="360"/>
        <w:jc w:val="both"/>
        <w:rPr/>
      </w:pPr>
      <w:r>
        <w:rPr/>
        <w:t>Руководитель – Петров Петр Петрович</w:t>
      </w:r>
    </w:p>
    <w:p>
      <w:pPr>
        <w:pStyle w:val="Normal"/>
        <w:ind w:left="360" w:hanging="360"/>
        <w:jc w:val="both"/>
        <w:rPr/>
      </w:pPr>
      <w:r>
        <w:rPr/>
        <w:t>Главный бухгалтер и кассир – Иванова Татьяна Борисовна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ind w:left="360" w:hanging="360"/>
        <w:jc w:val="center"/>
        <w:rPr>
          <w:b/>
          <w:b/>
        </w:rPr>
      </w:pPr>
      <w:r>
        <w:rPr>
          <w:b/>
        </w:rPr>
        <w:t>1.2.  Ввод кассы фирмы</w:t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both"/>
        <w:rPr/>
      </w:pPr>
      <w:r>
        <w:rPr/>
        <w:t xml:space="preserve">В справочник </w:t>
      </w:r>
      <w:r>
        <w:rPr>
          <w:u w:val="single"/>
        </w:rPr>
        <w:t>«Кассы»</w:t>
      </w:r>
      <w:r>
        <w:rPr/>
        <w:t xml:space="preserve"> введем следующий элемент: Основная касса</w:t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both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center"/>
        <w:rPr/>
      </w:pPr>
      <w:r>
        <w:rPr>
          <w:b/>
        </w:rPr>
        <w:t>1.3 Ввод складов фирмы</w:t>
      </w:r>
    </w:p>
    <w:p>
      <w:pPr>
        <w:pStyle w:val="Normal"/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hanging="360"/>
        <w:jc w:val="both"/>
        <w:rPr/>
      </w:pPr>
      <w:r>
        <w:rPr/>
        <w:t>В справочник «Склады (складские территории)» введем следующие склады фирмы:</w:t>
      </w:r>
    </w:p>
    <w:p>
      <w:pPr>
        <w:pStyle w:val="Normal"/>
        <w:ind w:left="360" w:hanging="360"/>
        <w:jc w:val="both"/>
        <w:rPr/>
      </w:pPr>
      <w:r>
        <w:rPr>
          <w:b/>
          <w:u w:val="single"/>
        </w:rPr>
        <w:t>Основной склад</w:t>
      </w:r>
      <w:r>
        <w:rPr/>
        <w:t xml:space="preserve">: тип склада – оптовый, 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 </w:t>
      </w:r>
      <w:r>
        <w:rPr/>
        <w:t>Учетный вид цены – закупочная,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 </w:t>
      </w:r>
      <w:r>
        <w:rPr/>
        <w:t>Вариант контроля остатков - Остатки с учетом резерва</w:t>
      </w:r>
    </w:p>
    <w:p>
      <w:pPr>
        <w:pStyle w:val="Normal"/>
        <w:ind w:left="360" w:hanging="360"/>
        <w:jc w:val="both"/>
        <w:rPr/>
      </w:pPr>
      <w:r>
        <w:rPr>
          <w:b/>
          <w:u w:val="single"/>
        </w:rPr>
        <w:t>Торговый зал</w:t>
      </w:r>
      <w:r>
        <w:rPr/>
        <w:t xml:space="preserve">: тип склада – розничный, 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Учетный вид цены – закупочная,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Розничный вид цены – оптовая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Вариант контроля остатков - Остатки с учетом резерва</w:t>
      </w:r>
    </w:p>
    <w:p>
      <w:pPr>
        <w:pStyle w:val="Normal"/>
        <w:ind w:left="360" w:hanging="360"/>
        <w:jc w:val="both"/>
        <w:rPr/>
      </w:pPr>
      <w:r>
        <w:rPr>
          <w:b/>
          <w:u w:val="single"/>
        </w:rPr>
        <w:t>Магазин (НТТ)</w:t>
      </w:r>
      <w:r>
        <w:rPr/>
        <w:t xml:space="preserve">: тип склада – розничный, 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Учетный вид цены – закупочная,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Розничный вид цены – розничная,</w:t>
      </w:r>
    </w:p>
    <w:p>
      <w:pPr>
        <w:pStyle w:val="Normal"/>
        <w:ind w:left="360" w:hanging="360"/>
        <w:jc w:val="both"/>
        <w:rPr/>
      </w:pPr>
      <w:r>
        <w:rPr/>
        <w:t xml:space="preserve">                             </w:t>
      </w:r>
      <w:r>
        <w:rPr/>
        <w:t>Вариант контроля остатков - Остатки с учетом резерва</w:t>
      </w:r>
    </w:p>
    <w:p>
      <w:pPr>
        <w:pStyle w:val="Normal"/>
        <w:ind w:left="360" w:hanging="36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ind w:left="360" w:hanging="36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Ввод номенклатуры</w:t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numPr>
          <w:ilvl w:val="2"/>
          <w:numId w:val="1"/>
        </w:numPr>
        <w:tabs>
          <w:tab w:val="clear" w:pos="708"/>
          <w:tab w:val="left" w:pos="720" w:leader="none"/>
        </w:tabs>
        <w:ind w:left="360" w:hanging="360"/>
        <w:rPr/>
      </w:pPr>
      <w:r>
        <w:rPr>
          <w:lang w:val="en-US" w:eastAsia="zxx" w:bidi="zxx"/>
        </w:rPr>
        <w:t xml:space="preserve">В справочнике «Номенклатура» </w:t>
      </w:r>
      <w:r>
        <w:rPr>
          <w:lang w:eastAsia="zxx" w:bidi="zxx"/>
        </w:rPr>
        <w:t xml:space="preserve">создадим </w:t>
      </w:r>
      <w:r>
        <w:rPr>
          <w:lang w:val="en-US" w:eastAsia="zxx" w:bidi="zxx"/>
        </w:rPr>
        <w:t>группу – Кухонные электроприборы.</w:t>
      </w:r>
    </w:p>
    <w:p>
      <w:pPr>
        <w:pStyle w:val="Normal"/>
        <w:widowControl w:val="false"/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widowControl w:val="false"/>
        <w:numPr>
          <w:ilvl w:val="2"/>
          <w:numId w:val="1"/>
        </w:numPr>
        <w:tabs>
          <w:tab w:val="clear" w:pos="708"/>
          <w:tab w:val="left" w:pos="720" w:leader="none"/>
        </w:tabs>
        <w:ind w:left="360" w:hanging="360"/>
        <w:rPr/>
      </w:pPr>
      <w:r>
        <w:rPr>
          <w:lang w:val="en-US" w:eastAsia="zxx" w:bidi="zxx"/>
        </w:rPr>
        <w:t>В группу «Кухонные электроприборы» введ</w:t>
      </w:r>
      <w:r>
        <w:rPr>
          <w:lang w:eastAsia="zxx" w:bidi="zxx"/>
        </w:rPr>
        <w:t>ем</w:t>
      </w:r>
      <w:r>
        <w:rPr>
          <w:lang w:val="en-US" w:eastAsia="zxx" w:bidi="zxx"/>
        </w:rPr>
        <w:t xml:space="preserve"> следующие товары:</w:t>
      </w:r>
    </w:p>
    <w:p>
      <w:pPr>
        <w:pStyle w:val="Style25"/>
        <w:ind w:left="360" w:right="0" w:hanging="360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tbl>
      <w:tblPr>
        <w:tblW w:w="925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2"/>
        <w:gridCol w:w="2835"/>
        <w:gridCol w:w="1450"/>
        <w:gridCol w:w="1162"/>
        <w:gridCol w:w="1254"/>
      </w:tblGrid>
      <w:tr>
        <w:trPr/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tabs>
                <w:tab w:val="clear" w:pos="708"/>
                <w:tab w:val="left" w:pos="2497" w:leader="none"/>
              </w:tabs>
              <w:snapToGrid w:val="false"/>
              <w:ind w:left="360" w:right="-55" w:hanging="360"/>
              <w:rPr>
                <w:lang w:eastAsia="zxx" w:bidi="zxx"/>
              </w:rPr>
            </w:pPr>
            <w:r>
              <w:rPr>
                <w:lang w:eastAsia="zxx" w:bidi="zxx"/>
              </w:rPr>
              <w:t xml:space="preserve"> </w:t>
            </w:r>
            <w:r>
              <w:rPr>
                <w:lang w:eastAsia="zxx" w:bidi="zxx"/>
              </w:rPr>
              <w:t>Вид номенклатуры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Наименование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артикул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ед. изм.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НДС %</w:t>
            </w:r>
          </w:p>
        </w:tc>
      </w:tr>
      <w:tr>
        <w:trPr/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right="-55" w:hanging="360"/>
              <w:rPr/>
            </w:pPr>
            <w:r>
              <w:rPr>
                <w:lang w:val="en-US" w:eastAsia="zxx" w:bidi="zxx"/>
              </w:rPr>
              <w:tab/>
            </w:r>
            <w:r>
              <w:rPr>
                <w:lang w:eastAsia="zxx" w:bidi="zxx"/>
              </w:rPr>
              <w:t>Бытовая техника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Комбайн кухонный BINATONE FP 67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КВ- 900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шт.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18 %</w:t>
            </w:r>
          </w:p>
        </w:tc>
      </w:tr>
      <w:tr>
        <w:trPr/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tabs>
                <w:tab w:val="clear" w:pos="708"/>
                <w:tab w:val="left" w:pos="2497" w:leader="none"/>
              </w:tabs>
              <w:snapToGrid w:val="false"/>
              <w:ind w:left="360" w:right="-55" w:hanging="360"/>
              <w:jc w:val="center"/>
              <w:rPr>
                <w:lang w:val="en-US" w:eastAsia="zxx" w:bidi="zxx"/>
              </w:rPr>
            </w:pPr>
            <w:r>
              <w:rPr>
                <w:lang w:eastAsia="zxx" w:bidi="zxx"/>
              </w:rPr>
              <w:t>Бытовая техника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Чайник BINATONE  AEJ-1001,  2,2л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Ч-980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шт.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18 %</w:t>
            </w:r>
          </w:p>
        </w:tc>
      </w:tr>
    </w:tbl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numPr>
          <w:ilvl w:val="1"/>
          <w:numId w:val="2"/>
        </w:numPr>
        <w:ind w:left="360" w:hanging="36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Ввод номенклатуры с характеристикой</w:t>
      </w:r>
    </w:p>
    <w:p>
      <w:pPr>
        <w:pStyle w:val="Normal"/>
        <w:tabs>
          <w:tab w:val="clear" w:pos="708"/>
          <w:tab w:val="left" w:pos="720" w:leader="none"/>
        </w:tabs>
        <w:ind w:left="360" w:hanging="36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numPr>
          <w:ilvl w:val="2"/>
          <w:numId w:val="4"/>
        </w:numPr>
        <w:tabs>
          <w:tab w:val="clear" w:pos="708"/>
          <w:tab w:val="left" w:pos="720" w:leader="none"/>
        </w:tabs>
        <w:ind w:left="360" w:hanging="360"/>
        <w:rPr/>
      </w:pPr>
      <w:r>
        <w:rPr>
          <w:lang w:val="en-US" w:eastAsia="zxx" w:bidi="zxx"/>
        </w:rPr>
        <w:t xml:space="preserve">В справочнике «Номенклатура» </w:t>
      </w:r>
      <w:r>
        <w:rPr>
          <w:lang w:eastAsia="zxx" w:bidi="zxx"/>
        </w:rPr>
        <w:t xml:space="preserve">создадим </w:t>
      </w:r>
      <w:r>
        <w:rPr>
          <w:lang w:val="en-US" w:eastAsia="zxx" w:bidi="zxx"/>
        </w:rPr>
        <w:t>группу – Офисная мебель.</w:t>
      </w:r>
    </w:p>
    <w:p>
      <w:pPr>
        <w:pStyle w:val="Normal"/>
        <w:widowControl w:val="false"/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widowControl w:val="false"/>
        <w:numPr>
          <w:ilvl w:val="2"/>
          <w:numId w:val="4"/>
        </w:numPr>
        <w:tabs>
          <w:tab w:val="clear" w:pos="708"/>
          <w:tab w:val="left" w:pos="720" w:leader="none"/>
        </w:tabs>
        <w:ind w:left="360" w:hanging="360"/>
        <w:rPr/>
      </w:pPr>
      <w:r>
        <w:rPr>
          <w:lang w:val="en-US" w:eastAsia="zxx" w:bidi="zxx"/>
        </w:rPr>
        <w:t>В группу «</w:t>
      </w:r>
      <w:r>
        <w:rPr/>
        <w:t xml:space="preserve"> </w:t>
      </w:r>
      <w:r>
        <w:rPr>
          <w:lang w:val="en-US" w:eastAsia="zxx" w:bidi="zxx"/>
        </w:rPr>
        <w:t>Офисная мебель» введ</w:t>
      </w:r>
      <w:r>
        <w:rPr>
          <w:lang w:eastAsia="zxx" w:bidi="zxx"/>
        </w:rPr>
        <w:t>ем</w:t>
      </w:r>
      <w:r>
        <w:rPr>
          <w:lang w:val="en-US" w:eastAsia="zxx" w:bidi="zxx"/>
        </w:rPr>
        <w:t xml:space="preserve"> следующи</w:t>
      </w:r>
      <w:r>
        <w:rPr>
          <w:lang w:eastAsia="zxx" w:bidi="zxx"/>
        </w:rPr>
        <w:t>й</w:t>
      </w:r>
      <w:r>
        <w:rPr>
          <w:lang w:val="en-US" w:eastAsia="zxx" w:bidi="zxx"/>
        </w:rPr>
        <w:t xml:space="preserve"> товар:</w:t>
      </w:r>
    </w:p>
    <w:p>
      <w:pPr>
        <w:pStyle w:val="Style25"/>
        <w:ind w:left="360" w:right="0" w:hanging="360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tbl>
      <w:tblPr>
        <w:tblW w:w="925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2"/>
        <w:gridCol w:w="2835"/>
        <w:gridCol w:w="1450"/>
        <w:gridCol w:w="1162"/>
        <w:gridCol w:w="1254"/>
      </w:tblGrid>
      <w:tr>
        <w:trPr/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tabs>
                <w:tab w:val="clear" w:pos="708"/>
                <w:tab w:val="left" w:pos="2497" w:leader="none"/>
              </w:tabs>
              <w:snapToGrid w:val="false"/>
              <w:ind w:left="360" w:right="-55" w:hanging="360"/>
              <w:rPr>
                <w:lang w:eastAsia="zxx" w:bidi="zxx"/>
              </w:rPr>
            </w:pPr>
            <w:r>
              <w:rPr>
                <w:lang w:eastAsia="zxx" w:bidi="zxx"/>
              </w:rPr>
              <w:t xml:space="preserve"> </w:t>
            </w:r>
            <w:r>
              <w:rPr>
                <w:lang w:eastAsia="zxx" w:bidi="zxx"/>
              </w:rPr>
              <w:t>Вид номенклатуры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Наименование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артикул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ед. изм.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НДС %</w:t>
            </w:r>
          </w:p>
        </w:tc>
      </w:tr>
      <w:tr>
        <w:trPr/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right="-55" w:hanging="360"/>
              <w:rPr/>
            </w:pPr>
            <w:r>
              <w:rPr>
                <w:lang w:val="en-US" w:eastAsia="zxx" w:bidi="zxx"/>
              </w:rPr>
              <w:tab/>
            </w:r>
            <w:r>
              <w:rPr>
                <w:lang w:eastAsia="zxx" w:bidi="zxx"/>
              </w:rPr>
              <w:t>Мебель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Кресло офисное кожаное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К-1277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val="en-US" w:eastAsia="zxx" w:bidi="zxx"/>
              </w:rPr>
            </w:pPr>
            <w:r>
              <w:rPr>
                <w:lang w:val="en-US" w:eastAsia="zxx" w:bidi="zxx"/>
              </w:rPr>
              <w:t>шт.</w:t>
            </w:r>
          </w:p>
        </w:tc>
        <w:tc>
          <w:tcPr>
            <w:tcW w:w="12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ind w:left="360" w:hanging="360"/>
              <w:rPr>
                <w:lang w:eastAsia="zxx" w:bidi="zxx"/>
              </w:rPr>
            </w:pPr>
            <w:r>
              <w:rPr>
                <w:lang w:eastAsia="zxx" w:bidi="zxx"/>
              </w:rPr>
              <w:t>18 %</w:t>
            </w:r>
          </w:p>
        </w:tc>
      </w:tr>
    </w:tbl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  <w:t>Укажем характеристику  на этот товар (цвет):</w:t>
      </w:r>
    </w:p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  <w:t>- Белый</w:t>
      </w:r>
    </w:p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  <w:t xml:space="preserve">- Черный </w:t>
      </w:r>
    </w:p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  <w:t>- Коричневый</w:t>
      </w:r>
    </w:p>
    <w:p>
      <w:pPr>
        <w:pStyle w:val="Normal"/>
        <w:ind w:left="360" w:hanging="360"/>
        <w:rPr>
          <w:lang w:eastAsia="zxx" w:bidi="zxx"/>
        </w:rPr>
      </w:pPr>
      <w:r>
        <w:rPr>
          <w:lang w:eastAsia="zxx" w:bidi="zxx"/>
        </w:rPr>
      </w:r>
    </w:p>
    <w:p>
      <w:pPr>
        <w:pStyle w:val="Normal"/>
        <w:numPr>
          <w:ilvl w:val="1"/>
          <w:numId w:val="2"/>
        </w:numPr>
        <w:ind w:left="360" w:hanging="360"/>
        <w:jc w:val="center"/>
        <w:rPr/>
      </w:pPr>
      <w:r>
        <w:rPr>
          <w:b/>
          <w:lang w:eastAsia="zxx" w:bidi="zxx"/>
        </w:rPr>
        <w:t xml:space="preserve"> </w:t>
      </w:r>
      <w:r>
        <w:rPr>
          <w:b/>
          <w:lang w:eastAsia="zxx" w:bidi="zxx"/>
        </w:rPr>
        <w:t>Ввод информации о партнерах предприятия</w:t>
      </w:r>
    </w:p>
    <w:p>
      <w:pPr>
        <w:pStyle w:val="Normal"/>
        <w:ind w:left="360" w:hanging="360"/>
        <w:rPr>
          <w:b/>
          <w:b/>
          <w:lang w:eastAsia="zxx" w:bidi="zxx"/>
        </w:rPr>
      </w:pPr>
      <w:r>
        <w:rPr>
          <w:b/>
          <w:lang w:eastAsia="zxx" w:bidi="zxx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left="360" w:hanging="360"/>
        <w:rPr/>
      </w:pPr>
      <w:r>
        <w:rPr/>
        <w:t xml:space="preserve">      </w:t>
      </w:r>
      <w:r>
        <w:rPr/>
        <w:t xml:space="preserve">Введем </w:t>
      </w:r>
      <w:r>
        <w:rPr>
          <w:b/>
          <w:bCs/>
        </w:rPr>
        <w:t xml:space="preserve">партнера </w:t>
      </w:r>
      <w:r>
        <w:rPr/>
        <w:t xml:space="preserve"> в справочник «Партнеры»:</w:t>
      </w:r>
    </w:p>
    <w:p>
      <w:pPr>
        <w:pStyle w:val="Normal"/>
        <w:ind w:left="360" w:hanging="360"/>
        <w:rPr/>
      </w:pPr>
      <w:r>
        <w:rPr/>
        <w:t>Наименование – Магазин "Все для дома"</w:t>
      </w:r>
    </w:p>
    <w:p>
      <w:pPr>
        <w:pStyle w:val="Normal"/>
        <w:ind w:left="360" w:hanging="360"/>
        <w:rPr/>
      </w:pPr>
      <w:r>
        <w:rPr/>
        <w:t>Юр. Лицо - Компания</w:t>
      </w:r>
    </w:p>
    <w:p>
      <w:pPr>
        <w:pStyle w:val="Normal"/>
        <w:ind w:left="360" w:hanging="360"/>
        <w:rPr/>
      </w:pPr>
      <w:r>
        <w:rPr/>
        <w:t>ИНН – 7704570955</w:t>
      </w:r>
    </w:p>
    <w:p>
      <w:pPr>
        <w:pStyle w:val="Normal"/>
        <w:ind w:left="360" w:hanging="360"/>
        <w:rPr/>
      </w:pPr>
      <w:r>
        <w:rPr/>
        <w:t>КПП – 770401001</w:t>
      </w:r>
    </w:p>
    <w:p>
      <w:pPr>
        <w:pStyle w:val="Normal"/>
        <w:ind w:left="360" w:hanging="360"/>
        <w:rPr/>
      </w:pPr>
      <w:r>
        <w:rPr/>
        <w:t>Тел. +7 (495) 3251477</w:t>
      </w:r>
    </w:p>
    <w:p>
      <w:pPr>
        <w:pStyle w:val="Normal"/>
        <w:widowControl w:val="false"/>
        <w:ind w:left="360" w:hanging="360"/>
        <w:rPr/>
      </w:pPr>
      <w:r>
        <w:rPr/>
        <w:t>В поле поставщик установим флажок.</w:t>
      </w:r>
    </w:p>
    <w:p>
      <w:pPr>
        <w:pStyle w:val="Normal"/>
        <w:widowControl w:val="false"/>
        <w:ind w:left="360" w:hanging="360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widowControl w:val="false"/>
        <w:ind w:left="360" w:hanging="360"/>
        <w:rPr>
          <w:b/>
          <w:b/>
          <w:lang w:eastAsia="zxx" w:bidi="zxx"/>
        </w:rPr>
      </w:pPr>
      <w:r>
        <w:rPr>
          <w:szCs w:val="20"/>
          <w:lang w:eastAsia="zxx" w:bidi="zxx"/>
        </w:rPr>
      </w:r>
    </w:p>
    <w:p>
      <w:pPr>
        <w:pStyle w:val="Normal"/>
        <w:ind w:left="36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360"/>
        <w:jc w:val="center"/>
        <w:rPr>
          <w:b/>
          <w:b/>
          <w:i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</w:r>
    </w:p>
    <w:sectPr>
      <w:footerReference w:type="default" r:id="rId2"/>
      <w:type w:val="nextPage"/>
      <w:pgSz w:w="11906" w:h="16838"/>
      <w:pgMar w:left="1620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>
                              <w:rStyle w:val="Style15"/>
                            </w:rPr>
                          </w:pPr>
                          <w:r>
                            <w:rPr>
                              <w:rStyle w:val="Style15"/>
                            </w:rPr>
                            <w:fldChar w:fldCharType="begin"/>
                          </w:r>
                          <w:r>
                            <w:rPr>
                              <w:rStyle w:val="Style15"/>
                            </w:rPr>
                            <w:instrText> PAGE </w:instrText>
                          </w:r>
                          <w:r>
                            <w:rPr>
                              <w:rStyle w:val="Style15"/>
                            </w:rPr>
                            <w:fldChar w:fldCharType="separate"/>
                          </w:r>
                          <w:r>
                            <w:rPr>
                              <w:rStyle w:val="Style15"/>
                            </w:rPr>
                            <w:t>1</w:t>
                          </w:r>
                          <w:r>
                            <w:rPr>
                              <w:rStyle w:val="Style1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5.75pt;mso-position-horizontal:right;mso-position-horizontal-relative:margin">
              <v:fill opacity="0f"/>
              <v:textbox>
                <w:txbxContent>
                  <w:p>
                    <w:pPr>
                      <w:pStyle w:val="Style24"/>
                      <w:rPr>
                        <w:rStyle w:val="Style15"/>
                      </w:rPr>
                    </w:pPr>
                    <w:r>
                      <w:rPr>
                        <w:rStyle w:val="Style15"/>
                      </w:rPr>
                      <w:fldChar w:fldCharType="begin"/>
                    </w:r>
                    <w:r>
                      <w:rPr>
                        <w:rStyle w:val="Style15"/>
                      </w:rPr>
                      <w:instrText> PAGE </w:instrText>
                    </w:r>
                    <w:r>
                      <w:rPr>
                        <w:rStyle w:val="Style15"/>
                      </w:rPr>
                      <w:fldChar w:fldCharType="separate"/>
                    </w:r>
                    <w:r>
                      <w:rPr>
                        <w:rStyle w:val="Style15"/>
                      </w:rPr>
                      <w:t>1</w:t>
                    </w:r>
                    <w:r>
                      <w:rPr>
                        <w:rStyle w:val="Style15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76200" cy="174625"/>
              <wp:effectExtent l="0" t="0" r="0" b="0"/>
              <wp:wrapSquare wrapText="largest"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" cy="1746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pt;height:13.75pt;mso-wrap-distance-left:0pt;mso-wrap-distance-right:0pt;mso-wrap-distance-top:0pt;mso-wrap-distance-bottom:0pt;margin-top:0.05pt;mso-position-vertical-relative:text;margin-left:540.7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4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232.9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Style24"/>
                      <w:rPr/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4"/>
      <w:numFmt w:val="decimal"/>
      <w:lvlText w:val="%1.%2."/>
      <w:lvlJc w:val="left"/>
      <w:pPr>
        <w:ind w:left="1116" w:hanging="540"/>
      </w:pPr>
      <w:rPr>
        <w:lang w:val="en-US" w:eastAsia="zxx" w:bidi="zxx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lang w:val="en-US" w:eastAsia="zxx" w:bidi="zxx"/>
      </w:rPr>
    </w:lvl>
    <w:lvl w:ilvl="3">
      <w:start w:val="1"/>
      <w:numFmt w:val="decimal"/>
      <w:lvlText w:val="%1.%2.%3.%4."/>
      <w:lvlJc w:val="left"/>
      <w:pPr>
        <w:ind w:left="1728" w:hanging="720"/>
      </w:pPr>
      <w:rPr>
        <w:lang w:val="en-US" w:eastAsia="zxx" w:bidi="zxx"/>
      </w:rPr>
    </w:lvl>
    <w:lvl w:ilvl="4">
      <w:start w:val="1"/>
      <w:numFmt w:val="decimal"/>
      <w:lvlText w:val="%1.%2.%3.%4.%5."/>
      <w:lvlJc w:val="left"/>
      <w:pPr>
        <w:ind w:left="2304" w:hanging="1080"/>
      </w:pPr>
      <w:rPr>
        <w:lang w:val="en-US" w:eastAsia="zxx" w:bidi="zxx"/>
      </w:rPr>
    </w:lvl>
    <w:lvl w:ilvl="5">
      <w:start w:val="1"/>
      <w:numFmt w:val="decimal"/>
      <w:lvlText w:val="%1.%2.%3.%4.%5.%6."/>
      <w:lvlJc w:val="left"/>
      <w:pPr>
        <w:ind w:left="2520" w:hanging="1080"/>
      </w:pPr>
      <w:rPr>
        <w:lang w:val="en-US" w:eastAsia="zxx" w:bidi="zxx"/>
      </w:rPr>
    </w:lvl>
    <w:lvl w:ilvl="6">
      <w:start w:val="1"/>
      <w:numFmt w:val="decimal"/>
      <w:lvlText w:val="%1.%2.%3.%4.%5.%6.%7."/>
      <w:lvlJc w:val="left"/>
      <w:pPr>
        <w:ind w:left="3096" w:hanging="1440"/>
      </w:pPr>
      <w:rPr>
        <w:lang w:val="en-US" w:eastAsia="zxx" w:bidi="zxx"/>
      </w:rPr>
    </w:lvl>
    <w:lvl w:ilvl="7">
      <w:start w:val="1"/>
      <w:numFmt w:val="decimal"/>
      <w:lvlText w:val="%1.%2.%3.%4.%5.%6.%7.%8."/>
      <w:lvlJc w:val="left"/>
      <w:pPr>
        <w:ind w:left="3312" w:hanging="1440"/>
      </w:pPr>
      <w:rPr>
        <w:lang w:val="en-US" w:eastAsia="zxx" w:bidi="zxx"/>
      </w:rPr>
    </w:lvl>
    <w:lvl w:ilvl="8">
      <w:start w:val="1"/>
      <w:numFmt w:val="decimal"/>
      <w:lvlText w:val="%1.%2.%3.%4.%5.%6.%7.%8.%9."/>
      <w:lvlJc w:val="left"/>
      <w:pPr>
        <w:ind w:left="3888" w:hanging="1800"/>
      </w:pPr>
      <w:rPr>
        <w:lang w:val="en-US" w:eastAsia="zxx" w:bidi="zxx"/>
      </w:rPr>
    </w:lvl>
  </w:abstractNum>
  <w:abstractNum w:abstractNumId="2">
    <w:lvl w:ilvl="0">
      <w:start w:val="1"/>
      <w:numFmt w:val="decimal"/>
      <w:lvlText w:val="%1"/>
      <w:lvlJc w:val="left"/>
      <w:pPr>
        <w:ind w:left="375" w:hanging="375"/>
      </w:pPr>
      <w:rPr>
        <w:b/>
        <w:lang w:eastAsia="zxx" w:bidi="zxx"/>
      </w:rPr>
    </w:lvl>
    <w:lvl w:ilvl="1">
      <w:start w:val="4"/>
      <w:numFmt w:val="decimal"/>
      <w:lvlText w:val="%1.%2"/>
      <w:lvlJc w:val="left"/>
      <w:pPr>
        <w:ind w:left="8314" w:hanging="375"/>
      </w:pPr>
      <w:rPr>
        <w:b/>
        <w:lang w:eastAsia="zxx" w:bidi="zxx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lang w:eastAsia="zxx" w:bidi="zxx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/>
        <w:lang w:eastAsia="zxx" w:bidi="zxx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lang w:eastAsia="zxx" w:bidi="zxx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  <w:lang w:eastAsia="zxx" w:bidi="zxx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lang w:eastAsia="zxx" w:bidi="zxx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  <w:lang w:eastAsia="zxx" w:bidi="zxx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  <w:lang w:eastAsia="zxx" w:bidi="zxx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540"/>
      </w:pPr>
      <w:rPr>
        <w:lang w:val="en-US" w:eastAsia="zxx" w:bidi="zxx"/>
      </w:rPr>
    </w:lvl>
    <w:lvl w:ilvl="1">
      <w:start w:val="5"/>
      <w:numFmt w:val="decimal"/>
      <w:lvlText w:val="%1.%2."/>
      <w:lvlJc w:val="left"/>
      <w:pPr>
        <w:ind w:left="900" w:hanging="540"/>
      </w:pPr>
      <w:rPr>
        <w:lang w:val="en-US" w:eastAsia="zxx" w:bidi="zx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lang w:val="en-US" w:eastAsia="zxx" w:bidi="zxx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lang w:val="en-US" w:eastAsia="zxx" w:bidi="zxx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lang w:val="en-US" w:eastAsia="zxx" w:bidi="zxx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lang w:val="en-US" w:eastAsia="zxx" w:bidi="zxx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lang w:val="en-US" w:eastAsia="zxx" w:bidi="zxx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lang w:val="en-US" w:eastAsia="zxx" w:bidi="zxx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lang w:val="en-US" w:eastAsia="zxx" w:bidi="zxx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b/>
      <w:i/>
      <w:sz w:val="36"/>
      <w:szCs w:val="36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>
      <w:lang w:val="en-US" w:eastAsia="zxx" w:bidi="zxx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lang w:eastAsia="zxx" w:bidi="zxx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>
      <w:b/>
      <w:szCs w:val="20"/>
      <w:lang w:val="ru-RU" w:eastAsia="zxx" w:bidi="zxx"/>
    </w:rPr>
  </w:style>
  <w:style w:type="character" w:styleId="WW8Num39z0">
    <w:name w:val="WW8Num39z0"/>
    <w:qFormat/>
    <w:rPr/>
  </w:style>
  <w:style w:type="character" w:styleId="WW8Num40z0">
    <w:name w:val="WW8Num40z0"/>
    <w:qFormat/>
    <w:rPr>
      <w:b/>
      <w:lang w:eastAsia="zxx" w:bidi="zxx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>
      <w:lang w:val="en-US" w:eastAsia="zxx" w:bidi="zxx"/>
    </w:rPr>
  </w:style>
  <w:style w:type="character" w:styleId="WW8Num47z0">
    <w:name w:val="WW8Num47z0"/>
    <w:qFormat/>
    <w:rPr>
      <w:b w:val="false"/>
    </w:rPr>
  </w:style>
  <w:style w:type="character" w:styleId="Style14">
    <w:name w:val="Основной шрифт абзаца"/>
    <w:qFormat/>
    <w:rPr/>
  </w:style>
  <w:style w:type="character" w:styleId="4">
    <w:name w:val="Основной шрифт абзаца4"/>
    <w:qFormat/>
    <w:rPr/>
  </w:style>
  <w:style w:type="character" w:styleId="3">
    <w:name w:val="Основной шрифт абзаца3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Style15">
    <w:name w:val="Номер страницы"/>
    <w:basedOn w:val="1"/>
    <w:rPr/>
  </w:style>
  <w:style w:type="character" w:styleId="Style16">
    <w:name w:val=" Знак Знак"/>
    <w:qFormat/>
    <w:rPr>
      <w:sz w:val="24"/>
      <w:szCs w:val="24"/>
    </w:rPr>
  </w:style>
  <w:style w:type="character" w:styleId="Style17">
    <w:name w:val="Символ нумерации"/>
    <w:qFormat/>
    <w:rPr/>
  </w:style>
  <w:style w:type="character" w:styleId="Style18">
    <w:name w:val="Текст выноски Знак"/>
    <w:qFormat/>
    <w:rPr>
      <w:rFonts w:ascii="Tahoma" w:hAnsi="Tahoma" w:cs="Tahoma"/>
      <w:sz w:val="16"/>
      <w:szCs w:val="16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41">
    <w:name w:val="Название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cs="Tahoma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cs="Tahoma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cs="Tahoma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Абзац списка"/>
    <w:basedOn w:val="Normal"/>
    <w:qFormat/>
    <w:pPr>
      <w:ind w:left="708" w:right="0" w:hanging="0"/>
    </w:pPr>
    <w:rPr/>
  </w:style>
  <w:style w:type="paragraph" w:styleId="Style26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yle20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122</TotalTime>
  <Application>LibreOffice/6.2.3.2$Linux_X86_64 LibreOffice_project/20$Build-2</Application>
  <Pages>3</Pages>
  <Words>500</Words>
  <Characters>3164</Characters>
  <CharactersWithSpaces>3834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2018-12-03T09:34:00Z</dcterms:created>
  <dc:creator>Хрюшка</dc:creator>
  <dc:description/>
  <cp:keywords/>
  <dc:language>ru-RU</dc:language>
  <cp:lastModifiedBy/>
  <cp:lastPrinted>2018-04-11T08:36:00Z</cp:lastPrinted>
  <dcterms:modified xsi:type="dcterms:W3CDTF">2019-05-13T14:18:16Z</dcterms:modified>
  <cp:revision>5</cp:revision>
  <dc:subject/>
  <dc:title/>
</cp:coreProperties>
</file>