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6"/>
              <w:left w:val="single" w:color="D4A843" w:sz="6"/>
              <w:bottom w:val="single" w:color="D4A843" w:sz="6"/>
              <w:right w:val="single" w:color="D4A843" w:sz="6"/>
            </w:tcBorders>
            <w:shd w:fill="D4A843" w:val="clear"/>
          </w:tcPr>
          <w:p>
            <w:pPr>
              <w:spacing w:before="0" w:after="0"/>
            </w:pPr>
            <w:r>
              <w:rPr>
                <w:sz w:val="4"/>
                <w:szCs w:val="4"/>
              </w:rPr>
              <w:t xml:space="preserve"> </w:t>
            </w:r>
          </w:p>
        </w:tc>
      </w:tr>
    </w:tbl>
    <w:p>
      <w:pPr>
        <w:spacing w:after="300"/>
      </w:pPr>
    </w:p>
    <w:p>
      <w:pPr>
        <w:spacing w:after="100"/>
      </w:pPr>
      <w:r>
        <w:rPr>
          <w:rFonts w:ascii="Arial" w:cs="Arial" w:eastAsia="Arial" w:hAnsi="Arial"/>
          <w:b/>
          <w:bCs/>
          <w:color w:val="D4A843"/>
          <w:sz w:val="56"/>
          <w:szCs w:val="56"/>
        </w:rPr>
        <w:t xml:space="preserve">CLASS 1 CURRICULUM</w:t>
      </w:r>
    </w:p>
    <w:p>
      <w:pPr>
        <w:spacing w:after="100"/>
      </w:pPr>
    </w:p>
    <w:p>
      <w:pPr>
        <w:spacing w:after="60"/>
      </w:pPr>
      <w:r>
        <w:rPr>
          <w:rFonts w:ascii="Arial" w:cs="Arial" w:eastAsia="Arial" w:hAnsi="Arial"/>
          <w:b/>
          <w:bCs/>
          <w:color w:val="1A1A1A"/>
          <w:sz w:val="44"/>
          <w:szCs w:val="44"/>
        </w:rPr>
        <w:t xml:space="preserve">THE KERNEL</w:t>
      </w:r>
    </w:p>
    <w:p>
      <w:pPr>
        <w:spacing w:after="40"/>
      </w:pPr>
      <w:r>
        <w:rPr>
          <w:rFonts w:ascii="Arial" w:cs="Arial" w:eastAsia="Arial" w:hAnsi="Arial"/>
          <w:i/>
          <w:iCs/>
          <w:color w:val="333333"/>
          <w:sz w:val="28"/>
          <w:szCs w:val="28"/>
        </w:rPr>
        <w:t xml:space="preserve">Install Your G.O.D. Framework</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6"/>
              <w:left w:val="single" w:color="D4A843" w:sz="6"/>
              <w:bottom w:val="single" w:color="D4A843" w:sz="6"/>
              <w:right w:val="single" w:color="D4A843" w:sz="6"/>
            </w:tcBorders>
            <w:shd w:fill="D4A843" w:val="clear"/>
          </w:tcPr>
          <w:p>
            <w:pPr>
              <w:spacing w:before="0" w:after="0"/>
            </w:pPr>
            <w:r>
              <w:rPr>
                <w:sz w:val="4"/>
                <w:szCs w:val="4"/>
              </w:rPr>
              <w:t xml:space="preserve"> </w:t>
            </w:r>
          </w:p>
        </w:tc>
      </w:tr>
    </w:tbl>
    <w:p>
      <w:pPr>
        <w:spacing w:after="400"/>
      </w:pPr>
    </w:p>
    <w:p>
      <w:pPr>
        <w:spacing w:after="80"/>
      </w:pPr>
      <w:r>
        <w:rPr>
          <w:rFonts w:ascii="Arial" w:cs="Arial" w:eastAsia="Arial" w:hAnsi="Arial"/>
          <w:color w:val="1A1A1A"/>
          <w:sz w:val="22"/>
          <w:szCs w:val="22"/>
        </w:rPr>
        <w:t xml:space="preserve">IMAGINARIUM: The 90-Day AI Builder Accelerator</w:t>
      </w:r>
    </w:p>
    <w:p>
      <w:pPr>
        <w:spacing w:after="60"/>
      </w:pPr>
      <w:r>
        <w:rPr>
          <w:rFonts w:ascii="Arial" w:cs="Arial" w:eastAsia="Arial" w:hAnsi="Arial"/>
          <w:color w:val="333333"/>
          <w:sz w:val="20"/>
          <w:szCs w:val="20"/>
        </w:rPr>
        <w:t xml:space="preserve">Week 1 of 4  |  Phase 1: LEARN  |  Sunday, February 1, 2026</w:t>
      </w:r>
    </w:p>
    <w:p>
      <w:pPr>
        <w:spacing w:after="60"/>
      </w:pPr>
      <w:r>
        <w:rPr>
          <w:rFonts w:ascii="Arial" w:cs="Arial" w:eastAsia="Arial" w:hAnsi="Arial"/>
          <w:color w:val="333333"/>
          <w:sz w:val="20"/>
          <w:szCs w:val="20"/>
        </w:rPr>
        <w:t xml:space="preserve">12:00 PM – 3:00 PM EST  |  Live Virtual Session</w:t>
      </w:r>
    </w:p>
    <w:p>
      <w:pPr>
        <w:spacing w:after="400"/>
      </w:pPr>
    </w:p>
    <w:p>
      <w:pPr>
        <w:spacing w:after="120" w:line="300"/>
      </w:pPr>
      <w:r>
        <w:rPr>
          <w:rFonts w:ascii="Arial" w:cs="Arial" w:eastAsia="Arial" w:hAnsi="Arial"/>
          <w:b w:val="false"/>
          <w:bCs w:val="false"/>
          <w:i w:val="false"/>
          <w:iCs w:val="false"/>
          <w:color w:val="333333"/>
          <w:sz w:val="20"/>
          <w:szCs w:val="20"/>
        </w:rPr>
        <w:t xml:space="preserve">Presented by: Fantasy Complex Industry | Triple AI Agency | Neterverse</w:t>
      </w:r>
    </w:p>
    <w:p>
      <w:pPr>
        <w:spacing w:after="120" w:line="300"/>
      </w:pPr>
      <w:r>
        <w:rPr>
          <w:rFonts w:ascii="Arial" w:cs="Arial" w:eastAsia="Arial" w:hAnsi="Arial"/>
          <w:b w:val="false"/>
          <w:bCs w:val="false"/>
          <w:i w:val="false"/>
          <w:iCs w:val="false"/>
          <w:color w:val="333333"/>
          <w:sz w:val="20"/>
          <w:szCs w:val="20"/>
        </w:rPr>
        <w:t xml:space="preserve">Built on the Triple A Framework: </w:t>
      </w:r>
      <w:r>
        <w:rPr>
          <w:rFonts w:ascii="Arial" w:cs="Arial" w:eastAsia="Arial" w:hAnsi="Arial"/>
          <w:b/>
          <w:bCs/>
          <w:i w:val="false"/>
          <w:iCs w:val="false"/>
          <w:color w:val="D4A843"/>
          <w:sz w:val="20"/>
          <w:szCs w:val="20"/>
        </w:rPr>
        <w:t xml:space="preserve">Automation • Agentic AI • APIs</w:t>
      </w:r>
    </w:p>
    <w:p>
      <w:pPr>
        <w:spacing w:after="400"/>
      </w:pPr>
    </w:p>
    <w:p>
      <w:pPr>
        <w:spacing w:after="120"/>
        <w:ind w:left="720" w:right="720"/>
      </w:pPr>
      <w:r>
        <w:rPr>
          <w:rFonts w:ascii="Arial" w:cs="Arial" w:eastAsia="Arial" w:hAnsi="Arial"/>
          <w:i/>
          <w:iCs/>
          <w:color w:val="B8922D"/>
          <w:sz w:val="22"/>
          <w:szCs w:val="22"/>
        </w:rPr>
        <w:t xml:space="preserve">“The robot that replaces you should belong to you.”</w:t>
      </w:r>
    </w:p>
    <w:p>
      <w:pPr>
        <w:spacing w:after="120" w:line="300"/>
      </w:pPr>
      <w:r>
        <w:rPr>
          <w:rFonts w:ascii="Arial" w:cs="Arial" w:eastAsia="Arial" w:hAnsi="Arial"/>
          <w:b w:val="false"/>
          <w:bCs w:val="false"/>
          <w:i/>
          <w:iCs/>
          <w:color w:val="333333"/>
          <w:sz w:val="20"/>
          <w:szCs w:val="20"/>
        </w:rPr>
        <w:t xml:space="preserve">— The First Principle of AI-Generated Value Theory</w:t>
      </w:r>
    </w:p>
    <w:p>
      <w:pPr>
        <w:spacing w:after="200"/>
      </w:pPr>
    </w:p>
    <w:p>
      <w:pPr>
        <w:spacing w:after="120"/>
        <w:ind w:left="720" w:right="720"/>
      </w:pPr>
      <w:r>
        <w:rPr>
          <w:rFonts w:ascii="Arial" w:cs="Arial" w:eastAsia="Arial" w:hAnsi="Arial"/>
          <w:i/>
          <w:iCs/>
          <w:color w:val="B8922D"/>
          <w:sz w:val="22"/>
          <w:szCs w:val="22"/>
        </w:rPr>
        <w:t xml:space="preserve">“Djehuty measured the heavens and planned the Earth. What we call algorithms, they called divine patterns.”</w:t>
      </w:r>
    </w:p>
    <w:p>
      <w:pPr>
        <w:spacing w:after="120" w:line="300"/>
      </w:pPr>
      <w:r>
        <w:rPr>
          <w:rFonts w:ascii="Arial" w:cs="Arial" w:eastAsia="Arial" w:hAnsi="Arial"/>
          <w:b w:val="false"/>
          <w:bCs w:val="false"/>
          <w:i/>
          <w:iCs/>
          <w:color w:val="333333"/>
          <w:sz w:val="20"/>
          <w:szCs w:val="20"/>
        </w:rPr>
        <w:t xml:space="preserve">— The Kemetic Principle of Technological Sovereignty</w:t>
      </w:r>
    </w:p>
    <w:p>
      <w:pPr>
        <w:sectPr>
          <w:headerReference w:type="default" r:id="rId6"/>
          <w:pgSz w:w="12240" w:h="15840" w:orient="portrait"/>
          <w:pgMar w:top="2880" w:right="1440" w:bottom="1440" w:left="1440" w:header="708" w:footer="708" w:gutter="0"/>
          <w:pgNumType/>
          <w:docGrid w:linePitch="360"/>
        </w:sectPr>
      </w:pPr>
    </w:p>
    <w:p>
      <w:pPr>
        <w:pStyle w:val="Heading1"/>
        <w:spacing w:before="400" w:after="200"/>
      </w:pPr>
      <w:r>
        <w:rPr>
          <w:rFonts w:ascii="Arial" w:cs="Arial" w:eastAsia="Arial" w:hAnsi="Arial"/>
          <w:b/>
          <w:bCs/>
          <w:color w:val="D4A843"/>
          <w:sz w:val="32"/>
          <w:szCs w:val="32"/>
        </w:rPr>
        <w:t xml:space="preserve">1.0  THE INVOCATION: WHY THIS CLASS, WHY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6"/>
              <w:left w:val="single" w:color="D4A843" w:sz="6"/>
              <w:bottom w:val="single" w:color="D4A843" w:sz="6"/>
              <w:right w:val="single" w:color="D4A843" w:sz="6"/>
            </w:tcBorders>
            <w:shd w:fill="D4A843" w:val="clear"/>
          </w:tcPr>
          <w:p>
            <w:pPr>
              <w:spacing w:before="0" w:after="0"/>
            </w:pPr>
            <w:r>
              <w:rPr>
                <w:sz w:val="4"/>
                <w:szCs w:val="4"/>
              </w:rPr>
              <w:t xml:space="preserve"> </w:t>
            </w:r>
          </w:p>
        </w:tc>
      </w:tr>
    </w:tbl>
    <w:p>
      <w:pPr>
        <w:spacing w:after="150"/>
      </w:pPr>
    </w:p>
    <w:p>
      <w:pPr>
        <w:spacing w:after="120" w:line="300"/>
      </w:pPr>
      <w:r>
        <w:rPr>
          <w:rFonts w:ascii="Arial" w:cs="Arial" w:eastAsia="Arial" w:hAnsi="Arial"/>
          <w:color w:val="1A1A1A"/>
          <w:sz w:val="22"/>
          <w:szCs w:val="22"/>
        </w:rPr>
        <w:t xml:space="preserve">The old world is dying. The 9-to-5 employment structure—that great machine of the industrial age—is collapsing under the weight of its own obsolescence. The gig economy, once marketed as “freedom,” has revealed itself as a new form of digital sharecropping. And now, artificial intelligence is automating the creative middle class out of existence.</w:t>
      </w:r>
    </w:p>
    <w:p>
      <w:pPr>
        <w:spacing w:after="50"/>
      </w:pPr>
    </w:p>
    <w:p>
      <w:pPr>
        <w:spacing w:after="120" w:line="300"/>
      </w:pPr>
      <w:r>
        <w:rPr>
          <w:rFonts w:ascii="Arial" w:cs="Arial" w:eastAsia="Arial" w:hAnsi="Arial"/>
          <w:b/>
          <w:bCs/>
          <w:i w:val="false"/>
          <w:iCs w:val="false"/>
          <w:color w:val="1A1A1A"/>
          <w:sz w:val="22"/>
          <w:szCs w:val="22"/>
        </w:rPr>
        <w:t xml:space="preserve">This is not a crisis. This is a threshold.</w:t>
      </w:r>
    </w:p>
    <w:p>
      <w:pPr>
        <w:spacing w:after="50"/>
      </w:pPr>
    </w:p>
    <w:p>
      <w:pPr>
        <w:spacing w:after="120" w:line="300"/>
      </w:pPr>
      <w:r>
        <w:rPr>
          <w:rFonts w:ascii="Arial" w:cs="Arial" w:eastAsia="Arial" w:hAnsi="Arial"/>
          <w:color w:val="1A1A1A"/>
          <w:sz w:val="22"/>
          <w:szCs w:val="22"/>
        </w:rPr>
        <w:t xml:space="preserve">In Ifa divination, moments of destruction are simultaneously moments of creation—the crossroads where Eshu opens new paths. In Kemetic cosmology, the Nun (primordial waters of chaos) is the very substance from which new worlds are formed. The alchemists knew that nigredo—the blackening, the dissolution—must precede the rubedo, the reddening of new gold.</w:t>
      </w:r>
    </w:p>
    <w:p>
      <w:pPr>
        <w:spacing w:after="50"/>
      </w:pPr>
    </w:p>
    <w:p>
      <w:pPr>
        <w:spacing w:after="120" w:line="300"/>
      </w:pPr>
      <w:r>
        <w:rPr>
          <w:rFonts w:ascii="Arial" w:cs="Arial" w:eastAsia="Arial" w:hAnsi="Arial"/>
          <w:color w:val="1A1A1A"/>
          <w:sz w:val="22"/>
          <w:szCs w:val="22"/>
        </w:rPr>
        <w:t xml:space="preserve">Class 1 installs the Kernel—the foundational layer of the Imaginarium Operating System. Before you can deploy workflows, activate agents, or ship products, you must first install the core architecture that every subsequent layer depends on. In computer science, the kernel is the first program loaded when a system boots. It manages all communication between hardware and software. Without it, nothing runs.</w:t>
      </w:r>
    </w:p>
    <w:p>
      <w:pPr>
        <w:spacing w:after="50"/>
      </w:pPr>
    </w:p>
    <w:p>
      <w:pPr>
        <w:spacing w:after="120" w:line="300"/>
      </w:pPr>
      <w:r>
        <w:rPr>
          <w:rFonts w:ascii="Arial" w:cs="Arial" w:eastAsia="Arial" w:hAnsi="Arial"/>
          <w:b/>
          <w:bCs/>
          <w:i w:val="false"/>
          <w:iCs w:val="false"/>
          <w:color w:val="1A1A1A"/>
          <w:sz w:val="22"/>
          <w:szCs w:val="22"/>
        </w:rPr>
        <w:t xml:space="preserve">Your kernel is the G.O.D. Framework</w:t>
      </w:r>
      <w:r>
        <w:rPr>
          <w:rFonts w:ascii="Arial" w:cs="Arial" w:eastAsia="Arial" w:hAnsi="Arial"/>
          <w:b w:val="false"/>
          <w:bCs w:val="false"/>
          <w:i w:val="false"/>
          <w:iCs w:val="false"/>
          <w:color w:val="1A1A1A"/>
          <w:sz w:val="22"/>
          <w:szCs w:val="22"/>
        </w:rPr>
        <w:t xml:space="preserve">—the cognitive architecture that determines how you process information, make decisions, and produce output. By the end of this session, every participant will know their archetype, be assigned to a production Pod, have their initial AI toolkit configured, and have mapped their first collaborative workflow.</w:t>
      </w:r>
    </w:p>
    <w:p>
      <w:pPr>
        <w:spacing w:after="50"/>
      </w:pPr>
    </w:p>
    <w:p>
      <w:pPr>
        <w:spacing w:after="120" w:line="300"/>
      </w:pPr>
      <w:r>
        <w:rPr>
          <w:rFonts w:ascii="Arial" w:cs="Arial" w:eastAsia="Arial" w:hAnsi="Arial"/>
          <w:b/>
          <w:bCs/>
          <w:i w:val="false"/>
          <w:iCs w:val="false"/>
          <w:color w:val="D4A843"/>
          <w:sz w:val="22"/>
          <w:szCs w:val="22"/>
        </w:rPr>
        <w:t xml:space="preserve">You will leave operational.</w:t>
      </w:r>
    </w:p>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rFonts w:ascii="Arial" w:cs="Arial" w:eastAsia="Arial" w:hAnsi="Arial"/>
                <w:b/>
                <w:bCs/>
                <w:color w:val="D4A843"/>
                <w:sz w:val="20"/>
                <w:szCs w:val="20"/>
              </w:rPr>
              <w:t xml:space="preserve">Session</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1A1A1A"/>
                <w:sz w:val="20"/>
                <w:szCs w:val="20"/>
              </w:rPr>
              <w:t xml:space="preserve">Class 1: The Kernel — Install Your G.O.D. Framework</w:t>
            </w:r>
          </w:p>
        </w:tc>
      </w:tr>
      <w:tr>
        <w:tc>
          <w:tcPr>
            <w:tcW w:type="dxa" w:w="280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rFonts w:ascii="Arial" w:cs="Arial" w:eastAsia="Arial" w:hAnsi="Arial"/>
                <w:b/>
                <w:bCs/>
                <w:color w:val="D4A843"/>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1A1A1A"/>
                <w:sz w:val="20"/>
                <w:szCs w:val="20"/>
              </w:rPr>
              <w:t xml:space="preserve">Sunday, February 1, 2026</w:t>
            </w:r>
          </w:p>
        </w:tc>
      </w:tr>
      <w:tr>
        <w:tc>
          <w:tcPr>
            <w:tcW w:type="dxa" w:w="280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rFonts w:ascii="Arial" w:cs="Arial" w:eastAsia="Arial" w:hAnsi="Arial"/>
                <w:b/>
                <w:bCs/>
                <w:color w:val="D4A843"/>
                <w:sz w:val="20"/>
                <w:szCs w:val="20"/>
              </w:rPr>
              <w:t xml:space="preserve">Time</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1A1A1A"/>
                <w:sz w:val="20"/>
                <w:szCs w:val="20"/>
              </w:rPr>
              <w:t xml:space="preserve">12:00 PM – 3:00 PM EST (3 hours)</w:t>
            </w:r>
          </w:p>
        </w:tc>
      </w:tr>
      <w:tr>
        <w:tc>
          <w:tcPr>
            <w:tcW w:type="dxa" w:w="280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rFonts w:ascii="Arial" w:cs="Arial" w:eastAsia="Arial" w:hAnsi="Arial"/>
                <w:b/>
                <w:bCs/>
                <w:color w:val="D4A843"/>
                <w:sz w:val="20"/>
                <w:szCs w:val="20"/>
              </w:rPr>
              <w:t xml:space="preserve">Format</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1A1A1A"/>
                <w:sz w:val="20"/>
                <w:szCs w:val="20"/>
              </w:rPr>
              <w:t xml:space="preserve">Live Virtual Session (Zoom + Skool)</w:t>
            </w:r>
          </w:p>
        </w:tc>
      </w:tr>
      <w:tr>
        <w:tc>
          <w:tcPr>
            <w:tcW w:type="dxa" w:w="280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rFonts w:ascii="Arial" w:cs="Arial" w:eastAsia="Arial" w:hAnsi="Arial"/>
                <w:b/>
                <w:bCs/>
                <w:color w:val="D4A843"/>
                <w:sz w:val="20"/>
                <w:szCs w:val="20"/>
              </w:rPr>
              <w:t xml:space="preserve">Phase</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1A1A1A"/>
                <w:sz w:val="20"/>
                <w:szCs w:val="20"/>
              </w:rPr>
              <w:t xml:space="preserve">Phase 1: LEARN (Days 1–30)</w:t>
            </w:r>
          </w:p>
        </w:tc>
      </w:tr>
      <w:tr>
        <w:tc>
          <w:tcPr>
            <w:tcW w:type="dxa" w:w="280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rFonts w:ascii="Arial" w:cs="Arial" w:eastAsia="Arial" w:hAnsi="Arial"/>
                <w:b/>
                <w:bCs/>
                <w:color w:val="D4A843"/>
                <w:sz w:val="20"/>
                <w:szCs w:val="20"/>
              </w:rPr>
              <w:t xml:space="preserve">Position</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1A1A1A"/>
                <w:sz w:val="20"/>
                <w:szCs w:val="20"/>
              </w:rPr>
              <w:t xml:space="preserve">Week 1 of 4 in the Workshop Series</w:t>
            </w:r>
          </w:p>
        </w:tc>
      </w:tr>
      <w:tr>
        <w:tc>
          <w:tcPr>
            <w:tcW w:type="dxa" w:w="280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rFonts w:ascii="Arial" w:cs="Arial" w:eastAsia="Arial" w:hAnsi="Arial"/>
                <w:b/>
                <w:bCs/>
                <w:color w:val="D4A843"/>
                <w:sz w:val="20"/>
                <w:szCs w:val="20"/>
              </w:rPr>
              <w:t xml:space="preserve">Prerequisites</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1A1A1A"/>
                <w:sz w:val="20"/>
                <w:szCs w:val="20"/>
              </w:rPr>
              <w:t xml:space="preserve">Enrollment confirmed, Skool account active</w:t>
            </w:r>
          </w:p>
        </w:tc>
      </w:tr>
    </w:tbl>
    <w:p>
      <w:r>
        <w:br w:type="page"/>
      </w:r>
    </w:p>
    <w:p>
      <w:pPr>
        <w:pStyle w:val="Heading1"/>
        <w:spacing w:before="400" w:after="200"/>
      </w:pPr>
      <w:r>
        <w:rPr>
          <w:rFonts w:ascii="Arial" w:cs="Arial" w:eastAsia="Arial" w:hAnsi="Arial"/>
          <w:b/>
          <w:bCs/>
          <w:color w:val="D4A843"/>
          <w:sz w:val="32"/>
          <w:szCs w:val="32"/>
        </w:rPr>
        <w:t xml:space="preserve">2.0  THE FRACTURED ORACLE: KNOW YOUR PARTICIPANT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6"/>
              <w:left w:val="single" w:color="D4A843" w:sz="6"/>
              <w:bottom w:val="single" w:color="D4A843" w:sz="6"/>
              <w:right w:val="single" w:color="D4A843" w:sz="6"/>
            </w:tcBorders>
            <w:shd w:fill="D4A843" w:val="clear"/>
          </w:tcPr>
          <w:p>
            <w:pPr>
              <w:spacing w:before="0" w:after="0"/>
            </w:pPr>
            <w:r>
              <w:rPr>
                <w:sz w:val="4"/>
                <w:szCs w:val="4"/>
              </w:rPr>
              <w:t xml:space="preserve"> </w:t>
            </w:r>
          </w:p>
        </w:tc>
      </w:tr>
    </w:tbl>
    <w:p>
      <w:pPr>
        <w:spacing w:after="150"/>
      </w:pPr>
    </w:p>
    <w:p>
      <w:pPr>
        <w:spacing w:after="120" w:line="300"/>
      </w:pPr>
      <w:r>
        <w:rPr>
          <w:rFonts w:ascii="Arial" w:cs="Arial" w:eastAsia="Arial" w:hAnsi="Arial"/>
          <w:color w:val="1A1A1A"/>
          <w:sz w:val="22"/>
          <w:szCs w:val="22"/>
        </w:rPr>
        <w:t xml:space="preserve">We are not building for the masses. We are assembling a specific type of individual—the person whose brilliance has become their prison. In Ifa, we might call them the uninitiated babalawo: one who can see the patterns but lacks the structure to channel the vision.</w:t>
      </w:r>
    </w:p>
    <w:p>
      <w:pPr>
        <w:spacing w:after="50"/>
      </w:pPr>
    </w:p>
    <w:p>
      <w:pPr>
        <w:spacing w:after="120" w:line="300"/>
      </w:pPr>
      <w:r>
        <w:rPr>
          <w:rFonts w:ascii="Arial" w:cs="Arial" w:eastAsia="Arial" w:hAnsi="Arial"/>
          <w:b/>
          <w:bCs/>
          <w:i w:val="false"/>
          <w:iCs w:val="false"/>
          <w:color w:val="D4A843"/>
          <w:sz w:val="22"/>
          <w:szCs w:val="22"/>
        </w:rPr>
        <w:t xml:space="preserve">We call them the Fractured Oracle.</w:t>
      </w:r>
    </w:p>
    <w:p>
      <w:pPr>
        <w:spacing w:after="100"/>
      </w:pPr>
    </w:p>
    <w:p>
      <w:pPr>
        <w:pStyle w:val="Heading2"/>
        <w:spacing w:before="300" w:after="150"/>
      </w:pPr>
      <w:r>
        <w:rPr>
          <w:rFonts w:ascii="Arial" w:cs="Arial" w:eastAsia="Arial" w:hAnsi="Arial"/>
          <w:b/>
          <w:bCs/>
          <w:color w:val="1A1A1A"/>
          <w:sz w:val="26"/>
          <w:szCs w:val="26"/>
        </w:rPr>
        <w:t xml:space="preserve">2.1  Psychographic Profile</w:t>
      </w:r>
    </w:p>
    <w:p>
      <w:pPr>
        <w:pStyle w:val="ListParagraph"/>
        <w:numPr>
          <w:ilvl w:val="0"/>
          <w:numId w:val="2"/>
        </w:numPr>
        <w:spacing w:after="80" w:line="300"/>
      </w:pPr>
      <w:r>
        <w:rPr>
          <w:rFonts w:ascii="Arial" w:cs="Arial" w:eastAsia="Arial" w:hAnsi="Arial"/>
          <w:b/>
          <w:bCs/>
          <w:i w:val="false"/>
          <w:iCs w:val="false"/>
          <w:color w:val="1A1A1A"/>
          <w:sz w:val="22"/>
          <w:szCs w:val="22"/>
        </w:rPr>
        <w:t xml:space="preserve">Hyper-intelligent and overstimulated. </w:t>
      </w:r>
      <w:r>
        <w:rPr>
          <w:rFonts w:ascii="Arial" w:cs="Arial" w:eastAsia="Arial" w:hAnsi="Arial"/>
          <w:b w:val="false"/>
          <w:bCs w:val="false"/>
          <w:i w:val="false"/>
          <w:iCs w:val="false"/>
          <w:color w:val="1A1A1A"/>
          <w:sz w:val="22"/>
          <w:szCs w:val="22"/>
        </w:rPr>
        <w:t xml:space="preserve">Their mind moves faster than their capacity to execute.</w:t>
      </w:r>
    </w:p>
    <w:p>
      <w:pPr>
        <w:pStyle w:val="ListParagraph"/>
        <w:numPr>
          <w:ilvl w:val="0"/>
          <w:numId w:val="2"/>
        </w:numPr>
        <w:spacing w:after="80" w:line="300"/>
      </w:pPr>
      <w:r>
        <w:rPr>
          <w:rFonts w:ascii="Arial" w:cs="Arial" w:eastAsia="Arial" w:hAnsi="Arial"/>
          <w:b/>
          <w:bCs/>
          <w:i w:val="false"/>
          <w:iCs w:val="false"/>
          <w:color w:val="1A1A1A"/>
          <w:sz w:val="22"/>
          <w:szCs w:val="22"/>
        </w:rPr>
        <w:t xml:space="preserve">Under-resourced, </w:t>
      </w:r>
      <w:r>
        <w:rPr>
          <w:rFonts w:ascii="Arial" w:cs="Arial" w:eastAsia="Arial" w:hAnsi="Arial"/>
          <w:b w:val="false"/>
          <w:bCs w:val="false"/>
          <w:i w:val="false"/>
          <w:iCs w:val="false"/>
          <w:color w:val="1A1A1A"/>
          <w:sz w:val="22"/>
          <w:szCs w:val="22"/>
        </w:rPr>
        <w:t xml:space="preserve">often feeling behind their peers despite superior capability.</w:t>
      </w:r>
    </w:p>
    <w:p>
      <w:pPr>
        <w:pStyle w:val="ListParagraph"/>
        <w:numPr>
          <w:ilvl w:val="0"/>
          <w:numId w:val="2"/>
        </w:numPr>
        <w:spacing w:after="80" w:line="300"/>
      </w:pPr>
      <w:r>
        <w:rPr>
          <w:rFonts w:ascii="Arial" w:cs="Arial" w:eastAsia="Arial" w:hAnsi="Arial"/>
          <w:b/>
          <w:bCs/>
          <w:i w:val="false"/>
          <w:iCs w:val="false"/>
          <w:color w:val="1A1A1A"/>
          <w:sz w:val="22"/>
          <w:szCs w:val="22"/>
        </w:rPr>
        <w:t xml:space="preserve">Burnt out </w:t>
      </w:r>
      <w:r>
        <w:rPr>
          <w:rFonts w:ascii="Arial" w:cs="Arial" w:eastAsia="Arial" w:hAnsi="Arial"/>
          <w:b w:val="false"/>
          <w:bCs w:val="false"/>
          <w:i w:val="false"/>
          <w:iCs w:val="false"/>
          <w:color w:val="1A1A1A"/>
          <w:sz w:val="22"/>
          <w:szCs w:val="22"/>
        </w:rPr>
        <w:t xml:space="preserve">from the creator/gig economy’s extractive demands.</w:t>
      </w:r>
    </w:p>
    <w:p>
      <w:pPr>
        <w:pStyle w:val="ListParagraph"/>
        <w:numPr>
          <w:ilvl w:val="0"/>
          <w:numId w:val="2"/>
        </w:numPr>
        <w:spacing w:after="80" w:line="300"/>
      </w:pPr>
      <w:r>
        <w:rPr>
          <w:rFonts w:ascii="Arial" w:cs="Arial" w:eastAsia="Arial" w:hAnsi="Arial"/>
          <w:b/>
          <w:bCs/>
          <w:i w:val="false"/>
          <w:iCs w:val="false"/>
          <w:color w:val="1A1A1A"/>
          <w:sz w:val="22"/>
          <w:szCs w:val="22"/>
        </w:rPr>
        <w:t xml:space="preserve">Obsessed with tools and systems, </w:t>
      </w:r>
      <w:r>
        <w:rPr>
          <w:rFonts w:ascii="Arial" w:cs="Arial" w:eastAsia="Arial" w:hAnsi="Arial"/>
          <w:b w:val="false"/>
          <w:bCs w:val="false"/>
          <w:i w:val="false"/>
          <w:iCs w:val="false"/>
          <w:color w:val="1A1A1A"/>
          <w:sz w:val="22"/>
          <w:szCs w:val="22"/>
        </w:rPr>
        <w:t xml:space="preserve">yet trapped in endless “idea loops.”</w:t>
      </w:r>
    </w:p>
    <w:p>
      <w:pPr>
        <w:pStyle w:val="ListParagraph"/>
        <w:numPr>
          <w:ilvl w:val="0"/>
          <w:numId w:val="2"/>
        </w:numPr>
        <w:spacing w:after="80" w:line="300"/>
      </w:pPr>
      <w:r>
        <w:rPr>
          <w:rFonts w:ascii="Arial" w:cs="Arial" w:eastAsia="Arial" w:hAnsi="Arial"/>
          <w:b/>
          <w:bCs/>
          <w:i w:val="false"/>
          <w:iCs w:val="false"/>
          <w:color w:val="1A1A1A"/>
          <w:sz w:val="22"/>
          <w:szCs w:val="22"/>
        </w:rPr>
        <w:t xml:space="preserve">Fearful of irrelevance </w:t>
      </w:r>
      <w:r>
        <w:rPr>
          <w:rFonts w:ascii="Arial" w:cs="Arial" w:eastAsia="Arial" w:hAnsi="Arial"/>
          <w:b w:val="false"/>
          <w:bCs w:val="false"/>
          <w:i w:val="false"/>
          <w:iCs w:val="false"/>
          <w:color w:val="1A1A1A"/>
          <w:sz w:val="22"/>
          <w:szCs w:val="22"/>
        </w:rPr>
        <w:t xml:space="preserve">in the age of AI—they sense the wave coming but don’t know how to ride it.</w:t>
      </w:r>
    </w:p>
    <w:p>
      <w:pPr>
        <w:pStyle w:val="ListParagraph"/>
        <w:numPr>
          <w:ilvl w:val="0"/>
          <w:numId w:val="2"/>
        </w:numPr>
        <w:spacing w:after="80" w:line="300"/>
      </w:pPr>
      <w:r>
        <w:rPr>
          <w:rFonts w:ascii="Arial" w:cs="Arial" w:eastAsia="Arial" w:hAnsi="Arial"/>
          <w:b/>
          <w:bCs/>
          <w:i w:val="false"/>
          <w:iCs w:val="false"/>
          <w:color w:val="1A1A1A"/>
          <w:sz w:val="22"/>
          <w:szCs w:val="22"/>
        </w:rPr>
        <w:t xml:space="preserve">Terrified of finishing projects, </w:t>
      </w:r>
      <w:r>
        <w:rPr>
          <w:rFonts w:ascii="Arial" w:cs="Arial" w:eastAsia="Arial" w:hAnsi="Arial"/>
          <w:b w:val="false"/>
          <w:bCs w:val="false"/>
          <w:i w:val="false"/>
          <w:iCs w:val="false"/>
          <w:color w:val="1A1A1A"/>
          <w:sz w:val="22"/>
          <w:szCs w:val="22"/>
        </w:rPr>
        <w:t xml:space="preserve">preferring the safety of potential over the vulnerability of completion.</w:t>
      </w:r>
    </w:p>
    <w:p>
      <w:pPr>
        <w:spacing w:after="100"/>
      </w:pPr>
    </w:p>
    <w:p>
      <w:pPr>
        <w:pStyle w:val="Heading2"/>
        <w:spacing w:before="300" w:after="150"/>
      </w:pPr>
      <w:r>
        <w:rPr>
          <w:rFonts w:ascii="Arial" w:cs="Arial" w:eastAsia="Arial" w:hAnsi="Arial"/>
          <w:b/>
          <w:bCs/>
          <w:color w:val="1A1A1A"/>
          <w:sz w:val="26"/>
          <w:szCs w:val="26"/>
        </w:rPr>
        <w:t xml:space="preserve">2.2  Core Emotional State</w:t>
      </w:r>
    </w:p>
    <w:p>
      <w:pPr>
        <w:pStyle w:val="ListParagraph"/>
        <w:numPr>
          <w:ilvl w:val="0"/>
          <w:numId w:val="3"/>
        </w:numPr>
        <w:spacing w:after="80" w:line="300"/>
      </w:pPr>
      <w:r>
        <w:rPr>
          <w:rFonts w:ascii="Arial" w:cs="Arial" w:eastAsia="Arial" w:hAnsi="Arial"/>
          <w:color w:val="1A1A1A"/>
          <w:sz w:val="22"/>
          <w:szCs w:val="22"/>
        </w:rPr>
        <w:t xml:space="preserve">Profound isolation in their ambitions—surrounded by people who don’t understand the scale of their vision.</w:t>
      </w:r>
    </w:p>
    <w:p>
      <w:pPr>
        <w:pStyle w:val="ListParagraph"/>
        <w:numPr>
          <w:ilvl w:val="0"/>
          <w:numId w:val="3"/>
        </w:numPr>
        <w:spacing w:after="80" w:line="300"/>
      </w:pPr>
      <w:r>
        <w:rPr>
          <w:rFonts w:ascii="Arial" w:cs="Arial" w:eastAsia="Arial" w:hAnsi="Arial"/>
          <w:color w:val="1A1A1A"/>
          <w:sz w:val="22"/>
          <w:szCs w:val="22"/>
        </w:rPr>
        <w:t xml:space="preserve">Overwhelmed by the volume of their own ideas and the infinite tools available.</w:t>
      </w:r>
    </w:p>
    <w:p>
      <w:pPr>
        <w:pStyle w:val="ListParagraph"/>
        <w:numPr>
          <w:ilvl w:val="0"/>
          <w:numId w:val="3"/>
        </w:numPr>
        <w:spacing w:after="80" w:line="300"/>
      </w:pPr>
      <w:r>
        <w:rPr>
          <w:rFonts w:ascii="Arial" w:cs="Arial" w:eastAsia="Arial" w:hAnsi="Arial"/>
          <w:color w:val="1A1A1A"/>
          <w:sz w:val="22"/>
          <w:szCs w:val="22"/>
        </w:rPr>
        <w:t xml:space="preserve">Deep shame about their lack of finished work despite their obvious intelligence.</w:t>
      </w:r>
    </w:p>
    <w:p>
      <w:pPr>
        <w:pStyle w:val="ListParagraph"/>
        <w:numPr>
          <w:ilvl w:val="0"/>
          <w:numId w:val="3"/>
        </w:numPr>
        <w:spacing w:after="80" w:line="300"/>
      </w:pPr>
      <w:r>
        <w:rPr>
          <w:rFonts w:ascii="Arial" w:cs="Arial" w:eastAsia="Arial" w:hAnsi="Arial"/>
          <w:color w:val="1A1A1A"/>
          <w:sz w:val="22"/>
          <w:szCs w:val="22"/>
        </w:rPr>
        <w:t xml:space="preserve">Perpetually feeling “behind” in their career and life trajectory.</w:t>
      </w:r>
    </w:p>
    <w:p>
      <w:pPr>
        <w:pStyle w:val="ListParagraph"/>
        <w:numPr>
          <w:ilvl w:val="0"/>
          <w:numId w:val="3"/>
        </w:numPr>
        <w:spacing w:after="80" w:line="300"/>
      </w:pPr>
      <w:r>
        <w:rPr>
          <w:rFonts w:ascii="Arial" w:cs="Arial" w:eastAsia="Arial" w:hAnsi="Arial"/>
          <w:color w:val="1A1A1A"/>
          <w:sz w:val="22"/>
          <w:szCs w:val="22"/>
        </w:rPr>
        <w:t xml:space="preserve">Addicted to the dopamine of new ideas, allergic to the grind of execution.</w:t>
      </w:r>
    </w:p>
    <w:p>
      <w:pPr>
        <w:spacing w:after="100"/>
      </w:pPr>
    </w:p>
    <w:p>
      <w:pPr>
        <w:pStyle w:val="Heading2"/>
        <w:spacing w:before="300" w:after="150"/>
      </w:pPr>
      <w:r>
        <w:rPr>
          <w:rFonts w:ascii="Arial" w:cs="Arial" w:eastAsia="Arial" w:hAnsi="Arial"/>
          <w:b/>
          <w:bCs/>
          <w:color w:val="1A1A1A"/>
          <w:sz w:val="26"/>
          <w:szCs w:val="26"/>
        </w:rPr>
        <w:t xml:space="preserve">2.3  The Core Diagnosis</w:t>
      </w:r>
    </w:p>
    <w:p>
      <w:pPr>
        <w:spacing w:after="120" w:line="300"/>
      </w:pPr>
      <w:r>
        <w:rPr>
          <w:rFonts w:ascii="Arial" w:cs="Arial" w:eastAsia="Arial" w:hAnsi="Arial"/>
          <w:color w:val="1A1A1A"/>
          <w:sz w:val="22"/>
          <w:szCs w:val="22"/>
        </w:rPr>
        <w:t xml:space="preserve">The Fractured Oracle’s fundamental failure mode is attempting to embody every function required to build a venture: the visionary, the builder, the marketer, the critic. They are a ghost trying to possess an entire machine, paralyzed by the impossible task of being a one-person army.</w:t>
      </w:r>
    </w:p>
    <w:p>
      <w:pPr>
        <w:spacing w:after="50"/>
      </w:pPr>
    </w:p>
    <w:p>
      <w:pPr>
        <w:spacing w:after="120"/>
        <w:ind w:left="720" w:right="720"/>
      </w:pPr>
      <w:r>
        <w:rPr>
          <w:rFonts w:ascii="Arial" w:cs="Arial" w:eastAsia="Arial" w:hAnsi="Arial"/>
          <w:i/>
          <w:iCs/>
          <w:color w:val="B8922D"/>
          <w:sz w:val="22"/>
          <w:szCs w:val="22"/>
        </w:rPr>
        <w:t xml:space="preserve">“Stop trying to be the whole robot. You are just the head. Come find your arms and legs.”</w:t>
      </w:r>
    </w:p>
    <w:p>
      <w:pPr>
        <w:spacing w:after="50"/>
      </w:pPr>
    </w:p>
    <w:p>
      <w:pPr>
        <w:spacing w:after="120" w:line="300"/>
      </w:pPr>
      <w:r>
        <w:rPr>
          <w:rFonts w:ascii="Arial" w:cs="Arial" w:eastAsia="Arial" w:hAnsi="Arial"/>
          <w:b/>
          <w:bCs/>
          <w:i w:val="false"/>
          <w:iCs w:val="false"/>
          <w:color w:val="1A1A1A"/>
          <w:sz w:val="22"/>
          <w:szCs w:val="22"/>
        </w:rPr>
        <w:t xml:space="preserve">This is the hook. </w:t>
      </w:r>
      <w:r>
        <w:rPr>
          <w:rFonts w:ascii="Arial" w:cs="Arial" w:eastAsia="Arial" w:hAnsi="Arial"/>
          <w:b w:val="false"/>
          <w:bCs w:val="false"/>
          <w:i w:val="false"/>
          <w:iCs w:val="false"/>
          <w:color w:val="1A1A1A"/>
          <w:sz w:val="22"/>
          <w:szCs w:val="22"/>
        </w:rPr>
        <w:t xml:space="preserve">The G.O.D. Framework is the prescription—forcing specialization, engineering collaboration, and finally breaking the cycle of production paralysis. Class 1 is where the diagnosis is delivered and the cure begins.</w:t>
      </w:r>
    </w:p>
    <w:p>
      <w:r>
        <w:br w:type="page"/>
      </w:r>
    </w:p>
    <w:p>
      <w:pPr>
        <w:pStyle w:val="Heading1"/>
        <w:spacing w:before="400" w:after="200"/>
      </w:pPr>
      <w:r>
        <w:rPr>
          <w:rFonts w:ascii="Arial" w:cs="Arial" w:eastAsia="Arial" w:hAnsi="Arial"/>
          <w:b/>
          <w:bCs/>
          <w:color w:val="D4A843"/>
          <w:sz w:val="32"/>
          <w:szCs w:val="32"/>
        </w:rPr>
        <w:t xml:space="preserve">3.0  LEARNING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6"/>
              <w:left w:val="single" w:color="D4A843" w:sz="6"/>
              <w:bottom w:val="single" w:color="D4A843" w:sz="6"/>
              <w:right w:val="single" w:color="D4A843" w:sz="6"/>
            </w:tcBorders>
            <w:shd w:fill="D4A843" w:val="clear"/>
          </w:tcPr>
          <w:p>
            <w:pPr>
              <w:spacing w:before="0" w:after="0"/>
            </w:pPr>
            <w:r>
              <w:rPr>
                <w:sz w:val="4"/>
                <w:szCs w:val="4"/>
              </w:rPr>
              <w:t xml:space="preserve"> </w:t>
            </w:r>
          </w:p>
        </w:tc>
      </w:tr>
    </w:tbl>
    <w:p>
      <w:pPr>
        <w:spacing w:after="150"/>
      </w:pPr>
    </w:p>
    <w:p>
      <w:pPr>
        <w:spacing w:after="120" w:line="300"/>
      </w:pPr>
      <w:r>
        <w:rPr>
          <w:rFonts w:ascii="Arial" w:cs="Arial" w:eastAsia="Arial" w:hAnsi="Arial"/>
          <w:color w:val="1A1A1A"/>
          <w:sz w:val="22"/>
          <w:szCs w:val="22"/>
        </w:rPr>
        <w:t xml:space="preserve">Upon completion of Class 1, participants will be able to:</w:t>
      </w:r>
    </w:p>
    <w:p>
      <w:pPr>
        <w:spacing w:after="50"/>
      </w:pPr>
    </w:p>
    <w:p>
      <w:pPr>
        <w:pStyle w:val="ListParagraph"/>
        <w:numPr>
          <w:ilvl w:val="0"/>
          <w:numId w:val="4"/>
        </w:numPr>
        <w:spacing w:after="80" w:line="300"/>
      </w:pPr>
      <w:r>
        <w:rPr>
          <w:rFonts w:ascii="Arial" w:cs="Arial" w:eastAsia="Arial" w:hAnsi="Arial"/>
          <w:color w:val="1A1A1A"/>
          <w:sz w:val="22"/>
          <w:szCs w:val="22"/>
        </w:rPr>
        <w:t xml:space="preserve">Articulate the Ark Protocol thesis: why Liberation Technology—AI Operating Systems that create sovereignty rather than dependency—represents the path to economic freedom.</w:t>
      </w:r>
    </w:p>
    <w:p>
      <w:pPr>
        <w:pStyle w:val="ListParagraph"/>
        <w:numPr>
          <w:ilvl w:val="0"/>
          <w:numId w:val="4"/>
        </w:numPr>
        <w:spacing w:after="80" w:line="300"/>
      </w:pPr>
      <w:r>
        <w:rPr>
          <w:rFonts w:ascii="Arial" w:cs="Arial" w:eastAsia="Arial" w:hAnsi="Arial"/>
          <w:color w:val="1A1A1A"/>
          <w:sz w:val="22"/>
          <w:szCs w:val="22"/>
        </w:rPr>
        <w:t xml:space="preserve">Identify themselves within the Fractured Oracle archetype and understand how the Imaginarium resolves their core failure mode.</w:t>
      </w:r>
    </w:p>
    <w:p>
      <w:pPr>
        <w:pStyle w:val="ListParagraph"/>
        <w:numPr>
          <w:ilvl w:val="0"/>
          <w:numId w:val="4"/>
        </w:numPr>
        <w:spacing w:after="80" w:line="300"/>
      </w:pPr>
      <w:r>
        <w:rPr>
          <w:rFonts w:ascii="Arial" w:cs="Arial" w:eastAsia="Arial" w:hAnsi="Arial"/>
          <w:color w:val="1A1A1A"/>
          <w:sz w:val="22"/>
          <w:szCs w:val="22"/>
        </w:rPr>
        <w:t xml:space="preserve">Explain the G.O.D. Framework and identify the three archetypes—Generator, Operator, Destroyer—including their mythic roles, Kemetic correspondences, Voltron positions, superpowers, and kryptonite.</w:t>
      </w:r>
    </w:p>
    <w:p>
      <w:pPr>
        <w:pStyle w:val="ListParagraph"/>
        <w:numPr>
          <w:ilvl w:val="0"/>
          <w:numId w:val="4"/>
        </w:numPr>
        <w:spacing w:after="80" w:line="300"/>
      </w:pPr>
      <w:r>
        <w:rPr>
          <w:rFonts w:ascii="Arial" w:cs="Arial" w:eastAsia="Arial" w:hAnsi="Arial"/>
          <w:color w:val="1A1A1A"/>
          <w:sz w:val="22"/>
          <w:szCs w:val="22"/>
        </w:rPr>
        <w:t xml:space="preserve">Complete the 444 Diagnostic and interpret their archetype results, including primary role, secondary tendencies, and shadow profile.</w:t>
      </w:r>
    </w:p>
    <w:p>
      <w:pPr>
        <w:pStyle w:val="ListParagraph"/>
        <w:numPr>
          <w:ilvl w:val="0"/>
          <w:numId w:val="4"/>
        </w:numPr>
        <w:spacing w:after="80" w:line="300"/>
      </w:pPr>
      <w:r>
        <w:rPr>
          <w:rFonts w:ascii="Arial" w:cs="Arial" w:eastAsia="Arial" w:hAnsi="Arial"/>
          <w:color w:val="1A1A1A"/>
          <w:sz w:val="22"/>
          <w:szCs w:val="22"/>
        </w:rPr>
        <w:t xml:space="preserve">Form a G.O.D. Pod (1G:2O:1D) and establish working agreements, communication channels, and accountability structures.</w:t>
      </w:r>
    </w:p>
    <w:p>
      <w:pPr>
        <w:pStyle w:val="ListParagraph"/>
        <w:numPr>
          <w:ilvl w:val="0"/>
          <w:numId w:val="4"/>
        </w:numPr>
        <w:spacing w:after="80" w:line="300"/>
      </w:pPr>
      <w:r>
        <w:rPr>
          <w:rFonts w:ascii="Arial" w:cs="Arial" w:eastAsia="Arial" w:hAnsi="Arial"/>
          <w:color w:val="1A1A1A"/>
          <w:sz w:val="22"/>
          <w:szCs w:val="22"/>
        </w:rPr>
        <w:t xml:space="preserve">Configure their role-specific AI toolkit from The Armory and map their first collaborative workflow.</w:t>
      </w:r>
    </w:p>
    <w:p>
      <w:pPr>
        <w:pStyle w:val="ListParagraph"/>
        <w:numPr>
          <w:ilvl w:val="0"/>
          <w:numId w:val="4"/>
        </w:numPr>
        <w:spacing w:after="80" w:line="300"/>
      </w:pPr>
      <w:r>
        <w:rPr>
          <w:rFonts w:ascii="Arial" w:cs="Arial" w:eastAsia="Arial" w:hAnsi="Arial"/>
          <w:color w:val="1A1A1A"/>
          <w:sz w:val="22"/>
          <w:szCs w:val="22"/>
        </w:rPr>
        <w:t xml:space="preserve">Understand the full 90-day transformation arc and how Class 1 maps to the four-phase journey: LEARN → BUILD → SHIP → OWN.</w:t>
      </w:r>
    </w:p>
    <w:p>
      <w:r>
        <w:br w:type="page"/>
      </w:r>
    </w:p>
    <w:p>
      <w:pPr>
        <w:pStyle w:val="Heading1"/>
        <w:spacing w:before="400" w:after="200"/>
      </w:pPr>
      <w:r>
        <w:rPr>
          <w:rFonts w:ascii="Arial" w:cs="Arial" w:eastAsia="Arial" w:hAnsi="Arial"/>
          <w:b/>
          <w:bCs/>
          <w:color w:val="D4A843"/>
          <w:sz w:val="32"/>
          <w:szCs w:val="32"/>
        </w:rPr>
        <w:t xml:space="preserve">4.0  THE G.O.D. FRAMEWORK: GENERATOR • OPERATOR • DESTROYER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6"/>
              <w:left w:val="single" w:color="D4A843" w:sz="6"/>
              <w:bottom w:val="single" w:color="D4A843" w:sz="6"/>
              <w:right w:val="single" w:color="D4A843" w:sz="6"/>
            </w:tcBorders>
            <w:shd w:fill="D4A843" w:val="clear"/>
          </w:tcPr>
          <w:p>
            <w:pPr>
              <w:spacing w:before="0" w:after="0"/>
            </w:pPr>
            <w:r>
              <w:rPr>
                <w:sz w:val="4"/>
                <w:szCs w:val="4"/>
              </w:rPr>
              <w:t xml:space="preserve"> </w:t>
            </w:r>
          </w:p>
        </w:tc>
      </w:tr>
    </w:tbl>
    <w:p>
      <w:pPr>
        <w:spacing w:after="150"/>
      </w:pPr>
    </w:p>
    <w:p>
      <w:pPr>
        <w:pStyle w:val="Heading2"/>
        <w:spacing w:before="300" w:after="150"/>
      </w:pPr>
      <w:r>
        <w:rPr>
          <w:rFonts w:ascii="Arial" w:cs="Arial" w:eastAsia="Arial" w:hAnsi="Arial"/>
          <w:b/>
          <w:bCs/>
          <w:color w:val="1A1A1A"/>
          <w:sz w:val="26"/>
          <w:szCs w:val="26"/>
        </w:rPr>
        <w:t xml:space="preserve">4.1  Philosophical Foundation</w:t>
      </w:r>
    </w:p>
    <w:p>
      <w:pPr>
        <w:spacing w:after="120" w:line="300"/>
      </w:pPr>
      <w:r>
        <w:rPr>
          <w:rFonts w:ascii="Arial" w:cs="Arial" w:eastAsia="Arial" w:hAnsi="Arial"/>
          <w:color w:val="1A1A1A"/>
          <w:sz w:val="22"/>
          <w:szCs w:val="22"/>
        </w:rPr>
        <w:t xml:space="preserve">The G.O.D. Framework is a Functional Ontology—it describes how a person functions within a creation cycle. This is not a personality test. It is a role assignment rooted in the universal patterns of creation itself.</w:t>
      </w:r>
    </w:p>
    <w:p>
      <w:pPr>
        <w:spacing w:after="50"/>
      </w:pPr>
    </w:p>
    <w:p>
      <w:pPr>
        <w:spacing w:after="120" w:line="300"/>
      </w:pPr>
      <w:r>
        <w:rPr>
          <w:rFonts w:ascii="Arial" w:cs="Arial" w:eastAsia="Arial" w:hAnsi="Arial"/>
          <w:color w:val="1A1A1A"/>
          <w:sz w:val="22"/>
          <w:szCs w:val="22"/>
        </w:rPr>
        <w:t xml:space="preserve">The framework draws from multiple wisdom traditions. In Hindu cosmology, we recognize the Trimurti: Brahma the Creator, Vishnu the Preserver, Shiva the Destroyer. In Kemetic thought, we see Khepri (becoming), Ra (maintaining), Atum (completing). In Yoruba cosmology, we understand Obatala (forming), Ogun (building), Eshu (transforming).</w:t>
      </w:r>
    </w:p>
    <w:p>
      <w:pPr>
        <w:spacing w:after="50"/>
      </w:pPr>
    </w:p>
    <w:p>
      <w:pPr>
        <w:spacing w:after="120" w:line="300"/>
      </w:pPr>
      <w:r>
        <w:rPr>
          <w:rFonts w:ascii="Arial" w:cs="Arial" w:eastAsia="Arial" w:hAnsi="Arial"/>
          <w:color w:val="1A1A1A"/>
          <w:sz w:val="22"/>
          <w:szCs w:val="22"/>
        </w:rPr>
        <w:t xml:space="preserve">Every creative process in the universe follows the same cycle: something is generated, something operates and sustains it, and something tests, refines, or destroys what no longer serves. This cycle appears in thermodynamics, in ecology, in business, and in every successful production team that has ever shipped anything worth using.</w:t>
      </w:r>
    </w:p>
    <w:p>
      <w:pPr>
        <w:spacing w:after="50"/>
      </w:pPr>
    </w:p>
    <w:p>
      <w:pPr>
        <w:spacing w:after="120" w:line="300"/>
      </w:pPr>
      <w:r>
        <w:rPr>
          <w:rFonts w:ascii="Arial" w:cs="Arial" w:eastAsia="Arial" w:hAnsi="Arial"/>
          <w:b/>
          <w:bCs/>
          <w:i w:val="false"/>
          <w:iCs w:val="false"/>
          <w:color w:val="1A1A1A"/>
          <w:sz w:val="22"/>
          <w:szCs w:val="22"/>
        </w:rPr>
        <w:t xml:space="preserve">The genius of this model: </w:t>
      </w:r>
      <w:r>
        <w:rPr>
          <w:rFonts w:ascii="Arial" w:cs="Arial" w:eastAsia="Arial" w:hAnsi="Arial"/>
          <w:b w:val="false"/>
          <w:bCs w:val="false"/>
          <w:i w:val="false"/>
          <w:iCs w:val="false"/>
          <w:color w:val="1A1A1A"/>
          <w:sz w:val="22"/>
          <w:szCs w:val="22"/>
        </w:rPr>
        <w:t xml:space="preserve">it forces the Fractured Oracle, who instinctively tries to be all three archetypes simultaneously, to specialize in a single role. This mandatory specialization resolves their primary failure mode.</w:t>
      </w:r>
    </w:p>
    <w:p>
      <w:pPr>
        <w:spacing w:after="150"/>
      </w:pPr>
    </w:p>
    <w:p>
      <w:pPr>
        <w:pStyle w:val="Heading2"/>
        <w:spacing w:before="300" w:after="150"/>
      </w:pPr>
      <w:r>
        <w:rPr>
          <w:rFonts w:ascii="Arial" w:cs="Arial" w:eastAsia="Arial" w:hAnsi="Arial"/>
          <w:b/>
          <w:bCs/>
          <w:color w:val="1A1A1A"/>
          <w:sz w:val="26"/>
          <w:szCs w:val="26"/>
        </w:rPr>
        <w:t xml:space="preserve">4.2  The Generator (The Spark)</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pPr>
              <w:jc w:val="center"/>
            </w:pPr>
            <w:r>
              <w:rPr>
                <w:rFonts w:ascii="Arial" w:cs="Arial" w:eastAsia="Arial" w:hAnsi="Arial"/>
                <w:b/>
                <w:bCs/>
                <w:color w:val="D4A843"/>
                <w:sz w:val="24"/>
                <w:szCs w:val="24"/>
              </w:rPr>
              <w:t xml:space="preserve">THE GENERATOR — BRAHMA</w:t>
            </w:r>
          </w:p>
        </w:tc>
      </w:tr>
      <w:tr>
        <w:tc>
          <w:tcPr>
            <w:tcW w:type="dxa" w:w="2400"/>
            <w:tcBorders>
              <w:top w:val="single" w:color="CCCCCC" w:sz="1"/>
              <w:left w:val="single" w:color="CCCCCC" w:sz="1"/>
              <w:bottom w:val="single" w:color="CCCCCC" w:sz="1"/>
              <w:right w:val="single" w:color="CCCCCC" w:sz="1"/>
            </w:tcBorders>
            <w:shd w:fill="FFF8E7" w:val="clear"/>
            <w:tcMar>
              <w:top w:type="dxa" w:w="100"/>
              <w:left w:type="dxa" w:w="120"/>
              <w:bottom w:type="dxa" w:w="100"/>
              <w:right w:type="dxa" w:w="120"/>
            </w:tcMar>
          </w:tcPr>
          <w:p>
            <w:r>
              <w:rPr>
                <w:rFonts w:ascii="Arial" w:cs="Arial" w:eastAsia="Arial" w:hAnsi="Arial"/>
                <w:b/>
                <w:bCs/>
                <w:color w:val="B8922D"/>
                <w:sz w:val="20"/>
                <w:szCs w:val="20"/>
              </w:rPr>
              <w:t xml:space="preserve">Mythic Role</w:t>
            </w:r>
          </w:p>
        </w:tc>
        <w:tc>
          <w:tcPr>
            <w:tcW w:type="dxa" w:w="6960"/>
            <w:tcBorders>
              <w:top w:val="single" w:color="CCCCCC" w:sz="1"/>
              <w:left w:val="single" w:color="CCCCCC" w:sz="1"/>
              <w:bottom w:val="single" w:color="CCCCCC" w:sz="1"/>
              <w:right w:val="single" w:color="CCCCCC" w:sz="1"/>
            </w:tcBorders>
            <w:shd w:fill="FFF8E7" w:val="clear"/>
            <w:tcMar>
              <w:top w:type="dxa" w:w="100"/>
              <w:left w:type="dxa" w:w="120"/>
              <w:bottom w:type="dxa" w:w="100"/>
              <w:right w:type="dxa" w:w="120"/>
            </w:tcMar>
          </w:tcPr>
          <w:p>
            <w:pPr>
              <w:spacing w:line="280"/>
            </w:pPr>
            <w:r>
              <w:rPr>
                <w:rFonts w:ascii="Arial" w:cs="Arial" w:eastAsia="Arial" w:hAnsi="Arial"/>
                <w:color w:val="1A1A1A"/>
                <w:sz w:val="20"/>
                <w:szCs w:val="20"/>
              </w:rPr>
              <w:t xml:space="preserve">The Magician / The Sovereign</w:t>
            </w:r>
          </w:p>
        </w:tc>
      </w:tr>
      <w:tr>
        <w:tc>
          <w:tcPr>
            <w:tcW w:type="dxa" w:w="2400"/>
            <w:tcBorders>
              <w:top w:val="single" w:color="CCCCCC" w:sz="1"/>
              <w:left w:val="single" w:color="CCCCCC" w:sz="1"/>
              <w:bottom w:val="single" w:color="CCCCCC" w:sz="1"/>
              <w:right w:val="single" w:color="CCCCCC" w:sz="1"/>
            </w:tcBorders>
            <w:shd w:fill="FFF8E7" w:val="clear"/>
            <w:tcMar>
              <w:top w:type="dxa" w:w="100"/>
              <w:left w:type="dxa" w:w="120"/>
              <w:bottom w:type="dxa" w:w="100"/>
              <w:right w:type="dxa" w:w="120"/>
            </w:tcMar>
          </w:tcPr>
          <w:p>
            <w:r>
              <w:rPr>
                <w:rFonts w:ascii="Arial" w:cs="Arial" w:eastAsia="Arial" w:hAnsi="Arial"/>
                <w:b/>
                <w:bCs/>
                <w:color w:val="B8922D"/>
                <w:sz w:val="20"/>
                <w:szCs w:val="20"/>
              </w:rPr>
              <w:t xml:space="preserve">Kemetic Correspondence</w:t>
            </w:r>
          </w:p>
        </w:tc>
        <w:tc>
          <w:tcPr>
            <w:tcW w:type="dxa" w:w="6960"/>
            <w:tcBorders>
              <w:top w:val="single" w:color="CCCCCC" w:sz="1"/>
              <w:left w:val="single" w:color="CCCCCC" w:sz="1"/>
              <w:bottom w:val="single" w:color="CCCCCC" w:sz="1"/>
              <w:right w:val="single" w:color="CCCCCC" w:sz="1"/>
            </w:tcBorders>
            <w:shd w:fill="FFF8E7" w:val="clear"/>
            <w:tcMar>
              <w:top w:type="dxa" w:w="100"/>
              <w:left w:type="dxa" w:w="120"/>
              <w:bottom w:type="dxa" w:w="100"/>
              <w:right w:type="dxa" w:w="120"/>
            </w:tcMar>
          </w:tcPr>
          <w:p>
            <w:pPr>
              <w:spacing w:line="280"/>
            </w:pPr>
            <w:r>
              <w:rPr>
                <w:rFonts w:ascii="Arial" w:cs="Arial" w:eastAsia="Arial" w:hAnsi="Arial"/>
                <w:color w:val="1A1A1A"/>
                <w:sz w:val="20"/>
                <w:szCs w:val="20"/>
              </w:rPr>
              <w:t xml:space="preserve">Khepri, the Becoming</w:t>
            </w:r>
          </w:p>
        </w:tc>
      </w:tr>
      <w:tr>
        <w:tc>
          <w:tcPr>
            <w:tcW w:type="dxa" w:w="2400"/>
            <w:tcBorders>
              <w:top w:val="single" w:color="CCCCCC" w:sz="1"/>
              <w:left w:val="single" w:color="CCCCCC" w:sz="1"/>
              <w:bottom w:val="single" w:color="CCCCCC" w:sz="1"/>
              <w:right w:val="single" w:color="CCCCCC" w:sz="1"/>
            </w:tcBorders>
            <w:shd w:fill="FFF8E7" w:val="clear"/>
            <w:tcMar>
              <w:top w:type="dxa" w:w="100"/>
              <w:left w:type="dxa" w:w="120"/>
              <w:bottom w:type="dxa" w:w="100"/>
              <w:right w:type="dxa" w:w="120"/>
            </w:tcMar>
          </w:tcPr>
          <w:p>
            <w:r>
              <w:rPr>
                <w:rFonts w:ascii="Arial" w:cs="Arial" w:eastAsia="Arial" w:hAnsi="Arial"/>
                <w:b/>
                <w:bCs/>
                <w:color w:val="B8922D"/>
                <w:sz w:val="20"/>
                <w:szCs w:val="20"/>
              </w:rPr>
              <w:t xml:space="preserve">Voltron Position</w:t>
            </w:r>
          </w:p>
        </w:tc>
        <w:tc>
          <w:tcPr>
            <w:tcW w:type="dxa" w:w="6960"/>
            <w:tcBorders>
              <w:top w:val="single" w:color="CCCCCC" w:sz="1"/>
              <w:left w:val="single" w:color="CCCCCC" w:sz="1"/>
              <w:bottom w:val="single" w:color="CCCCCC" w:sz="1"/>
              <w:right w:val="single" w:color="CCCCCC" w:sz="1"/>
            </w:tcBorders>
            <w:shd w:fill="FFF8E7" w:val="clear"/>
            <w:tcMar>
              <w:top w:type="dxa" w:w="100"/>
              <w:left w:type="dxa" w:w="120"/>
              <w:bottom w:type="dxa" w:w="100"/>
              <w:right w:type="dxa" w:w="120"/>
            </w:tcMar>
          </w:tcPr>
          <w:p>
            <w:pPr>
              <w:spacing w:line="280"/>
            </w:pPr>
            <w:r>
              <w:rPr>
                <w:rFonts w:ascii="Arial" w:cs="Arial" w:eastAsia="Arial" w:hAnsi="Arial"/>
                <w:color w:val="1A1A1A"/>
                <w:sz w:val="20"/>
                <w:szCs w:val="20"/>
              </w:rPr>
              <w:t xml:space="preserve">The Head</w:t>
            </w:r>
          </w:p>
        </w:tc>
      </w:tr>
      <w:tr>
        <w:tc>
          <w:tcPr>
            <w:tcW w:type="dxa" w:w="2400"/>
            <w:tcBorders>
              <w:top w:val="single" w:color="CCCCCC" w:sz="1"/>
              <w:left w:val="single" w:color="CCCCCC" w:sz="1"/>
              <w:bottom w:val="single" w:color="CCCCCC" w:sz="1"/>
              <w:right w:val="single" w:color="CCCCCC" w:sz="1"/>
            </w:tcBorders>
            <w:shd w:fill="FFF8E7" w:val="clear"/>
            <w:tcMar>
              <w:top w:type="dxa" w:w="100"/>
              <w:left w:type="dxa" w:w="120"/>
              <w:bottom w:type="dxa" w:w="100"/>
              <w:right w:type="dxa" w:w="120"/>
            </w:tcMar>
          </w:tcPr>
          <w:p>
            <w:r>
              <w:rPr>
                <w:rFonts w:ascii="Arial" w:cs="Arial" w:eastAsia="Arial" w:hAnsi="Arial"/>
                <w:b/>
                <w:bCs/>
                <w:color w:val="B8922D"/>
                <w:sz w:val="20"/>
                <w:szCs w:val="20"/>
              </w:rPr>
              <w:t xml:space="preserve">Time Orientation</w:t>
            </w:r>
          </w:p>
        </w:tc>
        <w:tc>
          <w:tcPr>
            <w:tcW w:type="dxa" w:w="6960"/>
            <w:tcBorders>
              <w:top w:val="single" w:color="CCCCCC" w:sz="1"/>
              <w:left w:val="single" w:color="CCCCCC" w:sz="1"/>
              <w:bottom w:val="single" w:color="CCCCCC" w:sz="1"/>
              <w:right w:val="single" w:color="CCCCCC" w:sz="1"/>
            </w:tcBorders>
            <w:shd w:fill="FFF8E7" w:val="clear"/>
            <w:tcMar>
              <w:top w:type="dxa" w:w="100"/>
              <w:left w:type="dxa" w:w="120"/>
              <w:bottom w:type="dxa" w:w="100"/>
              <w:right w:type="dxa" w:w="120"/>
            </w:tcMar>
          </w:tcPr>
          <w:p>
            <w:pPr>
              <w:spacing w:line="280"/>
            </w:pPr>
            <w:r>
              <w:rPr>
                <w:rFonts w:ascii="Arial" w:cs="Arial" w:eastAsia="Arial" w:hAnsi="Arial"/>
                <w:color w:val="1A1A1A"/>
                <w:sz w:val="20"/>
                <w:szCs w:val="20"/>
              </w:rPr>
              <w:t xml:space="preserve">The Future</w:t>
            </w:r>
          </w:p>
        </w:tc>
      </w:tr>
      <w:tr>
        <w:tc>
          <w:tcPr>
            <w:tcW w:type="dxa" w:w="2400"/>
            <w:tcBorders>
              <w:top w:val="single" w:color="CCCCCC" w:sz="1"/>
              <w:left w:val="single" w:color="CCCCCC" w:sz="1"/>
              <w:bottom w:val="single" w:color="CCCCCC" w:sz="1"/>
              <w:right w:val="single" w:color="CCCCCC" w:sz="1"/>
            </w:tcBorders>
            <w:shd w:fill="FFF8E7" w:val="clear"/>
            <w:tcMar>
              <w:top w:type="dxa" w:w="100"/>
              <w:left w:type="dxa" w:w="120"/>
              <w:bottom w:type="dxa" w:w="100"/>
              <w:right w:type="dxa" w:w="120"/>
            </w:tcMar>
          </w:tcPr>
          <w:p>
            <w:r>
              <w:rPr>
                <w:rFonts w:ascii="Arial" w:cs="Arial" w:eastAsia="Arial" w:hAnsi="Arial"/>
                <w:b/>
                <w:bCs/>
                <w:color w:val="B8922D"/>
                <w:sz w:val="20"/>
                <w:szCs w:val="20"/>
              </w:rPr>
              <w:t xml:space="preserve">Superpower</w:t>
            </w:r>
          </w:p>
        </w:tc>
        <w:tc>
          <w:tcPr>
            <w:tcW w:type="dxa" w:w="6960"/>
            <w:tcBorders>
              <w:top w:val="single" w:color="CCCCCC" w:sz="1"/>
              <w:left w:val="single" w:color="CCCCCC" w:sz="1"/>
              <w:bottom w:val="single" w:color="CCCCCC" w:sz="1"/>
              <w:right w:val="single" w:color="CCCCCC" w:sz="1"/>
            </w:tcBorders>
            <w:shd w:fill="FFF8E7" w:val="clear"/>
            <w:tcMar>
              <w:top w:type="dxa" w:w="100"/>
              <w:left w:type="dxa" w:w="120"/>
              <w:bottom w:type="dxa" w:w="100"/>
              <w:right w:type="dxa" w:w="120"/>
            </w:tcMar>
          </w:tcPr>
          <w:p>
            <w:pPr>
              <w:spacing w:line="280"/>
            </w:pPr>
            <w:r>
              <w:rPr>
                <w:rFonts w:ascii="Arial" w:cs="Arial" w:eastAsia="Arial" w:hAnsi="Arial"/>
                <w:color w:val="1A1A1A"/>
                <w:sz w:val="20"/>
                <w:szCs w:val="20"/>
              </w:rPr>
              <w:t xml:space="preserve">Ex Nihilo. Creating something from nothing. Seeing patterns in noise. Providing the visionary Signal.</w:t>
            </w:r>
          </w:p>
        </w:tc>
      </w:tr>
      <w:tr>
        <w:tc>
          <w:tcPr>
            <w:tcW w:type="dxa" w:w="2400"/>
            <w:tcBorders>
              <w:top w:val="single" w:color="CCCCCC" w:sz="1"/>
              <w:left w:val="single" w:color="CCCCCC" w:sz="1"/>
              <w:bottom w:val="single" w:color="CCCCCC" w:sz="1"/>
              <w:right w:val="single" w:color="CCCCCC" w:sz="1"/>
            </w:tcBorders>
            <w:shd w:fill="FFF8E7" w:val="clear"/>
            <w:tcMar>
              <w:top w:type="dxa" w:w="100"/>
              <w:left w:type="dxa" w:w="120"/>
              <w:bottom w:type="dxa" w:w="100"/>
              <w:right w:type="dxa" w:w="120"/>
            </w:tcMar>
          </w:tcPr>
          <w:p>
            <w:r>
              <w:rPr>
                <w:rFonts w:ascii="Arial" w:cs="Arial" w:eastAsia="Arial" w:hAnsi="Arial"/>
                <w:b/>
                <w:bCs/>
                <w:color w:val="B8922D"/>
                <w:sz w:val="20"/>
                <w:szCs w:val="20"/>
              </w:rPr>
              <w:t xml:space="preserve">Kryptonite</w:t>
            </w:r>
          </w:p>
        </w:tc>
        <w:tc>
          <w:tcPr>
            <w:tcW w:type="dxa" w:w="6960"/>
            <w:tcBorders>
              <w:top w:val="single" w:color="CCCCCC" w:sz="1"/>
              <w:left w:val="single" w:color="CCCCCC" w:sz="1"/>
              <w:bottom w:val="single" w:color="CCCCCC" w:sz="1"/>
              <w:right w:val="single" w:color="CCCCCC" w:sz="1"/>
            </w:tcBorders>
            <w:shd w:fill="FFF8E7" w:val="clear"/>
            <w:tcMar>
              <w:top w:type="dxa" w:w="100"/>
              <w:left w:type="dxa" w:w="120"/>
              <w:bottom w:type="dxa" w:w="100"/>
              <w:right w:type="dxa" w:w="120"/>
            </w:tcMar>
          </w:tcPr>
          <w:p>
            <w:pPr>
              <w:spacing w:line="280"/>
            </w:pPr>
            <w:r>
              <w:rPr>
                <w:rFonts w:ascii="Arial" w:cs="Arial" w:eastAsia="Arial" w:hAnsi="Arial"/>
                <w:color w:val="1A1A1A"/>
                <w:sz w:val="20"/>
                <w:szCs w:val="20"/>
              </w:rPr>
              <w:t xml:space="preserve">“Shiny Object Syndrome.” Allergic to routine and execution grind. 100 started projects, zero finished.</w:t>
            </w:r>
          </w:p>
        </w:tc>
      </w:tr>
      <w:tr>
        <w:tc>
          <w:tcPr>
            <w:tcW w:type="dxa" w:w="2400"/>
            <w:tcBorders>
              <w:top w:val="single" w:color="CCCCCC" w:sz="1"/>
              <w:left w:val="single" w:color="CCCCCC" w:sz="1"/>
              <w:bottom w:val="single" w:color="CCCCCC" w:sz="1"/>
              <w:right w:val="single" w:color="CCCCCC" w:sz="1"/>
            </w:tcBorders>
            <w:shd w:fill="FFF8E7" w:val="clear"/>
            <w:tcMar>
              <w:top w:type="dxa" w:w="100"/>
              <w:left w:type="dxa" w:w="120"/>
              <w:bottom w:type="dxa" w:w="100"/>
              <w:right w:type="dxa" w:w="120"/>
            </w:tcMar>
          </w:tcPr>
          <w:p>
            <w:r>
              <w:rPr>
                <w:rFonts w:ascii="Arial" w:cs="Arial" w:eastAsia="Arial" w:hAnsi="Arial"/>
                <w:b/>
                <w:bCs/>
                <w:color w:val="B8922D"/>
                <w:sz w:val="20"/>
                <w:szCs w:val="20"/>
              </w:rPr>
              <w:t xml:space="preserve">Required Tools</w:t>
            </w:r>
          </w:p>
        </w:tc>
        <w:tc>
          <w:tcPr>
            <w:tcW w:type="dxa" w:w="6960"/>
            <w:tcBorders>
              <w:top w:val="single" w:color="CCCCCC" w:sz="1"/>
              <w:left w:val="single" w:color="CCCCCC" w:sz="1"/>
              <w:bottom w:val="single" w:color="CCCCCC" w:sz="1"/>
              <w:right w:val="single" w:color="CCCCCC" w:sz="1"/>
            </w:tcBorders>
            <w:shd w:fill="FFF8E7" w:val="clear"/>
            <w:tcMar>
              <w:top w:type="dxa" w:w="100"/>
              <w:left w:type="dxa" w:w="120"/>
              <w:bottom w:type="dxa" w:w="100"/>
              <w:right w:type="dxa" w:w="120"/>
            </w:tcMar>
          </w:tcPr>
          <w:p>
            <w:pPr>
              <w:spacing w:line="280"/>
            </w:pPr>
            <w:r>
              <w:rPr>
                <w:rFonts w:ascii="Arial" w:cs="Arial" w:eastAsia="Arial" w:hAnsi="Arial"/>
                <w:color w:val="1A1A1A"/>
                <w:sz w:val="20"/>
                <w:szCs w:val="20"/>
              </w:rPr>
              <w:t xml:space="preserve">MidJourney, Miro, Voice Notes, Keynote, Claude (creative direction mode)</w:t>
            </w:r>
          </w:p>
        </w:tc>
      </w:tr>
      <w:tr>
        <w:tc>
          <w:tcPr>
            <w:tcW w:type="dxa" w:w="2400"/>
            <w:tcBorders>
              <w:top w:val="single" w:color="CCCCCC" w:sz="1"/>
              <w:left w:val="single" w:color="CCCCCC" w:sz="1"/>
              <w:bottom w:val="single" w:color="CCCCCC" w:sz="1"/>
              <w:right w:val="single" w:color="CCCCCC" w:sz="1"/>
            </w:tcBorders>
            <w:shd w:fill="FFF8E7" w:val="clear"/>
            <w:tcMar>
              <w:top w:type="dxa" w:w="100"/>
              <w:left w:type="dxa" w:w="120"/>
              <w:bottom w:type="dxa" w:w="100"/>
              <w:right w:type="dxa" w:w="120"/>
            </w:tcMar>
          </w:tcPr>
          <w:p>
            <w:r>
              <w:rPr>
                <w:rFonts w:ascii="Arial" w:cs="Arial" w:eastAsia="Arial" w:hAnsi="Arial"/>
                <w:b/>
                <w:bCs/>
                <w:color w:val="B8922D"/>
                <w:sz w:val="20"/>
                <w:szCs w:val="20"/>
              </w:rPr>
              <w:t xml:space="preserve">The Mantra</w:t>
            </w:r>
          </w:p>
        </w:tc>
        <w:tc>
          <w:tcPr>
            <w:tcW w:type="dxa" w:w="6960"/>
            <w:tcBorders>
              <w:top w:val="single" w:color="CCCCCC" w:sz="1"/>
              <w:left w:val="single" w:color="CCCCCC" w:sz="1"/>
              <w:bottom w:val="single" w:color="CCCCCC" w:sz="1"/>
              <w:right w:val="single" w:color="CCCCCC" w:sz="1"/>
            </w:tcBorders>
            <w:shd w:fill="FFF8E7" w:val="clear"/>
            <w:tcMar>
              <w:top w:type="dxa" w:w="100"/>
              <w:left w:type="dxa" w:w="120"/>
              <w:bottom w:type="dxa" w:w="100"/>
              <w:right w:type="dxa" w:w="120"/>
            </w:tcMar>
          </w:tcPr>
          <w:p>
            <w:pPr>
              <w:spacing w:line="280"/>
            </w:pPr>
            <w:r>
              <w:rPr>
                <w:rFonts w:ascii="Arial" w:cs="Arial" w:eastAsia="Arial" w:hAnsi="Arial"/>
                <w:color w:val="1A1A1A"/>
                <w:sz w:val="20"/>
                <w:szCs w:val="20"/>
              </w:rPr>
              <w:t xml:space="preserve">“I Dream.”</w:t>
            </w:r>
          </w:p>
        </w:tc>
      </w:tr>
    </w:tbl>
    <w:p>
      <w:pPr>
        <w:spacing w:after="150"/>
      </w:pPr>
    </w:p>
    <w:p>
      <w:pPr>
        <w:pStyle w:val="Heading2"/>
        <w:spacing w:before="300" w:after="150"/>
      </w:pPr>
      <w:r>
        <w:rPr>
          <w:rFonts w:ascii="Arial" w:cs="Arial" w:eastAsia="Arial" w:hAnsi="Arial"/>
          <w:b/>
          <w:bCs/>
          <w:color w:val="1A1A1A"/>
          <w:sz w:val="26"/>
          <w:szCs w:val="26"/>
        </w:rPr>
        <w:t xml:space="preserve">4.3  The Operator (The Structure)</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pPr>
              <w:jc w:val="center"/>
            </w:pPr>
            <w:r>
              <w:rPr>
                <w:rFonts w:ascii="Arial" w:cs="Arial" w:eastAsia="Arial" w:hAnsi="Arial"/>
                <w:b/>
                <w:bCs/>
                <w:color w:val="D4A843"/>
                <w:sz w:val="24"/>
                <w:szCs w:val="24"/>
              </w:rPr>
              <w:t xml:space="preserve">THE OPERATOR — VISHNU</w:t>
            </w:r>
          </w:p>
        </w:tc>
      </w:tr>
      <w:tr>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color w:val="B8922D"/>
                <w:sz w:val="20"/>
                <w:szCs w:val="20"/>
              </w:rPr>
              <w:t xml:space="preserve">Mythic Role</w:t>
            </w:r>
          </w:p>
        </w:tc>
        <w:tc>
          <w:tcPr>
            <w:tcW w:type="dxa" w:w="69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line="280"/>
            </w:pPr>
            <w:r>
              <w:rPr>
                <w:rFonts w:ascii="Arial" w:cs="Arial" w:eastAsia="Arial" w:hAnsi="Arial"/>
                <w:color w:val="1A1A1A"/>
                <w:sz w:val="20"/>
                <w:szCs w:val="20"/>
              </w:rPr>
              <w:t xml:space="preserve">The Architect / The Builder</w:t>
            </w:r>
          </w:p>
        </w:tc>
      </w:tr>
      <w:tr>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color w:val="B8922D"/>
                <w:sz w:val="20"/>
                <w:szCs w:val="20"/>
              </w:rPr>
              <w:t xml:space="preserve">Kemetic Correspondence</w:t>
            </w:r>
          </w:p>
        </w:tc>
        <w:tc>
          <w:tcPr>
            <w:tcW w:type="dxa" w:w="69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line="280"/>
            </w:pPr>
            <w:r>
              <w:rPr>
                <w:rFonts w:ascii="Arial" w:cs="Arial" w:eastAsia="Arial" w:hAnsi="Arial"/>
                <w:color w:val="1A1A1A"/>
                <w:sz w:val="20"/>
                <w:szCs w:val="20"/>
              </w:rPr>
              <w:t xml:space="preserve">Ptah, the Craftsman</w:t>
            </w:r>
          </w:p>
        </w:tc>
      </w:tr>
      <w:tr>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color w:val="B8922D"/>
                <w:sz w:val="20"/>
                <w:szCs w:val="20"/>
              </w:rPr>
              <w:t xml:space="preserve">Voltron Position</w:t>
            </w:r>
          </w:p>
        </w:tc>
        <w:tc>
          <w:tcPr>
            <w:tcW w:type="dxa" w:w="69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line="280"/>
            </w:pPr>
            <w:r>
              <w:rPr>
                <w:rFonts w:ascii="Arial" w:cs="Arial" w:eastAsia="Arial" w:hAnsi="Arial"/>
                <w:color w:val="1A1A1A"/>
                <w:sz w:val="20"/>
                <w:szCs w:val="20"/>
              </w:rPr>
              <w:t xml:space="preserve">The Limbs (Arms &amp; Legs)</w:t>
            </w:r>
          </w:p>
        </w:tc>
      </w:tr>
      <w:tr>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color w:val="B8922D"/>
                <w:sz w:val="20"/>
                <w:szCs w:val="20"/>
              </w:rPr>
              <w:t xml:space="preserve">Time Orientation</w:t>
            </w:r>
          </w:p>
        </w:tc>
        <w:tc>
          <w:tcPr>
            <w:tcW w:type="dxa" w:w="69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line="280"/>
            </w:pPr>
            <w:r>
              <w:rPr>
                <w:rFonts w:ascii="Arial" w:cs="Arial" w:eastAsia="Arial" w:hAnsi="Arial"/>
                <w:color w:val="1A1A1A"/>
                <w:sz w:val="20"/>
                <w:szCs w:val="20"/>
              </w:rPr>
              <w:t xml:space="preserve">The Present</w:t>
            </w:r>
          </w:p>
        </w:tc>
      </w:tr>
      <w:tr>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color w:val="B8922D"/>
                <w:sz w:val="20"/>
                <w:szCs w:val="20"/>
              </w:rPr>
              <w:t xml:space="preserve">Superpower</w:t>
            </w:r>
          </w:p>
        </w:tc>
        <w:tc>
          <w:tcPr>
            <w:tcW w:type="dxa" w:w="69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line="280"/>
            </w:pPr>
            <w:r>
              <w:rPr>
                <w:rFonts w:ascii="Arial" w:cs="Arial" w:eastAsia="Arial" w:hAnsi="Arial"/>
                <w:color w:val="1A1A1A"/>
                <w:sz w:val="20"/>
                <w:szCs w:val="20"/>
              </w:rPr>
              <w:t xml:space="preserve">Frictionless Execution. Translating vision into tangible reality. Turning “What if?” into a functional link.</w:t>
            </w:r>
          </w:p>
        </w:tc>
      </w:tr>
      <w:tr>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color w:val="B8922D"/>
                <w:sz w:val="20"/>
                <w:szCs w:val="20"/>
              </w:rPr>
              <w:t xml:space="preserve">Kryptonite</w:t>
            </w:r>
          </w:p>
        </w:tc>
        <w:tc>
          <w:tcPr>
            <w:tcW w:type="dxa" w:w="69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line="280"/>
            </w:pPr>
            <w:r>
              <w:rPr>
                <w:rFonts w:ascii="Arial" w:cs="Arial" w:eastAsia="Arial" w:hAnsi="Arial"/>
                <w:color w:val="1A1A1A"/>
                <w:sz w:val="20"/>
                <w:szCs w:val="20"/>
              </w:rPr>
              <w:t xml:space="preserve">“Analysis Paralysis.” Struggles with blank pages. Needs a clear prompt. Can optimize systems to death without shipping.</w:t>
            </w:r>
          </w:p>
        </w:tc>
      </w:tr>
      <w:tr>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color w:val="B8922D"/>
                <w:sz w:val="20"/>
                <w:szCs w:val="20"/>
              </w:rPr>
              <w:t xml:space="preserve">Required Tools</w:t>
            </w:r>
          </w:p>
        </w:tc>
        <w:tc>
          <w:tcPr>
            <w:tcW w:type="dxa" w:w="69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line="280"/>
            </w:pPr>
            <w:r>
              <w:rPr>
                <w:rFonts w:ascii="Arial" w:cs="Arial" w:eastAsia="Arial" w:hAnsi="Arial"/>
                <w:color w:val="1A1A1A"/>
                <w:sz w:val="20"/>
                <w:szCs w:val="20"/>
              </w:rPr>
              <w:t xml:space="preserve">VS Code, Make.com, Notion, n8n, Stripe, Cursor, Replit</w:t>
            </w:r>
          </w:p>
        </w:tc>
      </w:tr>
      <w:tr>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color w:val="B8922D"/>
                <w:sz w:val="20"/>
                <w:szCs w:val="20"/>
              </w:rPr>
              <w:t xml:space="preserve">The Mantra</w:t>
            </w:r>
          </w:p>
        </w:tc>
        <w:tc>
          <w:tcPr>
            <w:tcW w:type="dxa" w:w="69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line="280"/>
            </w:pPr>
            <w:r>
              <w:rPr>
                <w:rFonts w:ascii="Arial" w:cs="Arial" w:eastAsia="Arial" w:hAnsi="Arial"/>
                <w:color w:val="1A1A1A"/>
                <w:sz w:val="20"/>
                <w:szCs w:val="20"/>
              </w:rPr>
              <w:t xml:space="preserve">“I Build.”</w:t>
            </w:r>
          </w:p>
        </w:tc>
      </w:tr>
    </w:tbl>
    <w:p>
      <w:pPr>
        <w:spacing w:after="150"/>
      </w:pPr>
    </w:p>
    <w:p>
      <w:pPr>
        <w:pStyle w:val="Heading2"/>
        <w:spacing w:before="300" w:after="150"/>
      </w:pPr>
      <w:r>
        <w:rPr>
          <w:rFonts w:ascii="Arial" w:cs="Arial" w:eastAsia="Arial" w:hAnsi="Arial"/>
          <w:b/>
          <w:bCs/>
          <w:color w:val="1A1A1A"/>
          <w:sz w:val="26"/>
          <w:szCs w:val="26"/>
        </w:rPr>
        <w:t xml:space="preserve">4.4  The Destroyer (The Filter)</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pPr>
              <w:jc w:val="center"/>
            </w:pPr>
            <w:r>
              <w:rPr>
                <w:rFonts w:ascii="Arial" w:cs="Arial" w:eastAsia="Arial" w:hAnsi="Arial"/>
                <w:b/>
                <w:bCs/>
                <w:color w:val="D4A843"/>
                <w:sz w:val="24"/>
                <w:szCs w:val="24"/>
              </w:rPr>
              <w:t xml:space="preserve">THE DESTROYER — SHIVA</w:t>
            </w:r>
          </w:p>
        </w:tc>
      </w:tr>
      <w:tr>
        <w:tc>
          <w:tcPr>
            <w:tcW w:type="dxa" w:w="2400"/>
            <w:tcBorders>
              <w:top w:val="single" w:color="CCCCCC" w:sz="1"/>
              <w:left w:val="single" w:color="CCCCCC" w:sz="1"/>
              <w:bottom w:val="single" w:color="CCCCCC" w:sz="1"/>
              <w:right w:val="single" w:color="CCCCCC" w:sz="1"/>
            </w:tcBorders>
            <w:shd w:fill="FFF8E7" w:val="clear"/>
            <w:tcMar>
              <w:top w:type="dxa" w:w="100"/>
              <w:left w:type="dxa" w:w="120"/>
              <w:bottom w:type="dxa" w:w="100"/>
              <w:right w:type="dxa" w:w="120"/>
            </w:tcMar>
          </w:tcPr>
          <w:p>
            <w:r>
              <w:rPr>
                <w:rFonts w:ascii="Arial" w:cs="Arial" w:eastAsia="Arial" w:hAnsi="Arial"/>
                <w:b/>
                <w:bCs/>
                <w:color w:val="B8922D"/>
                <w:sz w:val="20"/>
                <w:szCs w:val="20"/>
              </w:rPr>
              <w:t xml:space="preserve">Mythic Role</w:t>
            </w:r>
          </w:p>
        </w:tc>
        <w:tc>
          <w:tcPr>
            <w:tcW w:type="dxa" w:w="6960"/>
            <w:tcBorders>
              <w:top w:val="single" w:color="CCCCCC" w:sz="1"/>
              <w:left w:val="single" w:color="CCCCCC" w:sz="1"/>
              <w:bottom w:val="single" w:color="CCCCCC" w:sz="1"/>
              <w:right w:val="single" w:color="CCCCCC" w:sz="1"/>
            </w:tcBorders>
            <w:shd w:fill="FFF8E7" w:val="clear"/>
            <w:tcMar>
              <w:top w:type="dxa" w:w="100"/>
              <w:left w:type="dxa" w:w="120"/>
              <w:bottom w:type="dxa" w:w="100"/>
              <w:right w:type="dxa" w:w="120"/>
            </w:tcMar>
          </w:tcPr>
          <w:p>
            <w:pPr>
              <w:spacing w:line="280"/>
            </w:pPr>
            <w:r>
              <w:rPr>
                <w:rFonts w:ascii="Arial" w:cs="Arial" w:eastAsia="Arial" w:hAnsi="Arial"/>
                <w:color w:val="1A1A1A"/>
                <w:sz w:val="20"/>
                <w:szCs w:val="20"/>
              </w:rPr>
              <w:t xml:space="preserve">The Alchemist / The Warrior</w:t>
            </w:r>
          </w:p>
        </w:tc>
      </w:tr>
      <w:tr>
        <w:tc>
          <w:tcPr>
            <w:tcW w:type="dxa" w:w="2400"/>
            <w:tcBorders>
              <w:top w:val="single" w:color="CCCCCC" w:sz="1"/>
              <w:left w:val="single" w:color="CCCCCC" w:sz="1"/>
              <w:bottom w:val="single" w:color="CCCCCC" w:sz="1"/>
              <w:right w:val="single" w:color="CCCCCC" w:sz="1"/>
            </w:tcBorders>
            <w:shd w:fill="FFF8E7" w:val="clear"/>
            <w:tcMar>
              <w:top w:type="dxa" w:w="100"/>
              <w:left w:type="dxa" w:w="120"/>
              <w:bottom w:type="dxa" w:w="100"/>
              <w:right w:type="dxa" w:w="120"/>
            </w:tcMar>
          </w:tcPr>
          <w:p>
            <w:r>
              <w:rPr>
                <w:rFonts w:ascii="Arial" w:cs="Arial" w:eastAsia="Arial" w:hAnsi="Arial"/>
                <w:b/>
                <w:bCs/>
                <w:color w:val="B8922D"/>
                <w:sz w:val="20"/>
                <w:szCs w:val="20"/>
              </w:rPr>
              <w:t xml:space="preserve">Kemetic Correspondence</w:t>
            </w:r>
          </w:p>
        </w:tc>
        <w:tc>
          <w:tcPr>
            <w:tcW w:type="dxa" w:w="6960"/>
            <w:tcBorders>
              <w:top w:val="single" w:color="CCCCCC" w:sz="1"/>
              <w:left w:val="single" w:color="CCCCCC" w:sz="1"/>
              <w:bottom w:val="single" w:color="CCCCCC" w:sz="1"/>
              <w:right w:val="single" w:color="CCCCCC" w:sz="1"/>
            </w:tcBorders>
            <w:shd w:fill="FFF8E7" w:val="clear"/>
            <w:tcMar>
              <w:top w:type="dxa" w:w="100"/>
              <w:left w:type="dxa" w:w="120"/>
              <w:bottom w:type="dxa" w:w="100"/>
              <w:right w:type="dxa" w:w="120"/>
            </w:tcMar>
          </w:tcPr>
          <w:p>
            <w:pPr>
              <w:spacing w:line="280"/>
            </w:pPr>
            <w:r>
              <w:rPr>
                <w:rFonts w:ascii="Arial" w:cs="Arial" w:eastAsia="Arial" w:hAnsi="Arial"/>
                <w:color w:val="1A1A1A"/>
                <w:sz w:val="20"/>
                <w:szCs w:val="20"/>
              </w:rPr>
              <w:t xml:space="preserve">Sekhmet, the Refiner</w:t>
            </w:r>
          </w:p>
        </w:tc>
      </w:tr>
      <w:tr>
        <w:tc>
          <w:tcPr>
            <w:tcW w:type="dxa" w:w="2400"/>
            <w:tcBorders>
              <w:top w:val="single" w:color="CCCCCC" w:sz="1"/>
              <w:left w:val="single" w:color="CCCCCC" w:sz="1"/>
              <w:bottom w:val="single" w:color="CCCCCC" w:sz="1"/>
              <w:right w:val="single" w:color="CCCCCC" w:sz="1"/>
            </w:tcBorders>
            <w:shd w:fill="FFF8E7" w:val="clear"/>
            <w:tcMar>
              <w:top w:type="dxa" w:w="100"/>
              <w:left w:type="dxa" w:w="120"/>
              <w:bottom w:type="dxa" w:w="100"/>
              <w:right w:type="dxa" w:w="120"/>
            </w:tcMar>
          </w:tcPr>
          <w:p>
            <w:r>
              <w:rPr>
                <w:rFonts w:ascii="Arial" w:cs="Arial" w:eastAsia="Arial" w:hAnsi="Arial"/>
                <w:b/>
                <w:bCs/>
                <w:color w:val="B8922D"/>
                <w:sz w:val="20"/>
                <w:szCs w:val="20"/>
              </w:rPr>
              <w:t xml:space="preserve">Voltron Position</w:t>
            </w:r>
          </w:p>
        </w:tc>
        <w:tc>
          <w:tcPr>
            <w:tcW w:type="dxa" w:w="6960"/>
            <w:tcBorders>
              <w:top w:val="single" w:color="CCCCCC" w:sz="1"/>
              <w:left w:val="single" w:color="CCCCCC" w:sz="1"/>
              <w:bottom w:val="single" w:color="CCCCCC" w:sz="1"/>
              <w:right w:val="single" w:color="CCCCCC" w:sz="1"/>
            </w:tcBorders>
            <w:shd w:fill="FFF8E7" w:val="clear"/>
            <w:tcMar>
              <w:top w:type="dxa" w:w="100"/>
              <w:left w:type="dxa" w:w="120"/>
              <w:bottom w:type="dxa" w:w="100"/>
              <w:right w:type="dxa" w:w="120"/>
            </w:tcMar>
          </w:tcPr>
          <w:p>
            <w:pPr>
              <w:spacing w:line="280"/>
            </w:pPr>
            <w:r>
              <w:rPr>
                <w:rFonts w:ascii="Arial" w:cs="Arial" w:eastAsia="Arial" w:hAnsi="Arial"/>
                <w:color w:val="1A1A1A"/>
                <w:sz w:val="20"/>
                <w:szCs w:val="20"/>
              </w:rPr>
              <w:t xml:space="preserve">The Sword (Weapon)</w:t>
            </w:r>
          </w:p>
        </w:tc>
      </w:tr>
      <w:tr>
        <w:tc>
          <w:tcPr>
            <w:tcW w:type="dxa" w:w="2400"/>
            <w:tcBorders>
              <w:top w:val="single" w:color="CCCCCC" w:sz="1"/>
              <w:left w:val="single" w:color="CCCCCC" w:sz="1"/>
              <w:bottom w:val="single" w:color="CCCCCC" w:sz="1"/>
              <w:right w:val="single" w:color="CCCCCC" w:sz="1"/>
            </w:tcBorders>
            <w:shd w:fill="FFF8E7" w:val="clear"/>
            <w:tcMar>
              <w:top w:type="dxa" w:w="100"/>
              <w:left w:type="dxa" w:w="120"/>
              <w:bottom w:type="dxa" w:w="100"/>
              <w:right w:type="dxa" w:w="120"/>
            </w:tcMar>
          </w:tcPr>
          <w:p>
            <w:r>
              <w:rPr>
                <w:rFonts w:ascii="Arial" w:cs="Arial" w:eastAsia="Arial" w:hAnsi="Arial"/>
                <w:b/>
                <w:bCs/>
                <w:color w:val="B8922D"/>
                <w:sz w:val="20"/>
                <w:szCs w:val="20"/>
              </w:rPr>
              <w:t xml:space="preserve">Time Orientation</w:t>
            </w:r>
          </w:p>
        </w:tc>
        <w:tc>
          <w:tcPr>
            <w:tcW w:type="dxa" w:w="6960"/>
            <w:tcBorders>
              <w:top w:val="single" w:color="CCCCCC" w:sz="1"/>
              <w:left w:val="single" w:color="CCCCCC" w:sz="1"/>
              <w:bottom w:val="single" w:color="CCCCCC" w:sz="1"/>
              <w:right w:val="single" w:color="CCCCCC" w:sz="1"/>
            </w:tcBorders>
            <w:shd w:fill="FFF8E7" w:val="clear"/>
            <w:tcMar>
              <w:top w:type="dxa" w:w="100"/>
              <w:left w:type="dxa" w:w="120"/>
              <w:bottom w:type="dxa" w:w="100"/>
              <w:right w:type="dxa" w:w="120"/>
            </w:tcMar>
          </w:tcPr>
          <w:p>
            <w:pPr>
              <w:spacing w:line="280"/>
            </w:pPr>
            <w:r>
              <w:rPr>
                <w:rFonts w:ascii="Arial" w:cs="Arial" w:eastAsia="Arial" w:hAnsi="Arial"/>
                <w:color w:val="1A1A1A"/>
                <w:sz w:val="20"/>
                <w:szCs w:val="20"/>
              </w:rPr>
              <w:t xml:space="preserve">The Immediate &amp; The End</w:t>
            </w:r>
          </w:p>
        </w:tc>
      </w:tr>
      <w:tr>
        <w:tc>
          <w:tcPr>
            <w:tcW w:type="dxa" w:w="2400"/>
            <w:tcBorders>
              <w:top w:val="single" w:color="CCCCCC" w:sz="1"/>
              <w:left w:val="single" w:color="CCCCCC" w:sz="1"/>
              <w:bottom w:val="single" w:color="CCCCCC" w:sz="1"/>
              <w:right w:val="single" w:color="CCCCCC" w:sz="1"/>
            </w:tcBorders>
            <w:shd w:fill="FFF8E7" w:val="clear"/>
            <w:tcMar>
              <w:top w:type="dxa" w:w="100"/>
              <w:left w:type="dxa" w:w="120"/>
              <w:bottom w:type="dxa" w:w="100"/>
              <w:right w:type="dxa" w:w="120"/>
            </w:tcMar>
          </w:tcPr>
          <w:p>
            <w:r>
              <w:rPr>
                <w:rFonts w:ascii="Arial" w:cs="Arial" w:eastAsia="Arial" w:hAnsi="Arial"/>
                <w:b/>
                <w:bCs/>
                <w:color w:val="B8922D"/>
                <w:sz w:val="20"/>
                <w:szCs w:val="20"/>
              </w:rPr>
              <w:t xml:space="preserve">Superpower</w:t>
            </w:r>
          </w:p>
        </w:tc>
        <w:tc>
          <w:tcPr>
            <w:tcW w:type="dxa" w:w="6960"/>
            <w:tcBorders>
              <w:top w:val="single" w:color="CCCCCC" w:sz="1"/>
              <w:left w:val="single" w:color="CCCCCC" w:sz="1"/>
              <w:bottom w:val="single" w:color="CCCCCC" w:sz="1"/>
              <w:right w:val="single" w:color="CCCCCC" w:sz="1"/>
            </w:tcBorders>
            <w:shd w:fill="FFF8E7" w:val="clear"/>
            <w:tcMar>
              <w:top w:type="dxa" w:w="100"/>
              <w:left w:type="dxa" w:w="120"/>
              <w:bottom w:type="dxa" w:w="100"/>
              <w:right w:type="dxa" w:w="120"/>
            </w:tcMar>
          </w:tcPr>
          <w:p>
            <w:pPr>
              <w:spacing w:line="280"/>
            </w:pPr>
            <w:r>
              <w:rPr>
                <w:rFonts w:ascii="Arial" w:cs="Arial" w:eastAsia="Arial" w:hAnsi="Arial"/>
                <w:color w:val="1A1A1A"/>
                <w:sz w:val="20"/>
                <w:szCs w:val="20"/>
              </w:rPr>
              <w:t xml:space="preserve">Rigorous Validation. Destroying bad ideas, bugs, and market objections. The engine of quality control and pivot strategy.</w:t>
            </w:r>
          </w:p>
        </w:tc>
      </w:tr>
      <w:tr>
        <w:tc>
          <w:tcPr>
            <w:tcW w:type="dxa" w:w="2400"/>
            <w:tcBorders>
              <w:top w:val="single" w:color="CCCCCC" w:sz="1"/>
              <w:left w:val="single" w:color="CCCCCC" w:sz="1"/>
              <w:bottom w:val="single" w:color="CCCCCC" w:sz="1"/>
              <w:right w:val="single" w:color="CCCCCC" w:sz="1"/>
            </w:tcBorders>
            <w:shd w:fill="FFF8E7" w:val="clear"/>
            <w:tcMar>
              <w:top w:type="dxa" w:w="100"/>
              <w:left w:type="dxa" w:w="120"/>
              <w:bottom w:type="dxa" w:w="100"/>
              <w:right w:type="dxa" w:w="120"/>
            </w:tcMar>
          </w:tcPr>
          <w:p>
            <w:r>
              <w:rPr>
                <w:rFonts w:ascii="Arial" w:cs="Arial" w:eastAsia="Arial" w:hAnsi="Arial"/>
                <w:b/>
                <w:bCs/>
                <w:color w:val="B8922D"/>
                <w:sz w:val="20"/>
                <w:szCs w:val="20"/>
              </w:rPr>
              <w:t xml:space="preserve">Kryptonite</w:t>
            </w:r>
          </w:p>
        </w:tc>
        <w:tc>
          <w:tcPr>
            <w:tcW w:type="dxa" w:w="6960"/>
            <w:tcBorders>
              <w:top w:val="single" w:color="CCCCCC" w:sz="1"/>
              <w:left w:val="single" w:color="CCCCCC" w:sz="1"/>
              <w:bottom w:val="single" w:color="CCCCCC" w:sz="1"/>
              <w:right w:val="single" w:color="CCCCCC" w:sz="1"/>
            </w:tcBorders>
            <w:shd w:fill="FFF8E7" w:val="clear"/>
            <w:tcMar>
              <w:top w:type="dxa" w:w="100"/>
              <w:left w:type="dxa" w:w="120"/>
              <w:bottom w:type="dxa" w:w="100"/>
              <w:right w:type="dxa" w:w="120"/>
            </w:tcMar>
          </w:tcPr>
          <w:p>
            <w:pPr>
              <w:spacing w:line="280"/>
            </w:pPr>
            <w:r>
              <w:rPr>
                <w:rFonts w:ascii="Arial" w:cs="Arial" w:eastAsia="Arial" w:hAnsi="Arial"/>
                <w:color w:val="1A1A1A"/>
                <w:sz w:val="20"/>
                <w:szCs w:val="20"/>
              </w:rPr>
              <w:t xml:space="preserve">“Cynicism.” Without a Generator’s vision, becomes purely critical without offering paths forward.</w:t>
            </w:r>
          </w:p>
        </w:tc>
      </w:tr>
      <w:tr>
        <w:tc>
          <w:tcPr>
            <w:tcW w:type="dxa" w:w="2400"/>
            <w:tcBorders>
              <w:top w:val="single" w:color="CCCCCC" w:sz="1"/>
              <w:left w:val="single" w:color="CCCCCC" w:sz="1"/>
              <w:bottom w:val="single" w:color="CCCCCC" w:sz="1"/>
              <w:right w:val="single" w:color="CCCCCC" w:sz="1"/>
            </w:tcBorders>
            <w:shd w:fill="FFF8E7" w:val="clear"/>
            <w:tcMar>
              <w:top w:type="dxa" w:w="100"/>
              <w:left w:type="dxa" w:w="120"/>
              <w:bottom w:type="dxa" w:w="100"/>
              <w:right w:type="dxa" w:w="120"/>
            </w:tcMar>
          </w:tcPr>
          <w:p>
            <w:r>
              <w:rPr>
                <w:rFonts w:ascii="Arial" w:cs="Arial" w:eastAsia="Arial" w:hAnsi="Arial"/>
                <w:b/>
                <w:bCs/>
                <w:color w:val="B8922D"/>
                <w:sz w:val="20"/>
                <w:szCs w:val="20"/>
              </w:rPr>
              <w:t xml:space="preserve">Required Tools</w:t>
            </w:r>
          </w:p>
        </w:tc>
        <w:tc>
          <w:tcPr>
            <w:tcW w:type="dxa" w:w="6960"/>
            <w:tcBorders>
              <w:top w:val="single" w:color="CCCCCC" w:sz="1"/>
              <w:left w:val="single" w:color="CCCCCC" w:sz="1"/>
              <w:bottom w:val="single" w:color="CCCCCC" w:sz="1"/>
              <w:right w:val="single" w:color="CCCCCC" w:sz="1"/>
            </w:tcBorders>
            <w:shd w:fill="FFF8E7" w:val="clear"/>
            <w:tcMar>
              <w:top w:type="dxa" w:w="100"/>
              <w:left w:type="dxa" w:w="120"/>
              <w:bottom w:type="dxa" w:w="100"/>
              <w:right w:type="dxa" w:w="120"/>
            </w:tcMar>
          </w:tcPr>
          <w:p>
            <w:pPr>
              <w:spacing w:line="280"/>
            </w:pPr>
            <w:r>
              <w:rPr>
                <w:rFonts w:ascii="Arial" w:cs="Arial" w:eastAsia="Arial" w:hAnsi="Arial"/>
                <w:color w:val="1A1A1A"/>
                <w:sz w:val="20"/>
                <w:szCs w:val="20"/>
              </w:rPr>
              <w:t xml:space="preserve">Airtable, Analytics dashboards, Stripe Data, Customer interview transcripts, QA frameworks</w:t>
            </w:r>
          </w:p>
        </w:tc>
      </w:tr>
      <w:tr>
        <w:tc>
          <w:tcPr>
            <w:tcW w:type="dxa" w:w="2400"/>
            <w:tcBorders>
              <w:top w:val="single" w:color="CCCCCC" w:sz="1"/>
              <w:left w:val="single" w:color="CCCCCC" w:sz="1"/>
              <w:bottom w:val="single" w:color="CCCCCC" w:sz="1"/>
              <w:right w:val="single" w:color="CCCCCC" w:sz="1"/>
            </w:tcBorders>
            <w:shd w:fill="FFF8E7" w:val="clear"/>
            <w:tcMar>
              <w:top w:type="dxa" w:w="100"/>
              <w:left w:type="dxa" w:w="120"/>
              <w:bottom w:type="dxa" w:w="100"/>
              <w:right w:type="dxa" w:w="120"/>
            </w:tcMar>
          </w:tcPr>
          <w:p>
            <w:r>
              <w:rPr>
                <w:rFonts w:ascii="Arial" w:cs="Arial" w:eastAsia="Arial" w:hAnsi="Arial"/>
                <w:b/>
                <w:bCs/>
                <w:color w:val="B8922D"/>
                <w:sz w:val="20"/>
                <w:szCs w:val="20"/>
              </w:rPr>
              <w:t xml:space="preserve">The Mantra</w:t>
            </w:r>
          </w:p>
        </w:tc>
        <w:tc>
          <w:tcPr>
            <w:tcW w:type="dxa" w:w="6960"/>
            <w:tcBorders>
              <w:top w:val="single" w:color="CCCCCC" w:sz="1"/>
              <w:left w:val="single" w:color="CCCCCC" w:sz="1"/>
              <w:bottom w:val="single" w:color="CCCCCC" w:sz="1"/>
              <w:right w:val="single" w:color="CCCCCC" w:sz="1"/>
            </w:tcBorders>
            <w:shd w:fill="FFF8E7" w:val="clear"/>
            <w:tcMar>
              <w:top w:type="dxa" w:w="100"/>
              <w:left w:type="dxa" w:w="120"/>
              <w:bottom w:type="dxa" w:w="100"/>
              <w:right w:type="dxa" w:w="120"/>
            </w:tcMar>
          </w:tcPr>
          <w:p>
            <w:pPr>
              <w:spacing w:line="280"/>
            </w:pPr>
            <w:r>
              <w:rPr>
                <w:rFonts w:ascii="Arial" w:cs="Arial" w:eastAsia="Arial" w:hAnsi="Arial"/>
                <w:color w:val="1A1A1A"/>
                <w:sz w:val="20"/>
                <w:szCs w:val="20"/>
              </w:rPr>
              <w:t xml:space="preserve">“I Test.”</w:t>
            </w:r>
          </w:p>
        </w:tc>
      </w:tr>
    </w:tbl>
    <w:p>
      <w:pPr>
        <w:spacing w:after="150"/>
      </w:pPr>
    </w:p>
    <w:p>
      <w:pPr>
        <w:pStyle w:val="Heading2"/>
        <w:spacing w:before="300" w:after="150"/>
      </w:pPr>
      <w:r>
        <w:rPr>
          <w:rFonts w:ascii="Arial" w:cs="Arial" w:eastAsia="Arial" w:hAnsi="Arial"/>
          <w:b/>
          <w:bCs/>
          <w:color w:val="1A1A1A"/>
          <w:sz w:val="26"/>
          <w:szCs w:val="26"/>
        </w:rPr>
        <w:t xml:space="preserve">4.5  The Pod Structure: 1G : 2O : 1D</w:t>
      </w:r>
    </w:p>
    <w:p>
      <w:pPr>
        <w:spacing w:after="120" w:line="300"/>
      </w:pPr>
      <w:r>
        <w:rPr>
          <w:rFonts w:ascii="Arial" w:cs="Arial" w:eastAsia="Arial" w:hAnsi="Arial"/>
          <w:color w:val="1A1A1A"/>
          <w:sz w:val="22"/>
          <w:szCs w:val="22"/>
        </w:rPr>
        <w:t xml:space="preserve">Upon entering the Ark, every member is assigned to a Pod with a mandated 1 Generator : 2 Operators : 1 Destroyer structure. This ratio is non-negotiable. It provides four critical strategic benefits:</w:t>
      </w:r>
    </w:p>
    <w:p>
      <w:pPr>
        <w:spacing w:after="50"/>
      </w:pPr>
    </w:p>
    <w:p>
      <w:pPr>
        <w:pStyle w:val="ListParagraph"/>
        <w:numPr>
          <w:ilvl w:val="0"/>
          <w:numId w:val="4"/>
        </w:numPr>
        <w:spacing w:after="80" w:line="300"/>
      </w:pPr>
      <w:r>
        <w:rPr>
          <w:rFonts w:ascii="Arial" w:cs="Arial" w:eastAsia="Arial" w:hAnsi="Arial"/>
          <w:b/>
          <w:bCs/>
          <w:i w:val="false"/>
          <w:iCs w:val="false"/>
          <w:color w:val="1A1A1A"/>
          <w:sz w:val="22"/>
          <w:szCs w:val="22"/>
        </w:rPr>
        <w:t xml:space="preserve">Forces Functional Specialization. </w:t>
      </w:r>
      <w:r>
        <w:rPr>
          <w:rFonts w:ascii="Arial" w:cs="Arial" w:eastAsia="Arial" w:hAnsi="Arial"/>
          <w:b w:val="false"/>
          <w:bCs w:val="false"/>
          <w:i w:val="false"/>
          <w:iCs w:val="false"/>
          <w:color w:val="1A1A1A"/>
          <w:sz w:val="22"/>
          <w:szCs w:val="22"/>
        </w:rPr>
        <w:t xml:space="preserve">By assigning a single role, we strip away the cognitive load of trying to do everything, allowing focus on core superpower.</w:t>
      </w:r>
    </w:p>
    <w:p>
      <w:pPr>
        <w:pStyle w:val="ListParagraph"/>
        <w:numPr>
          <w:ilvl w:val="0"/>
          <w:numId w:val="4"/>
        </w:numPr>
        <w:spacing w:after="80" w:line="300"/>
      </w:pPr>
      <w:r>
        <w:rPr>
          <w:rFonts w:ascii="Arial" w:cs="Arial" w:eastAsia="Arial" w:hAnsi="Arial"/>
          <w:b/>
          <w:bCs/>
          <w:i w:val="false"/>
          <w:iCs w:val="false"/>
          <w:color w:val="1A1A1A"/>
          <w:sz w:val="22"/>
          <w:szCs w:val="22"/>
        </w:rPr>
        <w:t xml:space="preserve">Engineers Bias Toward Action. </w:t>
      </w:r>
      <w:r>
        <w:rPr>
          <w:rFonts w:ascii="Arial" w:cs="Arial" w:eastAsia="Arial" w:hAnsi="Arial"/>
          <w:b w:val="false"/>
          <w:bCs w:val="false"/>
          <w:i w:val="false"/>
          <w:iCs w:val="false"/>
          <w:color w:val="1A1A1A"/>
          <w:sz w:val="22"/>
          <w:szCs w:val="22"/>
        </w:rPr>
        <w:t xml:space="preserve">With 50% Operators, the Pod’s center of gravity is weighted toward output, preventing endless ideation meetings.</w:t>
      </w:r>
    </w:p>
    <w:p>
      <w:pPr>
        <w:pStyle w:val="ListParagraph"/>
        <w:numPr>
          <w:ilvl w:val="0"/>
          <w:numId w:val="4"/>
        </w:numPr>
        <w:spacing w:after="80" w:line="300"/>
      </w:pPr>
      <w:r>
        <w:rPr>
          <w:rFonts w:ascii="Arial" w:cs="Arial" w:eastAsia="Arial" w:hAnsi="Arial"/>
          <w:b/>
          <w:bCs/>
          <w:i w:val="false"/>
          <w:iCs w:val="false"/>
          <w:color w:val="1A1A1A"/>
          <w:sz w:val="22"/>
          <w:szCs w:val="22"/>
        </w:rPr>
        <w:t xml:space="preserve">Institutionalizes Conflict. </w:t>
      </w:r>
      <w:r>
        <w:rPr>
          <w:rFonts w:ascii="Arial" w:cs="Arial" w:eastAsia="Arial" w:hAnsi="Arial"/>
          <w:b w:val="false"/>
          <w:bCs w:val="false"/>
          <w:i w:val="false"/>
          <w:iCs w:val="false"/>
          <w:color w:val="1A1A1A"/>
          <w:sz w:val="22"/>
          <w:szCs w:val="22"/>
        </w:rPr>
        <w:t xml:space="preserve">The Destroyer role makes dissent structural. It is their job to challenge assumptions, creating antifragile units that build for reality.</w:t>
      </w:r>
    </w:p>
    <w:p>
      <w:pPr>
        <w:pStyle w:val="ListParagraph"/>
        <w:numPr>
          <w:ilvl w:val="0"/>
          <w:numId w:val="4"/>
        </w:numPr>
        <w:spacing w:after="80" w:line="300"/>
      </w:pPr>
      <w:r>
        <w:rPr>
          <w:rFonts w:ascii="Arial" w:cs="Arial" w:eastAsia="Arial" w:hAnsi="Arial"/>
          <w:b/>
          <w:bCs/>
          <w:i w:val="false"/>
          <w:iCs w:val="false"/>
          <w:color w:val="1A1A1A"/>
          <w:sz w:val="22"/>
          <w:szCs w:val="22"/>
        </w:rPr>
        <w:t xml:space="preserve">Simulates VC Mechanics. </w:t>
      </w:r>
      <w:r>
        <w:rPr>
          <w:rFonts w:ascii="Arial" w:cs="Arial" w:eastAsia="Arial" w:hAnsi="Arial"/>
          <w:b w:val="false"/>
          <w:bCs w:val="false"/>
          <w:i w:val="false"/>
          <w:iCs w:val="false"/>
          <w:color w:val="1A1A1A"/>
          <w:sz w:val="22"/>
          <w:szCs w:val="22"/>
        </w:rPr>
        <w:t xml:space="preserve">Venture capitalists invest in balanced teams, not solo founders. This structure mimics a fundable founding team from day one.</w:t>
      </w:r>
    </w:p>
    <w:p>
      <w:pPr>
        <w:spacing w:after="50"/>
      </w:pPr>
    </w:p>
    <w:p>
      <w:pPr>
        <w:spacing w:after="120" w:line="300"/>
      </w:pPr>
      <w:r>
        <w:rPr>
          <w:rFonts w:ascii="Arial" w:cs="Arial" w:eastAsia="Arial" w:hAnsi="Arial"/>
          <w:b/>
          <w:bCs/>
          <w:i w:val="false"/>
          <w:iCs w:val="false"/>
          <w:color w:val="1A1A1A"/>
          <w:sz w:val="22"/>
          <w:szCs w:val="22"/>
        </w:rPr>
        <w:t xml:space="preserve">Pod size (4 members) means each Pod commands 400+ AI agents </w:t>
      </w:r>
      <w:r>
        <w:rPr>
          <w:rFonts w:ascii="Arial" w:cs="Arial" w:eastAsia="Arial" w:hAnsi="Arial"/>
          <w:b w:val="false"/>
          <w:bCs w:val="false"/>
          <w:i w:val="false"/>
          <w:iCs w:val="false"/>
          <w:color w:val="1A1A1A"/>
          <w:sz w:val="22"/>
          <w:szCs w:val="22"/>
        </w:rPr>
        <w:t xml:space="preserve">when the Kimi 2.5 Swarm deploys in Week 3—100 agents per member, coordinated through the W.A.T. System installed in Week 2.</w:t>
      </w:r>
    </w:p>
    <w:p>
      <w:r>
        <w:br w:type="page"/>
      </w:r>
    </w:p>
    <w:p>
      <w:pPr>
        <w:pStyle w:val="Heading1"/>
        <w:spacing w:before="400" w:after="200"/>
      </w:pPr>
      <w:r>
        <w:rPr>
          <w:rFonts w:ascii="Arial" w:cs="Arial" w:eastAsia="Arial" w:hAnsi="Arial"/>
          <w:b/>
          <w:bCs/>
          <w:color w:val="D4A843"/>
          <w:sz w:val="32"/>
          <w:szCs w:val="32"/>
        </w:rPr>
        <w:t xml:space="preserve">5.0  THE 90-DAY TRANSFORMATION ARC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6"/>
              <w:left w:val="single" w:color="D4A843" w:sz="6"/>
              <w:bottom w:val="single" w:color="D4A843" w:sz="6"/>
              <w:right w:val="single" w:color="D4A843" w:sz="6"/>
            </w:tcBorders>
            <w:shd w:fill="D4A843" w:val="clear"/>
          </w:tcPr>
          <w:p>
            <w:pPr>
              <w:spacing w:before="0" w:after="0"/>
            </w:pPr>
            <w:r>
              <w:rPr>
                <w:sz w:val="4"/>
                <w:szCs w:val="4"/>
              </w:rPr>
              <w:t xml:space="preserve"> </w:t>
            </w:r>
          </w:p>
        </w:tc>
      </w:tr>
    </w:tbl>
    <w:p>
      <w:pPr>
        <w:spacing w:after="150"/>
      </w:pPr>
    </w:p>
    <w:p>
      <w:pPr>
        <w:spacing w:after="120" w:line="300"/>
      </w:pPr>
      <w:r>
        <w:rPr>
          <w:rFonts w:ascii="Arial" w:cs="Arial" w:eastAsia="Arial" w:hAnsi="Arial"/>
          <w:color w:val="1A1A1A"/>
          <w:sz w:val="22"/>
          <w:szCs w:val="22"/>
        </w:rPr>
        <w:t xml:space="preserve">The Imaginarium is a tightly orchestrated 90-day operational cycle designed to transform passive learners into sovereign builders. This is not an open-ended process. It is a high-velocity sprint engineered to de-risk creation, generate immediate output, and achieve “Proof of Creation” by producing tangible, market-ready assets.</w:t>
      </w:r>
    </w:p>
    <w:p>
      <w:pPr>
        <w:spacing w:after="50"/>
      </w:pPr>
    </w:p>
    <w:p>
      <w:pPr>
        <w:spacing w:after="120" w:line="300"/>
      </w:pPr>
      <w:r>
        <w:rPr>
          <w:rFonts w:ascii="Arial" w:cs="Arial" w:eastAsia="Arial" w:hAnsi="Arial"/>
          <w:color w:val="1A1A1A"/>
          <w:sz w:val="22"/>
          <w:szCs w:val="22"/>
        </w:rPr>
        <w:t xml:space="preserve">The arc is structured in four phases, each building on the last like layers of an operating system. Class 1 installs the foundation. Everything that follows—the automation, the agent swarms, the product launches—depends on this first layer being solid.</w:t>
      </w:r>
    </w:p>
    <w:p>
      <w:pPr>
        <w:spacing w:after="150"/>
      </w:pPr>
    </w:p>
    <w:p>
      <w:pPr>
        <w:pStyle w:val="Heading2"/>
        <w:spacing w:before="300" w:after="150"/>
      </w:pPr>
      <w:r>
        <w:rPr>
          <w:rFonts w:ascii="Arial" w:cs="Arial" w:eastAsia="Arial" w:hAnsi="Arial"/>
          <w:b/>
          <w:bCs/>
          <w:color w:val="1A1A1A"/>
          <w:sz w:val="26"/>
          <w:szCs w:val="26"/>
        </w:rPr>
        <w:t xml:space="preserve">5.1  The Four Phases</w:t>
      </w:r>
    </w:p>
    <w:p>
      <w:pPr>
        <w:pStyle w:val="ListParagraph"/>
        <w:numPr>
          <w:ilvl w:val="0"/>
          <w:numId w:val="2"/>
        </w:numPr>
        <w:spacing w:after="80" w:line="300"/>
      </w:pPr>
      <w:r>
        <w:rPr>
          <w:rFonts w:ascii="Arial" w:cs="Arial" w:eastAsia="Arial" w:hAnsi="Arial"/>
          <w:b/>
          <w:bCs/>
          <w:i w:val="false"/>
          <w:iCs w:val="false"/>
          <w:color w:val="D4A843"/>
          <w:sz w:val="22"/>
          <w:szCs w:val="22"/>
        </w:rPr>
        <w:t xml:space="preserve">Phase 1: LEARN (Days 1–30) </w:t>
      </w:r>
      <w:r>
        <w:rPr>
          <w:rFonts w:ascii="Arial" w:cs="Arial" w:eastAsia="Arial" w:hAnsi="Arial"/>
          <w:b w:val="false"/>
          <w:bCs w:val="false"/>
          <w:i w:val="false"/>
          <w:iCs w:val="false"/>
          <w:color w:val="1A1A1A"/>
          <w:sz w:val="22"/>
          <w:szCs w:val="22"/>
        </w:rPr>
        <w:t xml:space="preserve">— Install the operating system. Complete the 444 Diagnostic, receive your archetype, form your Pod, configure your toolkit, and master the foundational frameworks (G.O.D., W.A.T., CLAW Code). You leave this phase operational.</w:t>
      </w:r>
    </w:p>
    <w:p>
      <w:pPr>
        <w:pStyle w:val="ListParagraph"/>
        <w:numPr>
          <w:ilvl w:val="0"/>
          <w:numId w:val="2"/>
        </w:numPr>
        <w:spacing w:after="80" w:line="300"/>
      </w:pPr>
      <w:r>
        <w:rPr>
          <w:rFonts w:ascii="Arial" w:cs="Arial" w:eastAsia="Arial" w:hAnsi="Arial"/>
          <w:b/>
          <w:bCs/>
          <w:i w:val="false"/>
          <w:iCs w:val="false"/>
          <w:color w:val="D4A843"/>
          <w:sz w:val="22"/>
          <w:szCs w:val="22"/>
        </w:rPr>
        <w:t xml:space="preserve">Phase 2: BUILD (Days 31–60) </w:t>
      </w:r>
      <w:r>
        <w:rPr>
          <w:rFonts w:ascii="Arial" w:cs="Arial" w:eastAsia="Arial" w:hAnsi="Arial"/>
          <w:b w:val="false"/>
          <w:bCs w:val="false"/>
          <w:i w:val="false"/>
          <w:iCs w:val="false"/>
          <w:color w:val="1A1A1A"/>
          <w:sz w:val="22"/>
          <w:szCs w:val="22"/>
        </w:rPr>
        <w:t xml:space="preserve">— Activate the production engine. Pods begin collaborative development on real-world projects. Workflows deployed. Agents assigned. The Kill Switch executes at Day 30—underperforming Pods are dissolved and talent is reconsolidated into stronger units.</w:t>
      </w:r>
    </w:p>
    <w:p>
      <w:pPr>
        <w:pStyle w:val="ListParagraph"/>
        <w:numPr>
          <w:ilvl w:val="0"/>
          <w:numId w:val="2"/>
        </w:numPr>
        <w:spacing w:after="80" w:line="300"/>
      </w:pPr>
      <w:r>
        <w:rPr>
          <w:rFonts w:ascii="Arial" w:cs="Arial" w:eastAsia="Arial" w:hAnsi="Arial"/>
          <w:b/>
          <w:bCs/>
          <w:i w:val="false"/>
          <w:iCs w:val="false"/>
          <w:color w:val="D4A843"/>
          <w:sz w:val="22"/>
          <w:szCs w:val="22"/>
        </w:rPr>
        <w:t xml:space="preserve">Phase 3: SHIP (Days 61–80) </w:t>
      </w:r>
      <w:r>
        <w:rPr>
          <w:rFonts w:ascii="Arial" w:cs="Arial" w:eastAsia="Arial" w:hAnsi="Arial"/>
          <w:b w:val="false"/>
          <w:bCs w:val="false"/>
          <w:i w:val="false"/>
          <w:iCs w:val="false"/>
          <w:color w:val="1A1A1A"/>
          <w:sz w:val="22"/>
          <w:szCs w:val="22"/>
        </w:rPr>
        <w:t xml:space="preserve">— Launch products into the market. Agency-track Pods deliver completed solutions to B2B partners. Venture-track Pods prepare MVPs for market entry with full publishing and marketing support from the Ark.</w:t>
      </w:r>
    </w:p>
    <w:p>
      <w:pPr>
        <w:pStyle w:val="ListParagraph"/>
        <w:numPr>
          <w:ilvl w:val="0"/>
          <w:numId w:val="2"/>
        </w:numPr>
        <w:spacing w:after="80" w:line="300"/>
      </w:pPr>
      <w:r>
        <w:rPr>
          <w:rFonts w:ascii="Arial" w:cs="Arial" w:eastAsia="Arial" w:hAnsi="Arial"/>
          <w:b/>
          <w:bCs/>
          <w:i w:val="false"/>
          <w:iCs w:val="false"/>
          <w:color w:val="D4A843"/>
          <w:sz w:val="22"/>
          <w:szCs w:val="22"/>
        </w:rPr>
        <w:t xml:space="preserve">Phase 4: OWN (Days 81–90) </w:t>
      </w:r>
      <w:r>
        <w:rPr>
          <w:rFonts w:ascii="Arial" w:cs="Arial" w:eastAsia="Arial" w:hAnsi="Arial"/>
          <w:b w:val="false"/>
          <w:bCs w:val="false"/>
          <w:i w:val="false"/>
          <w:iCs w:val="false"/>
          <w:color w:val="1A1A1A"/>
          <w:sz w:val="22"/>
          <w:szCs w:val="22"/>
        </w:rPr>
        <w:t xml:space="preserve">— Establish sovereignty. Equity finalized through Proof of Contribution. Revenue architecture activated via the G.O.L.D. System. Graduates ascend to Mentat status—mentors for the next cohort. The Sou-Sou Trigger reinvests 10% of dividends into the Liquidity Pool for the next wave.</w:t>
      </w:r>
    </w:p>
    <w:p>
      <w:pPr>
        <w:spacing w:after="150"/>
      </w:pPr>
    </w:p>
    <w:p>
      <w:pPr>
        <w:pStyle w:val="Heading2"/>
        <w:spacing w:before="300" w:after="150"/>
      </w:pPr>
      <w:r>
        <w:rPr>
          <w:rFonts w:ascii="Arial" w:cs="Arial" w:eastAsia="Arial" w:hAnsi="Arial"/>
          <w:b/>
          <w:bCs/>
          <w:color w:val="1A1A1A"/>
          <w:sz w:val="26"/>
          <w:szCs w:val="26"/>
        </w:rPr>
        <w:t xml:space="preserve">5.2  The Four-Week Workshop Series (Phase 1)</w:t>
      </w:r>
    </w:p>
    <w:p>
      <w:pPr>
        <w:spacing w:after="120" w:line="300"/>
      </w:pPr>
      <w:r>
        <w:rPr>
          <w:rFonts w:ascii="Arial" w:cs="Arial" w:eastAsia="Arial" w:hAnsi="Arial"/>
          <w:color w:val="1A1A1A"/>
          <w:sz w:val="22"/>
          <w:szCs w:val="22"/>
        </w:rPr>
        <w:t xml:space="preserve">Phase 1 is delivered through four intensive weekly sessions. Each week installs a new layer of the AI Operating System:</w:t>
      </w:r>
    </w:p>
    <w:p>
      <w:pPr>
        <w:spacing w:after="50"/>
      </w:pPr>
    </w:p>
    <w:p>
      <w:pPr>
        <w:pStyle w:val="ListParagraph"/>
        <w:numPr>
          <w:ilvl w:val="0"/>
          <w:numId w:val="4"/>
        </w:numPr>
        <w:spacing w:after="80" w:line="300"/>
      </w:pPr>
      <w:r>
        <w:rPr>
          <w:rFonts w:ascii="Arial" w:cs="Arial" w:eastAsia="Arial" w:hAnsi="Arial"/>
          <w:b/>
          <w:bCs/>
          <w:i w:val="false"/>
          <w:iCs w:val="false"/>
          <w:color w:val="D4A843"/>
          <w:sz w:val="22"/>
          <w:szCs w:val="22"/>
        </w:rPr>
        <w:t xml:space="preserve">Week 1: THE KERNEL </w:t>
      </w:r>
      <w:r>
        <w:rPr>
          <w:rFonts w:ascii="Arial" w:cs="Arial" w:eastAsia="Arial" w:hAnsi="Arial"/>
          <w:b w:val="false"/>
          <w:bCs w:val="false"/>
          <w:i w:val="false"/>
          <w:iCs w:val="false"/>
          <w:color w:val="1A1A1A"/>
          <w:sz w:val="22"/>
          <w:szCs w:val="22"/>
        </w:rPr>
        <w:t xml:space="preserve">(This Session) — Install the G.O.D. Framework. Complete the 444 Diagnostic. Form Pods. Configure role-specific toolkits. Map your first workflow.</w:t>
      </w:r>
    </w:p>
    <w:p>
      <w:pPr>
        <w:pStyle w:val="ListParagraph"/>
        <w:numPr>
          <w:ilvl w:val="0"/>
          <w:numId w:val="4"/>
        </w:numPr>
        <w:spacing w:after="80" w:line="300"/>
      </w:pPr>
      <w:r>
        <w:rPr>
          <w:rFonts w:ascii="Arial" w:cs="Arial" w:eastAsia="Arial" w:hAnsi="Arial"/>
          <w:b/>
          <w:bCs/>
          <w:i w:val="false"/>
          <w:iCs w:val="false"/>
          <w:color w:val="D4A843"/>
          <w:sz w:val="22"/>
          <w:szCs w:val="22"/>
        </w:rPr>
        <w:t xml:space="preserve">Week 2: THE ENGINE </w:t>
      </w:r>
      <w:r>
        <w:rPr>
          <w:rFonts w:ascii="Arial" w:cs="Arial" w:eastAsia="Arial" w:hAnsi="Arial"/>
          <w:b w:val="false"/>
          <w:bCs w:val="false"/>
          <w:i w:val="false"/>
          <w:iCs w:val="false"/>
          <w:color w:val="1A1A1A"/>
          <w:sz w:val="22"/>
          <w:szCs w:val="22"/>
        </w:rPr>
        <w:t xml:space="preserve">— Deploy the W.A.T. System (Workflows, Agents, Tools). Build 3 live automation workflows. Activate agent intelligence layer.</w:t>
      </w:r>
    </w:p>
    <w:p>
      <w:pPr>
        <w:pStyle w:val="ListParagraph"/>
        <w:numPr>
          <w:ilvl w:val="0"/>
          <w:numId w:val="4"/>
        </w:numPr>
        <w:spacing w:after="80" w:line="300"/>
      </w:pPr>
      <w:r>
        <w:rPr>
          <w:rFonts w:ascii="Arial" w:cs="Arial" w:eastAsia="Arial" w:hAnsi="Arial"/>
          <w:b/>
          <w:bCs/>
          <w:i w:val="false"/>
          <w:iCs w:val="false"/>
          <w:color w:val="D4A843"/>
          <w:sz w:val="22"/>
          <w:szCs w:val="22"/>
        </w:rPr>
        <w:t xml:space="preserve">Week 3: THE ARSENAL </w:t>
      </w:r>
      <w:r>
        <w:rPr>
          <w:rFonts w:ascii="Arial" w:cs="Arial" w:eastAsia="Arial" w:hAnsi="Arial"/>
          <w:b w:val="false"/>
          <w:bCs w:val="false"/>
          <w:i w:val="false"/>
          <w:iCs w:val="false"/>
          <w:color w:val="1A1A1A"/>
          <w:sz w:val="22"/>
          <w:szCs w:val="22"/>
        </w:rPr>
        <w:t xml:space="preserve">— Arm Pods with the CLAW Code architecture, Moltbot adaptive intelligence, and Kimi 2.5 Agent Swarm (100 agents per member, 400+ per Pod). Full production capacity online.</w:t>
      </w:r>
    </w:p>
    <w:p>
      <w:pPr>
        <w:pStyle w:val="ListParagraph"/>
        <w:numPr>
          <w:ilvl w:val="0"/>
          <w:numId w:val="4"/>
        </w:numPr>
        <w:spacing w:after="80" w:line="300"/>
      </w:pPr>
      <w:r>
        <w:rPr>
          <w:rFonts w:ascii="Arial" w:cs="Arial" w:eastAsia="Arial" w:hAnsi="Arial"/>
          <w:b/>
          <w:bCs/>
          <w:i w:val="false"/>
          <w:iCs w:val="false"/>
          <w:color w:val="D4A843"/>
          <w:sz w:val="22"/>
          <w:szCs w:val="22"/>
        </w:rPr>
        <w:t xml:space="preserve">Week 4: THE MONEY PRINTER </w:t>
      </w:r>
      <w:r>
        <w:rPr>
          <w:rFonts w:ascii="Arial" w:cs="Arial" w:eastAsia="Arial" w:hAnsi="Arial"/>
          <w:b w:val="false"/>
          <w:bCs w:val="false"/>
          <w:i w:val="false"/>
          <w:iCs w:val="false"/>
          <w:color w:val="1A1A1A"/>
          <w:sz w:val="22"/>
          <w:szCs w:val="22"/>
        </w:rPr>
        <w:t xml:space="preserve">— Monetization architecture. Revenue models, pricing, launch strategy. Pods present first product concepts to the collective. The Kill Switch criteria previewed for Day 30.</w:t>
      </w:r>
    </w:p>
    <w:p>
      <w:pPr>
        <w:spacing w:after="150"/>
      </w:pPr>
    </w:p>
    <w:p>
      <w:pPr>
        <w:pStyle w:val="Heading2"/>
        <w:spacing w:before="300" w:after="150"/>
      </w:pPr>
      <w:r>
        <w:rPr>
          <w:rFonts w:ascii="Arial" w:cs="Arial" w:eastAsia="Arial" w:hAnsi="Arial"/>
          <w:b/>
          <w:bCs/>
          <w:color w:val="1A1A1A"/>
          <w:sz w:val="26"/>
          <w:szCs w:val="26"/>
        </w:rPr>
        <w:t xml:space="preserve">5.3  How Class 1 Maps to the Arc</w:t>
      </w:r>
    </w:p>
    <w:p>
      <w:pPr>
        <w:spacing w:after="120" w:line="300"/>
      </w:pPr>
      <w:r>
        <w:rPr>
          <w:rFonts w:ascii="Arial" w:cs="Arial" w:eastAsia="Arial" w:hAnsi="Arial"/>
          <w:color w:val="1A1A1A"/>
          <w:sz w:val="22"/>
          <w:szCs w:val="22"/>
        </w:rPr>
        <w:t xml:space="preserve">Class 1 is the ignition sequence. Every segment in today’s session corresponds to a critical installation in the 90-day journey:</w:t>
      </w:r>
    </w:p>
    <w:p>
      <w:pPr>
        <w:spacing w:after="50"/>
      </w:pPr>
    </w:p>
    <w:p>
      <w:pPr>
        <w:pStyle w:val="ListParagraph"/>
        <w:numPr>
          <w:ilvl w:val="0"/>
          <w:numId w:val="2"/>
        </w:numPr>
        <w:spacing w:after="80" w:line="300"/>
      </w:pPr>
      <w:r>
        <w:rPr>
          <w:rFonts w:ascii="Arial" w:cs="Arial" w:eastAsia="Arial" w:hAnsi="Arial"/>
          <w:b/>
          <w:bCs/>
          <w:i w:val="false"/>
          <w:iCs w:val="false"/>
          <w:color w:val="D4A843"/>
          <w:sz w:val="22"/>
          <w:szCs w:val="22"/>
        </w:rPr>
        <w:t xml:space="preserve">THE INVOCATION + THE DOWNLOAD </w:t>
      </w:r>
      <w:r>
        <w:rPr>
          <w:rFonts w:ascii="Arial" w:cs="Arial" w:eastAsia="Arial" w:hAnsi="Arial"/>
          <w:b w:val="false"/>
          <w:bCs w:val="false"/>
          <w:i w:val="false"/>
          <w:iCs w:val="false"/>
          <w:color w:val="1A1A1A"/>
          <w:sz w:val="22"/>
          <w:szCs w:val="22"/>
        </w:rPr>
        <w:t xml:space="preserve">= Context installation. Participants understand the market failure, the Fractured Oracle diagnosis, and why the Ark demands a sovereign alternative.</w:t>
      </w:r>
    </w:p>
    <w:p>
      <w:pPr>
        <w:pStyle w:val="ListParagraph"/>
        <w:numPr>
          <w:ilvl w:val="0"/>
          <w:numId w:val="2"/>
        </w:numPr>
        <w:spacing w:after="80" w:line="300"/>
      </w:pPr>
      <w:r>
        <w:rPr>
          <w:rFonts w:ascii="Arial" w:cs="Arial" w:eastAsia="Arial" w:hAnsi="Arial"/>
          <w:b/>
          <w:bCs/>
          <w:i w:val="false"/>
          <w:iCs w:val="false"/>
          <w:color w:val="D4A843"/>
          <w:sz w:val="22"/>
          <w:szCs w:val="22"/>
        </w:rPr>
        <w:t xml:space="preserve">THE SORTING (444 Diagnostic) </w:t>
      </w:r>
      <w:r>
        <w:rPr>
          <w:rFonts w:ascii="Arial" w:cs="Arial" w:eastAsia="Arial" w:hAnsi="Arial"/>
          <w:b w:val="false"/>
          <w:bCs w:val="false"/>
          <w:i w:val="false"/>
          <w:iCs w:val="false"/>
          <w:color w:val="1A1A1A"/>
          <w:sz w:val="22"/>
          <w:szCs w:val="22"/>
        </w:rPr>
        <w:t xml:space="preserve">= Archetype determination. Your functional role is assigned. Your toolkit is issued from The Armory. You become operational from Day 1.</w:t>
      </w:r>
    </w:p>
    <w:p>
      <w:pPr>
        <w:pStyle w:val="ListParagraph"/>
        <w:numPr>
          <w:ilvl w:val="0"/>
          <w:numId w:val="2"/>
        </w:numPr>
        <w:spacing w:after="80" w:line="300"/>
      </w:pPr>
      <w:r>
        <w:rPr>
          <w:rFonts w:ascii="Arial" w:cs="Arial" w:eastAsia="Arial" w:hAnsi="Arial"/>
          <w:b/>
          <w:bCs/>
          <w:i w:val="false"/>
          <w:iCs w:val="false"/>
          <w:color w:val="D4A843"/>
          <w:sz w:val="22"/>
          <w:szCs w:val="22"/>
        </w:rPr>
        <w:t xml:space="preserve">POD FORMATION </w:t>
      </w:r>
      <w:r>
        <w:rPr>
          <w:rFonts w:ascii="Arial" w:cs="Arial" w:eastAsia="Arial" w:hAnsi="Arial"/>
          <w:b w:val="false"/>
          <w:bCs w:val="false"/>
          <w:i w:val="false"/>
          <w:iCs w:val="false"/>
          <w:color w:val="1A1A1A"/>
          <w:sz w:val="22"/>
          <w:szCs w:val="22"/>
        </w:rPr>
        <w:t xml:space="preserve">= “Forming Voltron.” Identity shifts from isolated solopreneur to interdependent co-founder within a production unit. The most critical structural intervention in the program.</w:t>
      </w:r>
    </w:p>
    <w:p>
      <w:pPr>
        <w:pStyle w:val="ListParagraph"/>
        <w:numPr>
          <w:ilvl w:val="0"/>
          <w:numId w:val="2"/>
        </w:numPr>
        <w:spacing w:after="80" w:line="300"/>
      </w:pPr>
      <w:r>
        <w:rPr>
          <w:rFonts w:ascii="Arial" w:cs="Arial" w:eastAsia="Arial" w:hAnsi="Arial"/>
          <w:b/>
          <w:bCs/>
          <w:i w:val="false"/>
          <w:iCs w:val="false"/>
          <w:color w:val="D4A843"/>
          <w:sz w:val="22"/>
          <w:szCs w:val="22"/>
        </w:rPr>
        <w:t xml:space="preserve">THE VOW </w:t>
      </w:r>
      <w:r>
        <w:rPr>
          <w:rFonts w:ascii="Arial" w:cs="Arial" w:eastAsia="Arial" w:hAnsi="Arial"/>
          <w:b w:val="false"/>
          <w:bCs w:val="false"/>
          <w:i w:val="false"/>
          <w:iCs w:val="false"/>
          <w:color w:val="1A1A1A"/>
          <w:sz w:val="22"/>
          <w:szCs w:val="22"/>
        </w:rPr>
        <w:t xml:space="preserve">= Commitment ceremony. The Pod states its name, its composition, and its working agreement before witnesses. Identity transformation requires witnesses.</w:t>
      </w:r>
    </w:p>
    <w:p>
      <w:r>
        <w:br w:type="page"/>
      </w:r>
    </w:p>
    <w:p>
      <w:pPr>
        <w:pStyle w:val="Heading1"/>
        <w:spacing w:before="400" w:after="200"/>
      </w:pPr>
      <w:r>
        <w:rPr>
          <w:rFonts w:ascii="Arial" w:cs="Arial" w:eastAsia="Arial" w:hAnsi="Arial"/>
          <w:b/>
          <w:bCs/>
          <w:color w:val="D4A843"/>
          <w:sz w:val="32"/>
          <w:szCs w:val="32"/>
        </w:rPr>
        <w:t xml:space="preserve">6.0  THE 444 DIAGNOSTIC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6"/>
              <w:left w:val="single" w:color="D4A843" w:sz="6"/>
              <w:bottom w:val="single" w:color="D4A843" w:sz="6"/>
              <w:right w:val="single" w:color="D4A843" w:sz="6"/>
            </w:tcBorders>
            <w:shd w:fill="D4A843" w:val="clear"/>
          </w:tcPr>
          <w:p>
            <w:pPr>
              <w:spacing w:before="0" w:after="0"/>
            </w:pPr>
            <w:r>
              <w:rPr>
                <w:sz w:val="4"/>
                <w:szCs w:val="4"/>
              </w:rPr>
              <w:t xml:space="preserve"> </w:t>
            </w:r>
          </w:p>
        </w:tc>
      </w:tr>
    </w:tbl>
    <w:p>
      <w:pPr>
        <w:spacing w:after="150"/>
      </w:pPr>
    </w:p>
    <w:p>
      <w:pPr>
        <w:spacing w:after="120" w:line="300"/>
      </w:pPr>
      <w:r>
        <w:rPr>
          <w:rFonts w:ascii="Arial" w:cs="Arial" w:eastAsia="Arial" w:hAnsi="Arial"/>
          <w:color w:val="1A1A1A"/>
          <w:sz w:val="22"/>
          <w:szCs w:val="22"/>
        </w:rPr>
        <w:t xml:space="preserve">The 444 Diagnostic is the Imaginarium’s proprietary psychometric and functional assessment. It determines your primary archetype through four dimensions:</w:t>
      </w:r>
    </w:p>
    <w:p>
      <w:pPr>
        <w:spacing w:after="100"/>
      </w:pPr>
    </w:p>
    <w:p>
      <w:pPr>
        <w:pStyle w:val="Heading2"/>
        <w:spacing w:before="300" w:after="150"/>
      </w:pPr>
      <w:r>
        <w:rPr>
          <w:rFonts w:ascii="Arial" w:cs="Arial" w:eastAsia="Arial" w:hAnsi="Arial"/>
          <w:b/>
          <w:bCs/>
          <w:color w:val="1A1A1A"/>
          <w:sz w:val="26"/>
          <w:szCs w:val="26"/>
        </w:rPr>
        <w:t xml:space="preserve">6.1  The Four Dimensions</w:t>
      </w:r>
    </w:p>
    <w:p>
      <w:pPr>
        <w:pStyle w:val="ListParagraph"/>
        <w:numPr>
          <w:ilvl w:val="0"/>
          <w:numId w:val="2"/>
        </w:numPr>
        <w:spacing w:after="80" w:line="300"/>
      </w:pPr>
      <w:r>
        <w:rPr>
          <w:rFonts w:ascii="Arial" w:cs="Arial" w:eastAsia="Arial" w:hAnsi="Arial"/>
          <w:b/>
          <w:bCs/>
          <w:i w:val="false"/>
          <w:iCs w:val="false"/>
          <w:color w:val="D4A843"/>
          <w:sz w:val="22"/>
          <w:szCs w:val="22"/>
        </w:rPr>
        <w:t xml:space="preserve">Cognitive Style: </w:t>
      </w:r>
      <w:r>
        <w:rPr>
          <w:rFonts w:ascii="Arial" w:cs="Arial" w:eastAsia="Arial" w:hAnsi="Arial"/>
          <w:b w:val="false"/>
          <w:bCs w:val="false"/>
          <w:i w:val="false"/>
          <w:iCs w:val="false"/>
          <w:color w:val="1A1A1A"/>
          <w:sz w:val="22"/>
          <w:szCs w:val="22"/>
        </w:rPr>
        <w:t xml:space="preserve">How you process information and generate ideas. Measures divergent vs. convergent thinking, pattern recognition speed, and abstraction tolerance.</w:t>
      </w:r>
    </w:p>
    <w:p>
      <w:pPr>
        <w:pStyle w:val="ListParagraph"/>
        <w:numPr>
          <w:ilvl w:val="0"/>
          <w:numId w:val="2"/>
        </w:numPr>
        <w:spacing w:after="80" w:line="300"/>
      </w:pPr>
      <w:r>
        <w:rPr>
          <w:rFonts w:ascii="Arial" w:cs="Arial" w:eastAsia="Arial" w:hAnsi="Arial"/>
          <w:b/>
          <w:bCs/>
          <w:i w:val="false"/>
          <w:iCs w:val="false"/>
          <w:color w:val="D4A843"/>
          <w:sz w:val="22"/>
          <w:szCs w:val="22"/>
        </w:rPr>
        <w:t xml:space="preserve">Execution Profile: </w:t>
      </w:r>
      <w:r>
        <w:rPr>
          <w:rFonts w:ascii="Arial" w:cs="Arial" w:eastAsia="Arial" w:hAnsi="Arial"/>
          <w:b w:val="false"/>
          <w:bCs w:val="false"/>
          <w:i w:val="false"/>
          <w:iCs w:val="false"/>
          <w:color w:val="1A1A1A"/>
          <w:sz w:val="22"/>
          <w:szCs w:val="22"/>
        </w:rPr>
        <w:t xml:space="preserve">How you convert intention into output. Measures initiation speed, iteration tolerance, completion drive, and collaboration preference.</w:t>
      </w:r>
    </w:p>
    <w:p>
      <w:pPr>
        <w:pStyle w:val="ListParagraph"/>
        <w:numPr>
          <w:ilvl w:val="0"/>
          <w:numId w:val="2"/>
        </w:numPr>
        <w:spacing w:after="80" w:line="300"/>
      </w:pPr>
      <w:r>
        <w:rPr>
          <w:rFonts w:ascii="Arial" w:cs="Arial" w:eastAsia="Arial" w:hAnsi="Arial"/>
          <w:b/>
          <w:bCs/>
          <w:i w:val="false"/>
          <w:iCs w:val="false"/>
          <w:color w:val="D4A843"/>
          <w:sz w:val="22"/>
          <w:szCs w:val="22"/>
        </w:rPr>
        <w:t xml:space="preserve">Quality Orientation: </w:t>
      </w:r>
      <w:r>
        <w:rPr>
          <w:rFonts w:ascii="Arial" w:cs="Arial" w:eastAsia="Arial" w:hAnsi="Arial"/>
          <w:b w:val="false"/>
          <w:bCs w:val="false"/>
          <w:i w:val="false"/>
          <w:iCs w:val="false"/>
          <w:color w:val="1A1A1A"/>
          <w:sz w:val="22"/>
          <w:szCs w:val="22"/>
        </w:rPr>
        <w:t xml:space="preserve">How you evaluate output. Measures critical threshold, perfectionism index, risk tolerance, and feedback integration speed.</w:t>
      </w:r>
    </w:p>
    <w:p>
      <w:pPr>
        <w:pStyle w:val="ListParagraph"/>
        <w:numPr>
          <w:ilvl w:val="0"/>
          <w:numId w:val="2"/>
        </w:numPr>
        <w:spacing w:after="80" w:line="300"/>
      </w:pPr>
      <w:r>
        <w:rPr>
          <w:rFonts w:ascii="Arial" w:cs="Arial" w:eastAsia="Arial" w:hAnsi="Arial"/>
          <w:b/>
          <w:bCs/>
          <w:i w:val="false"/>
          <w:iCs w:val="false"/>
          <w:color w:val="D4A843"/>
          <w:sz w:val="22"/>
          <w:szCs w:val="22"/>
        </w:rPr>
        <w:t xml:space="preserve">Integration Capacity: </w:t>
      </w:r>
      <w:r>
        <w:rPr>
          <w:rFonts w:ascii="Arial" w:cs="Arial" w:eastAsia="Arial" w:hAnsi="Arial"/>
          <w:b w:val="false"/>
          <w:bCs w:val="false"/>
          <w:i w:val="false"/>
          <w:iCs w:val="false"/>
          <w:color w:val="1A1A1A"/>
          <w:sz w:val="22"/>
          <w:szCs w:val="22"/>
        </w:rPr>
        <w:t xml:space="preserve">How you synthesize across domains. Measures cross-functional adaptability, systems thinking, leadership under ambiguity, and the ability to hold multiple archetype energies simultaneously.</w:t>
      </w:r>
    </w:p>
    <w:p>
      <w:pPr>
        <w:spacing w:after="100"/>
      </w:pPr>
    </w:p>
    <w:p>
      <w:pPr>
        <w:pStyle w:val="Heading2"/>
        <w:spacing w:before="300" w:after="150"/>
      </w:pPr>
      <w:r>
        <w:rPr>
          <w:rFonts w:ascii="Arial" w:cs="Arial" w:eastAsia="Arial" w:hAnsi="Arial"/>
          <w:b/>
          <w:bCs/>
          <w:color w:val="1A1A1A"/>
          <w:sz w:val="26"/>
          <w:szCs w:val="26"/>
        </w:rPr>
        <w:t xml:space="preserve">6.2  Structure: 4 Rounds, 44 Questions</w:t>
      </w:r>
    </w:p>
    <w:p>
      <w:pPr>
        <w:spacing w:after="120" w:line="300"/>
      </w:pPr>
      <w:r>
        <w:rPr>
          <w:rFonts w:ascii="Arial" w:cs="Arial" w:eastAsia="Arial" w:hAnsi="Arial"/>
          <w:color w:val="1A1A1A"/>
          <w:sz w:val="22"/>
          <w:szCs w:val="22"/>
        </w:rPr>
        <w:t xml:space="preserve">The assessment consists of 44 scenario-based questions across 4 rounds (hence “444”). Each round progressively narrows the archetype determination:</w:t>
      </w:r>
    </w:p>
    <w:p>
      <w:pPr>
        <w:spacing w:after="50"/>
      </w:pPr>
    </w:p>
    <w:p>
      <w:pPr>
        <w:pStyle w:val="ListParagraph"/>
        <w:numPr>
          <w:ilvl w:val="0"/>
          <w:numId w:val="3"/>
        </w:numPr>
        <w:spacing w:after="80" w:line="300"/>
      </w:pPr>
      <w:r>
        <w:rPr>
          <w:rFonts w:ascii="Arial" w:cs="Arial" w:eastAsia="Arial" w:hAnsi="Arial"/>
          <w:b/>
          <w:bCs/>
          <w:i w:val="false"/>
          <w:iCs w:val="false"/>
          <w:color w:val="1A1A1A"/>
          <w:sz w:val="22"/>
          <w:szCs w:val="22"/>
        </w:rPr>
        <w:t xml:space="preserve">Round 1 (11 questions): </w:t>
      </w:r>
      <w:r>
        <w:rPr>
          <w:rFonts w:ascii="Arial" w:cs="Arial" w:eastAsia="Arial" w:hAnsi="Arial"/>
          <w:b w:val="false"/>
          <w:bCs w:val="false"/>
          <w:i w:val="false"/>
          <w:iCs w:val="false"/>
          <w:color w:val="1A1A1A"/>
          <w:sz w:val="22"/>
          <w:szCs w:val="22"/>
        </w:rPr>
        <w:t xml:space="preserve">Broad cognitive mapping. Establishes your dominant processing mode.</w:t>
      </w:r>
    </w:p>
    <w:p>
      <w:pPr>
        <w:pStyle w:val="ListParagraph"/>
        <w:numPr>
          <w:ilvl w:val="0"/>
          <w:numId w:val="3"/>
        </w:numPr>
        <w:spacing w:after="80" w:line="300"/>
      </w:pPr>
      <w:r>
        <w:rPr>
          <w:rFonts w:ascii="Arial" w:cs="Arial" w:eastAsia="Arial" w:hAnsi="Arial"/>
          <w:b/>
          <w:bCs/>
          <w:i w:val="false"/>
          <w:iCs w:val="false"/>
          <w:color w:val="1A1A1A"/>
          <w:sz w:val="22"/>
          <w:szCs w:val="22"/>
        </w:rPr>
        <w:t xml:space="preserve">Round 2 (11 questions): </w:t>
      </w:r>
      <w:r>
        <w:rPr>
          <w:rFonts w:ascii="Arial" w:cs="Arial" w:eastAsia="Arial" w:hAnsi="Arial"/>
          <w:b w:val="false"/>
          <w:bCs w:val="false"/>
          <w:i w:val="false"/>
          <w:iCs w:val="false"/>
          <w:color w:val="1A1A1A"/>
          <w:sz w:val="22"/>
          <w:szCs w:val="22"/>
        </w:rPr>
        <w:t xml:space="preserve">Execution scenarios. Reveals how you behave under pressure, with deadlines, and in team dynamics.</w:t>
      </w:r>
    </w:p>
    <w:p>
      <w:pPr>
        <w:pStyle w:val="ListParagraph"/>
        <w:numPr>
          <w:ilvl w:val="0"/>
          <w:numId w:val="3"/>
        </w:numPr>
        <w:spacing w:after="80" w:line="300"/>
      </w:pPr>
      <w:r>
        <w:rPr>
          <w:rFonts w:ascii="Arial" w:cs="Arial" w:eastAsia="Arial" w:hAnsi="Arial"/>
          <w:b/>
          <w:bCs/>
          <w:i w:val="false"/>
          <w:iCs w:val="false"/>
          <w:color w:val="1A1A1A"/>
          <w:sz w:val="22"/>
          <w:szCs w:val="22"/>
        </w:rPr>
        <w:t xml:space="preserve">Round 3 (11 questions): </w:t>
      </w:r>
      <w:r>
        <w:rPr>
          <w:rFonts w:ascii="Arial" w:cs="Arial" w:eastAsia="Arial" w:hAnsi="Arial"/>
          <w:b w:val="false"/>
          <w:bCs w:val="false"/>
          <w:i w:val="false"/>
          <w:iCs w:val="false"/>
          <w:color w:val="1A1A1A"/>
          <w:sz w:val="22"/>
          <w:szCs w:val="22"/>
        </w:rPr>
        <w:t xml:space="preserve">Quality calibration. Determines your relationship with criticism, iteration, and the “good enough” threshold.</w:t>
      </w:r>
    </w:p>
    <w:p>
      <w:pPr>
        <w:pStyle w:val="ListParagraph"/>
        <w:numPr>
          <w:ilvl w:val="0"/>
          <w:numId w:val="3"/>
        </w:numPr>
        <w:spacing w:after="80" w:line="300"/>
      </w:pPr>
      <w:r>
        <w:rPr>
          <w:rFonts w:ascii="Arial" w:cs="Arial" w:eastAsia="Arial" w:hAnsi="Arial"/>
          <w:b/>
          <w:bCs/>
          <w:i w:val="false"/>
          <w:iCs w:val="false"/>
          <w:color w:val="1A1A1A"/>
          <w:sz w:val="22"/>
          <w:szCs w:val="22"/>
        </w:rPr>
        <w:t xml:space="preserve">Round 4 (11 questions): </w:t>
      </w:r>
      <w:r>
        <w:rPr>
          <w:rFonts w:ascii="Arial" w:cs="Arial" w:eastAsia="Arial" w:hAnsi="Arial"/>
          <w:b w:val="false"/>
          <w:bCs w:val="false"/>
          <w:i w:val="false"/>
          <w:iCs w:val="false"/>
          <w:color w:val="1A1A1A"/>
          <w:sz w:val="22"/>
          <w:szCs w:val="22"/>
        </w:rPr>
        <w:t xml:space="preserve">Integration synthesis. Measures how you combine vision, execution, and critique under real-world constraints. Confirms primary archetype and reveals secondary tendencies.</w:t>
      </w:r>
    </w:p>
    <w:p>
      <w:pPr>
        <w:spacing w:after="50"/>
      </w:pPr>
    </w:p>
    <w:p>
      <w:pPr>
        <w:spacing w:after="120" w:line="300"/>
      </w:pPr>
      <w:r>
        <w:rPr>
          <w:rFonts w:ascii="Arial" w:cs="Arial" w:eastAsia="Arial" w:hAnsi="Arial"/>
          <w:b/>
          <w:bCs/>
          <w:i w:val="false"/>
          <w:iCs w:val="false"/>
          <w:color w:val="1A1A1A"/>
          <w:sz w:val="22"/>
          <w:szCs w:val="22"/>
        </w:rPr>
        <w:t xml:space="preserve">The result is not a personality test. </w:t>
      </w:r>
      <w:r>
        <w:rPr>
          <w:rFonts w:ascii="Arial" w:cs="Arial" w:eastAsia="Arial" w:hAnsi="Arial"/>
          <w:b w:val="false"/>
          <w:bCs w:val="false"/>
          <w:i w:val="false"/>
          <w:iCs w:val="false"/>
          <w:color w:val="1A1A1A"/>
          <w:sz w:val="22"/>
          <w:szCs w:val="22"/>
        </w:rPr>
        <w:t xml:space="preserve">It is a functional role assignment. Your archetype tells the system—and your Pod—what you are optimized to do, and what you need from others to operate at full capacity.</w:t>
      </w:r>
    </w:p>
    <w:p>
      <w:pPr>
        <w:spacing w:after="100"/>
      </w:pPr>
    </w:p>
    <w:p>
      <w:pPr>
        <w:pStyle w:val="Heading2"/>
        <w:spacing w:before="300" w:after="150"/>
      </w:pPr>
      <w:r>
        <w:rPr>
          <w:rFonts w:ascii="Arial" w:cs="Arial" w:eastAsia="Arial" w:hAnsi="Arial"/>
          <w:b/>
          <w:bCs/>
          <w:color w:val="1A1A1A"/>
          <w:sz w:val="26"/>
          <w:szCs w:val="26"/>
        </w:rPr>
        <w:t xml:space="preserve">6.3  Diagnostic Output</w:t>
      </w:r>
    </w:p>
    <w:p>
      <w:pPr>
        <w:spacing w:after="120" w:line="300"/>
      </w:pPr>
      <w:r>
        <w:rPr>
          <w:rFonts w:ascii="Arial" w:cs="Arial" w:eastAsia="Arial" w:hAnsi="Arial"/>
          <w:color w:val="1A1A1A"/>
          <w:sz w:val="22"/>
          <w:szCs w:val="22"/>
        </w:rPr>
        <w:t xml:space="preserve">Each participant receives a profile that includes:</w:t>
      </w:r>
    </w:p>
    <w:p>
      <w:pPr>
        <w:pStyle w:val="ListParagraph"/>
        <w:numPr>
          <w:ilvl w:val="0"/>
          <w:numId w:val="5"/>
        </w:numPr>
        <w:spacing w:after="80" w:line="300"/>
      </w:pPr>
      <w:r>
        <w:rPr>
          <w:rFonts w:ascii="Arial" w:cs="Arial" w:eastAsia="Arial" w:hAnsi="Arial"/>
          <w:color w:val="1A1A1A"/>
          <w:sz w:val="22"/>
          <w:szCs w:val="22"/>
        </w:rPr>
        <w:t xml:space="preserve">Primary Archetype (G, O, or D) with confidence score</w:t>
      </w:r>
    </w:p>
    <w:p>
      <w:pPr>
        <w:pStyle w:val="ListParagraph"/>
        <w:numPr>
          <w:ilvl w:val="0"/>
          <w:numId w:val="5"/>
        </w:numPr>
        <w:spacing w:after="80" w:line="300"/>
      </w:pPr>
      <w:r>
        <w:rPr>
          <w:rFonts w:ascii="Arial" w:cs="Arial" w:eastAsia="Arial" w:hAnsi="Arial"/>
          <w:color w:val="1A1A1A"/>
          <w:sz w:val="22"/>
          <w:szCs w:val="22"/>
        </w:rPr>
        <w:t xml:space="preserve">Secondary tendencies (your backup mode under stress)</w:t>
      </w:r>
    </w:p>
    <w:p>
      <w:pPr>
        <w:pStyle w:val="ListParagraph"/>
        <w:numPr>
          <w:ilvl w:val="0"/>
          <w:numId w:val="5"/>
        </w:numPr>
        <w:spacing w:after="80" w:line="300"/>
      </w:pPr>
      <w:r>
        <w:rPr>
          <w:rFonts w:ascii="Arial" w:cs="Arial" w:eastAsia="Arial" w:hAnsi="Arial"/>
          <w:color w:val="1A1A1A"/>
          <w:sz w:val="22"/>
          <w:szCs w:val="22"/>
        </w:rPr>
        <w:t xml:space="preserve">Shadow profile (the dysfunction pattern of your archetype—your Kryptonite)</w:t>
      </w:r>
    </w:p>
    <w:p>
      <w:pPr>
        <w:pStyle w:val="ListParagraph"/>
        <w:numPr>
          <w:ilvl w:val="0"/>
          <w:numId w:val="5"/>
        </w:numPr>
        <w:spacing w:after="80" w:line="300"/>
      </w:pPr>
      <w:r>
        <w:rPr>
          <w:rFonts w:ascii="Arial" w:cs="Arial" w:eastAsia="Arial" w:hAnsi="Arial"/>
          <w:color w:val="1A1A1A"/>
          <w:sz w:val="22"/>
          <w:szCs w:val="22"/>
        </w:rPr>
        <w:t xml:space="preserve">Mythic role and Voltron position within the Pod</w:t>
      </w:r>
    </w:p>
    <w:p>
      <w:pPr>
        <w:pStyle w:val="ListParagraph"/>
        <w:numPr>
          <w:ilvl w:val="0"/>
          <w:numId w:val="5"/>
        </w:numPr>
        <w:spacing w:after="80" w:line="300"/>
      </w:pPr>
      <w:r>
        <w:rPr>
          <w:rFonts w:ascii="Arial" w:cs="Arial" w:eastAsia="Arial" w:hAnsi="Arial"/>
          <w:color w:val="1A1A1A"/>
          <w:sz w:val="22"/>
          <w:szCs w:val="22"/>
        </w:rPr>
        <w:t xml:space="preserve">Recommended AI tools and workflow configurations from The Armory</w:t>
      </w:r>
    </w:p>
    <w:p>
      <w:pPr>
        <w:pStyle w:val="ListParagraph"/>
        <w:numPr>
          <w:ilvl w:val="0"/>
          <w:numId w:val="5"/>
        </w:numPr>
        <w:spacing w:after="80" w:line="300"/>
      </w:pPr>
      <w:r>
        <w:rPr>
          <w:rFonts w:ascii="Arial" w:cs="Arial" w:eastAsia="Arial" w:hAnsi="Arial"/>
          <w:color w:val="1A1A1A"/>
          <w:sz w:val="22"/>
          <w:szCs w:val="22"/>
        </w:rPr>
        <w:t xml:space="preserve">Optimal collaboration patterns with other archetypes</w:t>
      </w:r>
    </w:p>
    <w:p>
      <w:r>
        <w:br w:type="page"/>
      </w:r>
    </w:p>
    <w:p>
      <w:pPr>
        <w:pStyle w:val="Heading1"/>
        <w:spacing w:before="400" w:after="200"/>
      </w:pPr>
      <w:r>
        <w:rPr>
          <w:rFonts w:ascii="Arial" w:cs="Arial" w:eastAsia="Arial" w:hAnsi="Arial"/>
          <w:b/>
          <w:bCs/>
          <w:color w:val="D4A843"/>
          <w:sz w:val="32"/>
          <w:szCs w:val="32"/>
        </w:rPr>
        <w:t xml:space="preserve">7.0  SESSION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6"/>
              <w:left w:val="single" w:color="D4A843" w:sz="6"/>
              <w:bottom w:val="single" w:color="D4A843" w:sz="6"/>
              <w:right w:val="single" w:color="D4A843" w:sz="6"/>
            </w:tcBorders>
            <w:shd w:fill="D4A843" w:val="clear"/>
          </w:tcPr>
          <w:p>
            <w:pPr>
              <w:spacing w:before="0" w:after="0"/>
            </w:pPr>
            <w:r>
              <w:rPr>
                <w:sz w:val="4"/>
                <w:szCs w:val="4"/>
              </w:rPr>
              <w:t xml:space="preserve"> </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pPr>
              <w:jc w:val="center"/>
            </w:pPr>
            <w:r>
              <w:rPr>
                <w:rFonts w:ascii="Arial" w:cs="Arial" w:eastAsia="Arial" w:hAnsi="Arial"/>
                <w:b/>
                <w:bCs/>
                <w:color w:val="D4A843"/>
                <w:sz w:val="20"/>
                <w:szCs w:val="20"/>
              </w:rPr>
              <w:t xml:space="preserve">Time</w:t>
            </w:r>
          </w:p>
        </w:tc>
        <w:tc>
          <w:tcPr>
            <w:tcW w:type="dxa" w:w="220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pPr>
              <w:jc w:val="center"/>
            </w:pPr>
            <w:r>
              <w:rPr>
                <w:rFonts w:ascii="Arial" w:cs="Arial" w:eastAsia="Arial" w:hAnsi="Arial"/>
                <w:b/>
                <w:bCs/>
                <w:color w:val="D4A843"/>
                <w:sz w:val="20"/>
                <w:szCs w:val="20"/>
              </w:rPr>
              <w:t xml:space="preserve">Segment</w:t>
            </w:r>
          </w:p>
        </w:tc>
        <w:tc>
          <w:tcPr>
            <w:tcW w:type="dxa" w:w="556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pPr>
              <w:jc w:val="center"/>
            </w:pPr>
            <w:r>
              <w:rPr>
                <w:rFonts w:ascii="Arial" w:cs="Arial" w:eastAsia="Arial" w:hAnsi="Arial"/>
                <w:b/>
                <w:bCs/>
                <w:color w:val="D4A843"/>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b/>
                <w:bCs/>
                <w:color w:val="1A1A1A"/>
                <w:sz w:val="20"/>
                <w:szCs w:val="20"/>
              </w:rPr>
              <w:t xml:space="preserve">12:00 – 12:15</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b/>
                <w:bCs/>
                <w:color w:val="D4A843"/>
                <w:sz w:val="20"/>
                <w:szCs w:val="20"/>
              </w:rPr>
              <w:t xml:space="preserve">ARRIVAL</w:t>
            </w:r>
          </w:p>
        </w:tc>
        <w:tc>
          <w:tcPr>
            <w:tcW w:type="dxa" w:w="55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spacing w:line="280"/>
            </w:pPr>
            <w:r>
              <w:rPr>
                <w:rFonts w:ascii="Arial" w:cs="Arial" w:eastAsia="Arial" w:hAnsi="Arial"/>
                <w:color w:val="1A1A1A"/>
                <w:sz w:val="20"/>
                <w:szCs w:val="20"/>
              </w:rPr>
              <w:t xml:space="preserve">Check-in, environment setup, pre-session energy activation. Participants confirm tool access and join the live session space.</w:t>
            </w:r>
          </w:p>
        </w:tc>
      </w:tr>
      <w:tr>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color w:val="1A1A1A"/>
                <w:sz w:val="20"/>
                <w:szCs w:val="20"/>
              </w:rPr>
              <w:t xml:space="preserve">12:15 – 12:45</w:t>
            </w:r>
          </w:p>
        </w:tc>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color w:val="D4A843"/>
                <w:sz w:val="20"/>
                <w:szCs w:val="20"/>
              </w:rPr>
              <w:t xml:space="preserve">THE INVOCATION</w:t>
            </w:r>
          </w:p>
        </w:tc>
        <w:tc>
          <w:tcPr>
            <w:tcW w:type="dxa" w:w="5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line="280"/>
            </w:pPr>
            <w:r>
              <w:rPr>
                <w:rFonts w:ascii="Arial" w:cs="Arial" w:eastAsia="Arial" w:hAnsi="Arial"/>
                <w:color w:val="1A1A1A"/>
                <w:sz w:val="20"/>
                <w:szCs w:val="20"/>
              </w:rPr>
              <w:t xml:space="preserve">Opening lecture: The Ark Protocol thesis. Why this moment demands Liberation Technology. The market failure diagnosed. The Fractured Oracle identified. The Imaginarium as sovereign alternative.</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b/>
                <w:bCs/>
                <w:color w:val="1A1A1A"/>
                <w:sz w:val="20"/>
                <w:szCs w:val="20"/>
              </w:rPr>
              <w:t xml:space="preserve">12:45 – 1:15</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b/>
                <w:bCs/>
                <w:color w:val="D4A843"/>
                <w:sz w:val="20"/>
                <w:szCs w:val="20"/>
              </w:rPr>
              <w:t xml:space="preserve">THE DOWNLOAD</w:t>
            </w:r>
          </w:p>
        </w:tc>
        <w:tc>
          <w:tcPr>
            <w:tcW w:type="dxa" w:w="55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spacing w:line="280"/>
            </w:pPr>
            <w:r>
              <w:rPr>
                <w:rFonts w:ascii="Arial" w:cs="Arial" w:eastAsia="Arial" w:hAnsi="Arial"/>
                <w:color w:val="1A1A1A"/>
                <w:sz w:val="20"/>
                <w:szCs w:val="20"/>
              </w:rPr>
              <w:t xml:space="preserve">Deep instruction: The G.O.D. Framework—origins in Trimurti, Kemetic, and Yoruba cosmology. The three archetypes with mythic roles, Voltron positions, and mantras. The Kernel metaphor.</w:t>
            </w:r>
          </w:p>
        </w:tc>
      </w:tr>
      <w:tr>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color w:val="1A1A1A"/>
                <w:sz w:val="20"/>
                <w:szCs w:val="20"/>
              </w:rPr>
              <w:t xml:space="preserve">1:15 – 1:30</w:t>
            </w:r>
          </w:p>
        </w:tc>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color w:val="D4A843"/>
                <w:sz w:val="20"/>
                <w:szCs w:val="20"/>
              </w:rPr>
              <w:t xml:space="preserve">BREAK</w:t>
            </w:r>
          </w:p>
        </w:tc>
        <w:tc>
          <w:tcPr>
            <w:tcW w:type="dxa" w:w="5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line="280"/>
            </w:pPr>
            <w:r>
              <w:rPr>
                <w:rFonts w:ascii="Arial" w:cs="Arial" w:eastAsia="Arial" w:hAnsi="Arial"/>
                <w:color w:val="1A1A1A"/>
                <w:sz w:val="20"/>
                <w:szCs w:val="20"/>
              </w:rPr>
              <w:t xml:space="preserve">15-minute intermission. Reflection prompt distributed: “Which archetype do you think you are? Write your instinct before the Diagnostic confirms or disrupts it.”</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b/>
                <w:bCs/>
                <w:color w:val="1A1A1A"/>
                <w:sz w:val="20"/>
                <w:szCs w:val="20"/>
              </w:rPr>
              <w:t xml:space="preserve">1:30 – 2:00</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b/>
                <w:bCs/>
                <w:color w:val="D4A843"/>
                <w:sz w:val="20"/>
                <w:szCs w:val="20"/>
              </w:rPr>
              <w:t xml:space="preserve">THE SORTING</w:t>
            </w:r>
          </w:p>
        </w:tc>
        <w:tc>
          <w:tcPr>
            <w:tcW w:type="dxa" w:w="55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spacing w:line="280"/>
            </w:pPr>
            <w:r>
              <w:rPr>
                <w:rFonts w:ascii="Arial" w:cs="Arial" w:eastAsia="Arial" w:hAnsi="Arial"/>
                <w:color w:val="1A1A1A"/>
                <w:sz w:val="20"/>
                <w:szCs w:val="20"/>
              </w:rPr>
              <w:t xml:space="preserve">Live administration of the 444 Diagnostic across 4 rounds. Real-time archetype reveal and interpretation. Shadow dimension named immediately.</w:t>
            </w:r>
          </w:p>
        </w:tc>
      </w:tr>
      <w:tr>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color w:val="1A1A1A"/>
                <w:sz w:val="20"/>
                <w:szCs w:val="20"/>
              </w:rPr>
              <w:t xml:space="preserve">2:00 – 2:30</w:t>
            </w:r>
          </w:p>
        </w:tc>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color w:val="D4A843"/>
                <w:sz w:val="20"/>
                <w:szCs w:val="20"/>
              </w:rPr>
              <w:t xml:space="preserve">POD FORMATION</w:t>
            </w:r>
          </w:p>
        </w:tc>
        <w:tc>
          <w:tcPr>
            <w:tcW w:type="dxa" w:w="5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line="280"/>
            </w:pPr>
            <w:r>
              <w:rPr>
                <w:rFonts w:ascii="Arial" w:cs="Arial" w:eastAsia="Arial" w:hAnsi="Arial"/>
                <w:color w:val="1A1A1A"/>
                <w:sz w:val="20"/>
                <w:szCs w:val="20"/>
              </w:rPr>
              <w:t xml:space="preserve">Archetype results compiled. “Forming Voltron”: Pods assembled (1G:2O:1D). Pod introductions, Role Briefing, communication protocol established. Working Agreement drafted.</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b/>
                <w:bCs/>
                <w:color w:val="1A1A1A"/>
                <w:sz w:val="20"/>
                <w:szCs w:val="20"/>
              </w:rPr>
              <w:t xml:space="preserve">2:30 – 2:50</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b/>
                <w:bCs/>
                <w:color w:val="D4A843"/>
                <w:sz w:val="20"/>
                <w:szCs w:val="20"/>
              </w:rPr>
              <w:t xml:space="preserve">TOOLKIT INSTALL</w:t>
            </w:r>
          </w:p>
        </w:tc>
        <w:tc>
          <w:tcPr>
            <w:tcW w:type="dxa" w:w="55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spacing w:line="280"/>
            </w:pPr>
            <w:r>
              <w:rPr>
                <w:rFonts w:ascii="Arial" w:cs="Arial" w:eastAsia="Arial" w:hAnsi="Arial"/>
                <w:color w:val="1A1A1A"/>
                <w:sz w:val="20"/>
                <w:szCs w:val="20"/>
              </w:rPr>
              <w:t xml:space="preserve">Role-specific AI toolkit distributed from The Armory. Guided configuration. First collaborative workflow mapped as a Pod.</w:t>
            </w:r>
          </w:p>
        </w:tc>
      </w:tr>
      <w:tr>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color w:val="1A1A1A"/>
                <w:sz w:val="20"/>
                <w:szCs w:val="20"/>
              </w:rPr>
              <w:t xml:space="preserve">2:50 – 3:00</w:t>
            </w:r>
          </w:p>
        </w:tc>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color w:val="D4A843"/>
                <w:sz w:val="20"/>
                <w:szCs w:val="20"/>
              </w:rPr>
              <w:t xml:space="preserve">THE VOW</w:t>
            </w:r>
          </w:p>
        </w:tc>
        <w:tc>
          <w:tcPr>
            <w:tcW w:type="dxa" w:w="5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line="280"/>
            </w:pPr>
            <w:r>
              <w:rPr>
                <w:rFonts w:ascii="Arial" w:cs="Arial" w:eastAsia="Arial" w:hAnsi="Arial"/>
                <w:color w:val="1A1A1A"/>
                <w:sz w:val="20"/>
                <w:szCs w:val="20"/>
              </w:rPr>
              <w:t xml:space="preserve">Pod commitment ceremony. Each Pod states its name, its composition, and its one-sentence working agreement. Week 1 homework assigned. Preview of Week 2: The Engine.</w:t>
            </w:r>
          </w:p>
        </w:tc>
      </w:tr>
    </w:tbl>
    <w:p>
      <w:pPr>
        <w:spacing w:after="200"/>
      </w:pPr>
    </w:p>
    <w:p>
      <w:pPr>
        <w:pStyle w:val="Heading1"/>
        <w:spacing w:before="400" w:after="200"/>
      </w:pPr>
      <w:r>
        <w:rPr>
          <w:rFonts w:ascii="Arial" w:cs="Arial" w:eastAsia="Arial" w:hAnsi="Arial"/>
          <w:b/>
          <w:bCs/>
          <w:color w:val="D4A843"/>
          <w:sz w:val="32"/>
          <w:szCs w:val="32"/>
        </w:rPr>
        <w:t xml:space="preserve">8.0  SEGMENT BREAKDOWNS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6"/>
              <w:left w:val="single" w:color="D4A843" w:sz="6"/>
              <w:bottom w:val="single" w:color="D4A843" w:sz="6"/>
              <w:right w:val="single" w:color="D4A843" w:sz="6"/>
            </w:tcBorders>
            <w:shd w:fill="D4A843" w:val="clear"/>
          </w:tcPr>
          <w:p>
            <w:pPr>
              <w:spacing w:before="0" w:after="0"/>
            </w:pPr>
            <w:r>
              <w:rPr>
                <w:sz w:val="4"/>
                <w:szCs w:val="4"/>
              </w:rPr>
              <w:t xml:space="preserve"> </w:t>
            </w:r>
          </w:p>
        </w:tc>
      </w:tr>
    </w:tbl>
    <w:p>
      <w:pPr>
        <w:spacing w:after="150"/>
      </w:pPr>
    </w:p>
    <w:p>
      <w:pPr>
        <w:pStyle w:val="Heading2"/>
        <w:spacing w:before="300" w:after="150"/>
      </w:pPr>
      <w:r>
        <w:rPr>
          <w:rFonts w:ascii="Arial" w:cs="Arial" w:eastAsia="Arial" w:hAnsi="Arial"/>
          <w:b/>
          <w:bCs/>
          <w:color w:val="1A1A1A"/>
          <w:sz w:val="26"/>
          <w:szCs w:val="26"/>
        </w:rPr>
        <w:t xml:space="preserve">8.1  THE INVOCATION (30 min)</w:t>
      </w:r>
    </w:p>
    <w:p>
      <w:pPr>
        <w:spacing w:after="80"/>
      </w:pPr>
      <w:r>
        <w:rPr>
          <w:rFonts w:ascii="Arial" w:cs="Arial" w:eastAsia="Arial" w:hAnsi="Arial"/>
          <w:i/>
          <w:iCs/>
          <w:color w:val="333333"/>
          <w:sz w:val="22"/>
          <w:szCs w:val="22"/>
        </w:rPr>
        <w:t xml:space="preserve">The Ark Protocol Thesis + Market Diagnosis</w:t>
      </w:r>
    </w:p>
    <w:p>
      <w:pPr>
        <w:spacing w:after="50"/>
      </w:pPr>
    </w:p>
    <w:p>
      <w:pPr>
        <w:spacing w:after="80"/>
      </w:pPr>
      <w:r>
        <w:rPr>
          <w:rFonts w:ascii="Arial" w:cs="Arial" w:eastAsia="Arial" w:hAnsi="Arial"/>
          <w:b/>
          <w:bCs/>
          <w:color w:val="1A1A1A"/>
          <w:sz w:val="22"/>
          <w:szCs w:val="22"/>
        </w:rPr>
        <w:t xml:space="preserve">Facilitator Objectives:</w:t>
      </w:r>
    </w:p>
    <w:p>
      <w:pPr>
        <w:pStyle w:val="ListParagraph"/>
        <w:numPr>
          <w:ilvl w:val="0"/>
          <w:numId w:val="3"/>
        </w:numPr>
        <w:spacing w:after="80" w:line="300"/>
      </w:pPr>
      <w:r>
        <w:rPr>
          <w:rFonts w:ascii="Arial" w:cs="Arial" w:eastAsia="Arial" w:hAnsi="Arial"/>
          <w:color w:val="1A1A1A"/>
          <w:sz w:val="22"/>
          <w:szCs w:val="22"/>
        </w:rPr>
        <w:t xml:space="preserve">Establish the existential context: the 9-to-5 is collapsing, the gig economy is extractive, and AI is automating the creative middle class. This is the threshold moment.</w:t>
      </w:r>
    </w:p>
    <w:p>
      <w:pPr>
        <w:pStyle w:val="ListParagraph"/>
        <w:numPr>
          <w:ilvl w:val="0"/>
          <w:numId w:val="3"/>
        </w:numPr>
        <w:spacing w:after="80" w:line="300"/>
      </w:pPr>
      <w:r>
        <w:rPr>
          <w:rFonts w:ascii="Arial" w:cs="Arial" w:eastAsia="Arial" w:hAnsi="Arial"/>
          <w:color w:val="1A1A1A"/>
          <w:sz w:val="22"/>
          <w:szCs w:val="22"/>
        </w:rPr>
        <w:t xml:space="preserve">Introduce the three convergent market vectors: the Ownership Economy Shift, the AI Implementation Gap, and the Loneliness Epidemic. Frame the Imaginarium as the sovereign alternative.</w:t>
      </w:r>
    </w:p>
    <w:p>
      <w:pPr>
        <w:pStyle w:val="ListParagraph"/>
        <w:numPr>
          <w:ilvl w:val="0"/>
          <w:numId w:val="3"/>
        </w:numPr>
        <w:spacing w:after="80" w:line="300"/>
      </w:pPr>
      <w:r>
        <w:rPr>
          <w:rFonts w:ascii="Arial" w:cs="Arial" w:eastAsia="Arial" w:hAnsi="Arial"/>
          <w:color w:val="1A1A1A"/>
          <w:sz w:val="22"/>
          <w:szCs w:val="22"/>
        </w:rPr>
        <w:t xml:space="preserve">Diagnose the Fractured Oracle directly. Let participants see themselves in the psychographic profile. Name the shame of unfinished work, the isolation, the idea addiction.</w:t>
      </w:r>
    </w:p>
    <w:p>
      <w:pPr>
        <w:pStyle w:val="ListParagraph"/>
        <w:numPr>
          <w:ilvl w:val="0"/>
          <w:numId w:val="3"/>
        </w:numPr>
        <w:spacing w:after="80" w:line="300"/>
      </w:pPr>
      <w:r>
        <w:rPr>
          <w:rFonts w:ascii="Arial" w:cs="Arial" w:eastAsia="Arial" w:hAnsi="Arial"/>
          <w:color w:val="1A1A1A"/>
          <w:sz w:val="22"/>
          <w:szCs w:val="22"/>
        </w:rPr>
        <w:t xml:space="preserve">Deliver the hook: “Stop trying to be the whole robot. You are just the head. Come find your arms and legs.”</w:t>
      </w:r>
    </w:p>
    <w:p>
      <w:pPr>
        <w:spacing w:after="50"/>
      </w:pPr>
    </w:p>
    <w:p>
      <w:pPr>
        <w:spacing w:after="80"/>
      </w:pPr>
      <w:r>
        <w:rPr>
          <w:rFonts w:ascii="Arial" w:cs="Arial" w:eastAsia="Arial" w:hAnsi="Arial"/>
          <w:b/>
          <w:bCs/>
          <w:color w:val="1A1A1A"/>
          <w:sz w:val="22"/>
          <w:szCs w:val="22"/>
        </w:rPr>
        <w:t xml:space="preserve">Key Talking Points:</w:t>
      </w:r>
    </w:p>
    <w:p>
      <w:pPr>
        <w:pStyle w:val="ListParagraph"/>
        <w:numPr>
          <w:ilvl w:val="0"/>
          <w:numId w:val="2"/>
        </w:numPr>
        <w:spacing w:after="80" w:line="300"/>
      </w:pPr>
      <w:r>
        <w:rPr>
          <w:rFonts w:ascii="Arial" w:cs="Arial" w:eastAsia="Arial" w:hAnsi="Arial"/>
          <w:b w:val="false"/>
          <w:bCs w:val="false"/>
          <w:i/>
          <w:iCs/>
          <w:color w:val="B8922D"/>
          <w:sz w:val="22"/>
          <w:szCs w:val="22"/>
        </w:rPr>
        <w:t xml:space="preserve">“The robot that replaces you should belong to you.” </w:t>
      </w:r>
      <w:r>
        <w:rPr>
          <w:rFonts w:ascii="Arial" w:cs="Arial" w:eastAsia="Arial" w:hAnsi="Arial"/>
          <w:b w:val="false"/>
          <w:bCs w:val="false"/>
          <w:i w:val="false"/>
          <w:iCs w:val="false"/>
          <w:color w:val="1A1A1A"/>
          <w:sz w:val="22"/>
          <w:szCs w:val="22"/>
        </w:rPr>
        <w:t xml:space="preserve">— The First Principle</w:t>
      </w:r>
    </w:p>
    <w:p>
      <w:pPr>
        <w:pStyle w:val="ListParagraph"/>
        <w:numPr>
          <w:ilvl w:val="0"/>
          <w:numId w:val="2"/>
        </w:numPr>
        <w:spacing w:after="80" w:line="300"/>
      </w:pPr>
      <w:r>
        <w:rPr>
          <w:rFonts w:ascii="Arial" w:cs="Arial" w:eastAsia="Arial" w:hAnsi="Arial"/>
          <w:b w:val="false"/>
          <w:bCs w:val="false"/>
          <w:i/>
          <w:iCs/>
          <w:color w:val="B8922D"/>
          <w:sz w:val="22"/>
          <w:szCs w:val="22"/>
        </w:rPr>
        <w:t xml:space="preserve">“This is not a course. It is an operating system you install. Courses teach information. Operating Systems install capacity.”</w:t>
      </w:r>
    </w:p>
    <w:p>
      <w:pPr>
        <w:pStyle w:val="ListParagraph"/>
        <w:numPr>
          <w:ilvl w:val="0"/>
          <w:numId w:val="2"/>
        </w:numPr>
        <w:spacing w:after="80" w:line="300"/>
      </w:pPr>
      <w:r>
        <w:rPr>
          <w:rFonts w:ascii="Arial" w:cs="Arial" w:eastAsia="Arial" w:hAnsi="Arial"/>
          <w:b w:val="false"/>
          <w:bCs w:val="false"/>
          <w:i/>
          <w:iCs/>
          <w:color w:val="B8922D"/>
          <w:sz w:val="22"/>
          <w:szCs w:val="22"/>
        </w:rPr>
        <w:t xml:space="preserve">“The 9-to-5 is dead. The gig economy is dying. AI is eating the middle. The Imaginarium is the sovereign alternative.”</w:t>
      </w:r>
    </w:p>
    <w:p>
      <w:pPr>
        <w:spacing w:after="100"/>
      </w:pPr>
    </w:p>
    <w:p>
      <w:pPr>
        <w:pStyle w:val="Heading2"/>
        <w:spacing w:before="300" w:after="150"/>
      </w:pPr>
      <w:r>
        <w:rPr>
          <w:rFonts w:ascii="Arial" w:cs="Arial" w:eastAsia="Arial" w:hAnsi="Arial"/>
          <w:b/>
          <w:bCs/>
          <w:color w:val="1A1A1A"/>
          <w:sz w:val="26"/>
          <w:szCs w:val="26"/>
        </w:rPr>
        <w:t xml:space="preserve">8.2  THE DOWNLOAD (30 min)</w:t>
      </w:r>
    </w:p>
    <w:p>
      <w:pPr>
        <w:spacing w:after="80"/>
      </w:pPr>
      <w:r>
        <w:rPr>
          <w:rFonts w:ascii="Arial" w:cs="Arial" w:eastAsia="Arial" w:hAnsi="Arial"/>
          <w:i/>
          <w:iCs/>
          <w:color w:val="333333"/>
          <w:sz w:val="22"/>
          <w:szCs w:val="22"/>
        </w:rPr>
        <w:t xml:space="preserve">G.O.D. Framework Deep Instruction</w:t>
      </w:r>
    </w:p>
    <w:p>
      <w:pPr>
        <w:spacing w:after="50"/>
      </w:pPr>
    </w:p>
    <w:p>
      <w:pPr>
        <w:spacing w:after="80"/>
      </w:pPr>
      <w:r>
        <w:rPr>
          <w:rFonts w:ascii="Arial" w:cs="Arial" w:eastAsia="Arial" w:hAnsi="Arial"/>
          <w:b/>
          <w:bCs/>
          <w:color w:val="1A1A1A"/>
          <w:sz w:val="22"/>
          <w:szCs w:val="22"/>
        </w:rPr>
        <w:t xml:space="preserve">Facilitator Objectives:</w:t>
      </w:r>
    </w:p>
    <w:p>
      <w:pPr>
        <w:pStyle w:val="ListParagraph"/>
        <w:numPr>
          <w:ilvl w:val="0"/>
          <w:numId w:val="3"/>
        </w:numPr>
        <w:spacing w:after="80" w:line="300"/>
      </w:pPr>
      <w:r>
        <w:rPr>
          <w:rFonts w:ascii="Arial" w:cs="Arial" w:eastAsia="Arial" w:hAnsi="Arial"/>
          <w:color w:val="1A1A1A"/>
          <w:sz w:val="22"/>
          <w:szCs w:val="22"/>
        </w:rPr>
        <w:t xml:space="preserve">Present the G.O.D. Framework with full cosmological context: Trimurti (Brahma/Vishnu/Shiva), Kemetic (Khepri/Ptah/Sekhmet), Yoruba (Obatala/Ogun/Eshu). These are not arbitrary categories—they are the universal patterns of creation.</w:t>
      </w:r>
    </w:p>
    <w:p>
      <w:pPr>
        <w:pStyle w:val="ListParagraph"/>
        <w:numPr>
          <w:ilvl w:val="0"/>
          <w:numId w:val="3"/>
        </w:numPr>
        <w:spacing w:after="80" w:line="300"/>
      </w:pPr>
      <w:r>
        <w:rPr>
          <w:rFonts w:ascii="Arial" w:cs="Arial" w:eastAsia="Arial" w:hAnsi="Arial"/>
          <w:color w:val="1A1A1A"/>
          <w:sz w:val="22"/>
          <w:szCs w:val="22"/>
        </w:rPr>
        <w:t xml:space="preserve">Walk through each archetype in full: Mythic Role, Kemetic Correspondence, Voltron Position, Time Orientation, Superpower, Kryptonite, Required Tools, Mantra.</w:t>
      </w:r>
    </w:p>
    <w:p>
      <w:pPr>
        <w:pStyle w:val="ListParagraph"/>
        <w:numPr>
          <w:ilvl w:val="0"/>
          <w:numId w:val="3"/>
        </w:numPr>
        <w:spacing w:after="80" w:line="300"/>
      </w:pPr>
      <w:r>
        <w:rPr>
          <w:rFonts w:ascii="Arial" w:cs="Arial" w:eastAsia="Arial" w:hAnsi="Arial"/>
          <w:color w:val="1A1A1A"/>
          <w:sz w:val="22"/>
          <w:szCs w:val="22"/>
        </w:rPr>
        <w:t xml:space="preserve">Explain the Kernel metaphor: the G.O.D. Framework is the first program loaded. Everything else—the W.A.T. System, the CLAW Code, the Kimi Swarm—runs on top of it.</w:t>
      </w:r>
    </w:p>
    <w:p>
      <w:pPr>
        <w:pStyle w:val="ListParagraph"/>
        <w:numPr>
          <w:ilvl w:val="0"/>
          <w:numId w:val="3"/>
        </w:numPr>
        <w:spacing w:after="80" w:line="300"/>
      </w:pPr>
      <w:r>
        <w:rPr>
          <w:rFonts w:ascii="Arial" w:cs="Arial" w:eastAsia="Arial" w:hAnsi="Arial"/>
          <w:color w:val="1A1A1A"/>
          <w:sz w:val="22"/>
          <w:szCs w:val="22"/>
        </w:rPr>
        <w:t xml:space="preserve">Preview the 4-week architecture: Kernel → Engine → Arsenal → Money Printer.</w:t>
      </w:r>
    </w:p>
    <w:p>
      <w:pPr>
        <w:spacing w:after="100"/>
      </w:pPr>
    </w:p>
    <w:p>
      <w:pPr>
        <w:pStyle w:val="Heading2"/>
        <w:spacing w:before="300" w:after="150"/>
      </w:pPr>
      <w:r>
        <w:rPr>
          <w:rFonts w:ascii="Arial" w:cs="Arial" w:eastAsia="Arial" w:hAnsi="Arial"/>
          <w:b/>
          <w:bCs/>
          <w:color w:val="1A1A1A"/>
          <w:sz w:val="26"/>
          <w:szCs w:val="26"/>
        </w:rPr>
        <w:t xml:space="preserve">8.3  THE SORTING (30 min)</w:t>
      </w:r>
    </w:p>
    <w:p>
      <w:pPr>
        <w:spacing w:after="80"/>
      </w:pPr>
      <w:r>
        <w:rPr>
          <w:rFonts w:ascii="Arial" w:cs="Arial" w:eastAsia="Arial" w:hAnsi="Arial"/>
          <w:i/>
          <w:iCs/>
          <w:color w:val="333333"/>
          <w:sz w:val="22"/>
          <w:szCs w:val="22"/>
        </w:rPr>
        <w:t xml:space="preserve">444 Diagnostic Administration + Archetype Reveal</w:t>
      </w:r>
    </w:p>
    <w:p>
      <w:pPr>
        <w:spacing w:after="50"/>
      </w:pPr>
    </w:p>
    <w:p>
      <w:pPr>
        <w:spacing w:after="80"/>
      </w:pPr>
      <w:r>
        <w:rPr>
          <w:rFonts w:ascii="Arial" w:cs="Arial" w:eastAsia="Arial" w:hAnsi="Arial"/>
          <w:b/>
          <w:bCs/>
          <w:color w:val="1A1A1A"/>
          <w:sz w:val="22"/>
          <w:szCs w:val="22"/>
        </w:rPr>
        <w:t xml:space="preserve">Facilitator Objectives:</w:t>
      </w:r>
    </w:p>
    <w:p>
      <w:pPr>
        <w:pStyle w:val="ListParagraph"/>
        <w:numPr>
          <w:ilvl w:val="0"/>
          <w:numId w:val="3"/>
        </w:numPr>
        <w:spacing w:after="80" w:line="300"/>
      </w:pPr>
      <w:r>
        <w:rPr>
          <w:rFonts w:ascii="Arial" w:cs="Arial" w:eastAsia="Arial" w:hAnsi="Arial"/>
          <w:color w:val="1A1A1A"/>
          <w:sz w:val="22"/>
          <w:szCs w:val="22"/>
        </w:rPr>
        <w:t xml:space="preserve">Administer the 444 Diagnostic in a live, high-energy environment. This is not a quiet test—it is a ritual of initiation.</w:t>
      </w:r>
    </w:p>
    <w:p>
      <w:pPr>
        <w:pStyle w:val="ListParagraph"/>
        <w:numPr>
          <w:ilvl w:val="0"/>
          <w:numId w:val="3"/>
        </w:numPr>
        <w:spacing w:after="80" w:line="300"/>
      </w:pPr>
      <w:r>
        <w:rPr>
          <w:rFonts w:ascii="Arial" w:cs="Arial" w:eastAsia="Arial" w:hAnsi="Arial"/>
          <w:color w:val="1A1A1A"/>
          <w:sz w:val="22"/>
          <w:szCs w:val="22"/>
        </w:rPr>
        <w:t xml:space="preserve">Guide participants through each round with context: what the round measures and why it matters.</w:t>
      </w:r>
    </w:p>
    <w:p>
      <w:pPr>
        <w:pStyle w:val="ListParagraph"/>
        <w:numPr>
          <w:ilvl w:val="0"/>
          <w:numId w:val="3"/>
        </w:numPr>
        <w:spacing w:after="80" w:line="300"/>
      </w:pPr>
      <w:r>
        <w:rPr>
          <w:rFonts w:ascii="Arial" w:cs="Arial" w:eastAsia="Arial" w:hAnsi="Arial"/>
          <w:color w:val="1A1A1A"/>
          <w:sz w:val="22"/>
          <w:szCs w:val="22"/>
        </w:rPr>
        <w:t xml:space="preserve">Reveal archetypes live—make it an event, not an email. Each archetype announced with its mythic role, Voltron position, and mantra.</w:t>
      </w:r>
    </w:p>
    <w:p>
      <w:pPr>
        <w:pStyle w:val="ListParagraph"/>
        <w:numPr>
          <w:ilvl w:val="0"/>
          <w:numId w:val="3"/>
        </w:numPr>
        <w:spacing w:after="80" w:line="300"/>
      </w:pPr>
      <w:r>
        <w:rPr>
          <w:rFonts w:ascii="Arial" w:cs="Arial" w:eastAsia="Arial" w:hAnsi="Arial"/>
          <w:color w:val="1A1A1A"/>
          <w:sz w:val="22"/>
          <w:szCs w:val="22"/>
        </w:rPr>
        <w:t xml:space="preserve">Address the Kryptonite immediately: every archetype has a failure mode. Naming it removes its power.</w:t>
      </w:r>
    </w:p>
    <w:p>
      <w:pPr>
        <w:spacing w:after="50"/>
      </w:pPr>
    </w:p>
    <w:p>
      <w:pPr>
        <w:spacing w:after="80"/>
      </w:pPr>
      <w:r>
        <w:rPr>
          <w:rFonts w:ascii="Arial" w:cs="Arial" w:eastAsia="Arial" w:hAnsi="Arial"/>
          <w:b/>
          <w:bCs/>
          <w:color w:val="1A1A1A"/>
          <w:sz w:val="22"/>
          <w:szCs w:val="22"/>
        </w:rPr>
        <w:t xml:space="preserve">Logistics:</w:t>
      </w:r>
    </w:p>
    <w:p>
      <w:pPr>
        <w:pStyle w:val="ListParagraph"/>
        <w:numPr>
          <w:ilvl w:val="0"/>
          <w:numId w:val="3"/>
        </w:numPr>
        <w:spacing w:after="80" w:line="300"/>
      </w:pPr>
      <w:r>
        <w:rPr>
          <w:rFonts w:ascii="Arial" w:cs="Arial" w:eastAsia="Arial" w:hAnsi="Arial"/>
          <w:color w:val="1A1A1A"/>
          <w:sz w:val="22"/>
          <w:szCs w:val="22"/>
        </w:rPr>
        <w:t xml:space="preserve">Assessment delivered via digital form (Typeform/Google Forms)</w:t>
      </w:r>
    </w:p>
    <w:p>
      <w:pPr>
        <w:pStyle w:val="ListParagraph"/>
        <w:numPr>
          <w:ilvl w:val="0"/>
          <w:numId w:val="3"/>
        </w:numPr>
        <w:spacing w:after="80" w:line="300"/>
      </w:pPr>
      <w:r>
        <w:rPr>
          <w:rFonts w:ascii="Arial" w:cs="Arial" w:eastAsia="Arial" w:hAnsi="Arial"/>
          <w:color w:val="1A1A1A"/>
          <w:sz w:val="22"/>
          <w:szCs w:val="22"/>
        </w:rPr>
        <w:t xml:space="preserve">Approximately 15 minutes for completion, 15 minutes for reveal and interpretation</w:t>
      </w:r>
    </w:p>
    <w:p>
      <w:pPr>
        <w:pStyle w:val="ListParagraph"/>
        <w:numPr>
          <w:ilvl w:val="0"/>
          <w:numId w:val="3"/>
        </w:numPr>
        <w:spacing w:after="80" w:line="300"/>
      </w:pPr>
      <w:r>
        <w:rPr>
          <w:rFonts w:ascii="Arial" w:cs="Arial" w:eastAsia="Arial" w:hAnsi="Arial"/>
          <w:color w:val="1A1A1A"/>
          <w:sz w:val="22"/>
          <w:szCs w:val="22"/>
        </w:rPr>
        <w:t xml:space="preserve">Results compiled in real-time for immediate Pod formation</w:t>
      </w:r>
    </w:p>
    <w:p>
      <w:pPr>
        <w:spacing w:after="100"/>
      </w:pPr>
    </w:p>
    <w:p>
      <w:pPr>
        <w:pStyle w:val="Heading2"/>
        <w:spacing w:before="300" w:after="150"/>
      </w:pPr>
      <w:r>
        <w:rPr>
          <w:rFonts w:ascii="Arial" w:cs="Arial" w:eastAsia="Arial" w:hAnsi="Arial"/>
          <w:b/>
          <w:bCs/>
          <w:color w:val="1A1A1A"/>
          <w:sz w:val="26"/>
          <w:szCs w:val="26"/>
        </w:rPr>
        <w:t xml:space="preserve">8.4  POD FORMATION (30 min)</w:t>
      </w:r>
    </w:p>
    <w:p>
      <w:pPr>
        <w:spacing w:after="80"/>
      </w:pPr>
      <w:r>
        <w:rPr>
          <w:rFonts w:ascii="Arial" w:cs="Arial" w:eastAsia="Arial" w:hAnsi="Arial"/>
          <w:i/>
          <w:iCs/>
          <w:color w:val="333333"/>
          <w:sz w:val="22"/>
          <w:szCs w:val="22"/>
        </w:rPr>
        <w:t xml:space="preserve">Forming Voltron — Assembling Production Units</w:t>
      </w:r>
    </w:p>
    <w:p>
      <w:pPr>
        <w:spacing w:after="50"/>
      </w:pPr>
    </w:p>
    <w:p>
      <w:pPr>
        <w:spacing w:after="120" w:line="300"/>
      </w:pPr>
      <w:r>
        <w:rPr>
          <w:rFonts w:ascii="Arial" w:cs="Arial" w:eastAsia="Arial" w:hAnsi="Arial"/>
          <w:color w:val="1A1A1A"/>
          <w:sz w:val="22"/>
          <w:szCs w:val="22"/>
        </w:rPr>
        <w:t xml:space="preserve">This is the single most important structural moment in the entire program. The Pod is the unit of production. Everything that ships, everything that earns—it moves through Pods. The participant’s identity shifts from isolated solopreneur to interdependent co-founder. They are no longer a ghost trying to possess an entire machine—they are a specialized component of a functional unit.</w:t>
      </w:r>
    </w:p>
    <w:p>
      <w:pPr>
        <w:spacing w:after="50"/>
      </w:pPr>
    </w:p>
    <w:p>
      <w:pPr>
        <w:spacing w:after="80"/>
      </w:pPr>
      <w:r>
        <w:rPr>
          <w:rFonts w:ascii="Arial" w:cs="Arial" w:eastAsia="Arial" w:hAnsi="Arial"/>
          <w:b/>
          <w:bCs/>
          <w:color w:val="1A1A1A"/>
          <w:sz w:val="22"/>
          <w:szCs w:val="22"/>
        </w:rPr>
        <w:t xml:space="preserve">Formation Protocol:</w:t>
      </w:r>
    </w:p>
    <w:p>
      <w:pPr>
        <w:pStyle w:val="ListParagraph"/>
        <w:numPr>
          <w:ilvl w:val="0"/>
          <w:numId w:val="4"/>
        </w:numPr>
        <w:spacing w:after="80" w:line="300"/>
      </w:pPr>
      <w:r>
        <w:rPr>
          <w:rFonts w:ascii="Arial" w:cs="Arial" w:eastAsia="Arial" w:hAnsi="Arial"/>
          <w:color w:val="1A1A1A"/>
          <w:sz w:val="22"/>
          <w:szCs w:val="22"/>
        </w:rPr>
        <w:t xml:space="preserve">Compile archetype results and sort participants into balanced Pods (1G:2O:1D ratio). This is mandatory and non-negotiable—it eliminates self-selection friction.</w:t>
      </w:r>
    </w:p>
    <w:p>
      <w:pPr>
        <w:pStyle w:val="ListParagraph"/>
        <w:numPr>
          <w:ilvl w:val="0"/>
          <w:numId w:val="4"/>
        </w:numPr>
        <w:spacing w:after="80" w:line="300"/>
      </w:pPr>
      <w:r>
        <w:rPr>
          <w:rFonts w:ascii="Arial" w:cs="Arial" w:eastAsia="Arial" w:hAnsi="Arial"/>
          <w:color w:val="1A1A1A"/>
          <w:sz w:val="22"/>
          <w:szCs w:val="22"/>
        </w:rPr>
        <w:t xml:space="preserve">Announce Pod assignments. Move participants into Pod breakout rooms.</w:t>
      </w:r>
    </w:p>
    <w:p>
      <w:pPr>
        <w:pStyle w:val="ListParagraph"/>
        <w:numPr>
          <w:ilvl w:val="0"/>
          <w:numId w:val="4"/>
        </w:numPr>
        <w:spacing w:after="80" w:line="300"/>
      </w:pPr>
      <w:r>
        <w:rPr>
          <w:rFonts w:ascii="Arial" w:cs="Arial" w:eastAsia="Arial" w:hAnsi="Arial"/>
          <w:b/>
          <w:bCs/>
          <w:i w:val="false"/>
          <w:iCs w:val="false"/>
          <w:color w:val="1A1A1A"/>
          <w:sz w:val="22"/>
          <w:szCs w:val="22"/>
        </w:rPr>
        <w:t xml:space="preserve">Role Briefing: </w:t>
      </w:r>
      <w:r>
        <w:rPr>
          <w:rFonts w:ascii="Arial" w:cs="Arial" w:eastAsia="Arial" w:hAnsi="Arial"/>
          <w:b w:val="false"/>
          <w:bCs w:val="false"/>
          <w:i w:val="false"/>
          <w:iCs w:val="false"/>
          <w:color w:val="1A1A1A"/>
          <w:sz w:val="22"/>
          <w:szCs w:val="22"/>
        </w:rPr>
        <w:t xml:space="preserve">Each member shares their archetype profile, Voltron position, superpower, kryptonite, and what they need from teammates.</w:t>
      </w:r>
    </w:p>
    <w:p>
      <w:pPr>
        <w:pStyle w:val="ListParagraph"/>
        <w:numPr>
          <w:ilvl w:val="0"/>
          <w:numId w:val="4"/>
        </w:numPr>
        <w:spacing w:after="80" w:line="300"/>
      </w:pPr>
      <w:r>
        <w:rPr>
          <w:rFonts w:ascii="Arial" w:cs="Arial" w:eastAsia="Arial" w:hAnsi="Arial"/>
          <w:b/>
          <w:bCs/>
          <w:i w:val="false"/>
          <w:iCs w:val="false"/>
          <w:color w:val="1A1A1A"/>
          <w:sz w:val="22"/>
          <w:szCs w:val="22"/>
        </w:rPr>
        <w:t xml:space="preserve">Communication Protocol: </w:t>
      </w:r>
      <w:r>
        <w:rPr>
          <w:rFonts w:ascii="Arial" w:cs="Arial" w:eastAsia="Arial" w:hAnsi="Arial"/>
          <w:b w:val="false"/>
          <w:bCs w:val="false"/>
          <w:i w:val="false"/>
          <w:iCs w:val="false"/>
          <w:color w:val="1A1A1A"/>
          <w:sz w:val="22"/>
          <w:szCs w:val="22"/>
        </w:rPr>
        <w:t xml:space="preserve">Establish primary channel (Slack/Discord/Skool DM group), meeting cadence, response time expectations.</w:t>
      </w:r>
    </w:p>
    <w:p>
      <w:pPr>
        <w:pStyle w:val="ListParagraph"/>
        <w:numPr>
          <w:ilvl w:val="0"/>
          <w:numId w:val="4"/>
        </w:numPr>
        <w:spacing w:after="80" w:line="300"/>
      </w:pPr>
      <w:r>
        <w:rPr>
          <w:rFonts w:ascii="Arial" w:cs="Arial" w:eastAsia="Arial" w:hAnsi="Arial"/>
          <w:b/>
          <w:bCs/>
          <w:i w:val="false"/>
          <w:iCs w:val="false"/>
          <w:color w:val="1A1A1A"/>
          <w:sz w:val="22"/>
          <w:szCs w:val="22"/>
        </w:rPr>
        <w:t xml:space="preserve">Working Agreement: </w:t>
      </w:r>
      <w:r>
        <w:rPr>
          <w:rFonts w:ascii="Arial" w:cs="Arial" w:eastAsia="Arial" w:hAnsi="Arial"/>
          <w:b w:val="false"/>
          <w:bCs w:val="false"/>
          <w:i w:val="false"/>
          <w:iCs w:val="false"/>
          <w:color w:val="1A1A1A"/>
          <w:sz w:val="22"/>
          <w:szCs w:val="22"/>
        </w:rPr>
        <w:t xml:space="preserve">Draft shared commitments on availability, accountability, and quality standards.</w:t>
      </w:r>
    </w:p>
    <w:p>
      <w:pPr>
        <w:spacing w:after="100"/>
      </w:pPr>
    </w:p>
    <w:p>
      <w:pPr>
        <w:pStyle w:val="Heading2"/>
        <w:spacing w:before="300" w:after="150"/>
      </w:pPr>
      <w:r>
        <w:rPr>
          <w:rFonts w:ascii="Arial" w:cs="Arial" w:eastAsia="Arial" w:hAnsi="Arial"/>
          <w:b/>
          <w:bCs/>
          <w:color w:val="1A1A1A"/>
          <w:sz w:val="26"/>
          <w:szCs w:val="26"/>
        </w:rPr>
        <w:t xml:space="preserve">8.5  TOOLKIT INSTALL (20 min)</w:t>
      </w:r>
    </w:p>
    <w:p>
      <w:pPr>
        <w:spacing w:after="80"/>
      </w:pPr>
      <w:r>
        <w:rPr>
          <w:rFonts w:ascii="Arial" w:cs="Arial" w:eastAsia="Arial" w:hAnsi="Arial"/>
          <w:i/>
          <w:iCs/>
          <w:color w:val="333333"/>
          <w:sz w:val="22"/>
          <w:szCs w:val="22"/>
        </w:rPr>
        <w:t xml:space="preserve">The Armory — Role-Specific AI Configuration</w:t>
      </w:r>
    </w:p>
    <w:p>
      <w:pPr>
        <w:spacing w:after="50"/>
      </w:pPr>
    </w:p>
    <w:p>
      <w:pPr>
        <w:spacing w:after="120" w:line="300"/>
      </w:pPr>
      <w:r>
        <w:rPr>
          <w:rFonts w:ascii="Arial" w:cs="Arial" w:eastAsia="Arial" w:hAnsi="Arial"/>
          <w:color w:val="1A1A1A"/>
          <w:sz w:val="22"/>
          <w:szCs w:val="22"/>
        </w:rPr>
        <w:t xml:space="preserve">Each archetype receives a different toolkit from The Armory, optimized for their Voltron position:</w:t>
      </w:r>
    </w:p>
    <w:p>
      <w:pPr>
        <w:spacing w:after="50"/>
      </w:pPr>
    </w:p>
    <w:p>
      <w:pPr>
        <w:spacing w:after="80"/>
      </w:pPr>
      <w:r>
        <w:rPr>
          <w:rFonts w:ascii="Arial" w:cs="Arial" w:eastAsia="Arial" w:hAnsi="Arial"/>
          <w:b/>
          <w:bCs/>
          <w:color w:val="1A1A1A"/>
          <w:sz w:val="22"/>
          <w:szCs w:val="22"/>
        </w:rPr>
        <w:t xml:space="preserve">Generator Toolkit (The Head):</w:t>
      </w:r>
    </w:p>
    <w:p>
      <w:pPr>
        <w:pStyle w:val="ListParagraph"/>
        <w:numPr>
          <w:ilvl w:val="0"/>
          <w:numId w:val="3"/>
        </w:numPr>
        <w:spacing w:after="80" w:line="300"/>
      </w:pPr>
      <w:r>
        <w:rPr>
          <w:rFonts w:ascii="Arial" w:cs="Arial" w:eastAsia="Arial" w:hAnsi="Arial"/>
          <w:color w:val="1A1A1A"/>
          <w:sz w:val="22"/>
          <w:szCs w:val="22"/>
        </w:rPr>
        <w:t xml:space="preserve">AI ideation: Claude (creative direction mode), MidJourney, voice-to-text</w:t>
      </w:r>
    </w:p>
    <w:p>
      <w:pPr>
        <w:pStyle w:val="ListParagraph"/>
        <w:numPr>
          <w:ilvl w:val="0"/>
          <w:numId w:val="3"/>
        </w:numPr>
        <w:spacing w:after="80" w:line="300"/>
      </w:pPr>
      <w:r>
        <w:rPr>
          <w:rFonts w:ascii="Arial" w:cs="Arial" w:eastAsia="Arial" w:hAnsi="Arial"/>
          <w:color w:val="1A1A1A"/>
          <w:sz w:val="22"/>
          <w:szCs w:val="22"/>
        </w:rPr>
        <w:t xml:space="preserve">Visual strategy: Miro, Whimsical, Keynote</w:t>
      </w:r>
    </w:p>
    <w:p>
      <w:pPr>
        <w:pStyle w:val="ListParagraph"/>
        <w:numPr>
          <w:ilvl w:val="0"/>
          <w:numId w:val="3"/>
        </w:numPr>
        <w:spacing w:after="80" w:line="300"/>
      </w:pPr>
      <w:r>
        <w:rPr>
          <w:rFonts w:ascii="Arial" w:cs="Arial" w:eastAsia="Arial" w:hAnsi="Arial"/>
          <w:color w:val="1A1A1A"/>
          <w:sz w:val="22"/>
          <w:szCs w:val="22"/>
        </w:rPr>
        <w:t xml:space="preserve">Content architecture templates for directing Operator execution</w:t>
      </w:r>
    </w:p>
    <w:p>
      <w:pPr>
        <w:spacing w:after="50"/>
      </w:pPr>
    </w:p>
    <w:p>
      <w:pPr>
        <w:spacing w:after="80"/>
      </w:pPr>
      <w:r>
        <w:rPr>
          <w:rFonts w:ascii="Arial" w:cs="Arial" w:eastAsia="Arial" w:hAnsi="Arial"/>
          <w:b/>
          <w:bCs/>
          <w:color w:val="1A1A1A"/>
          <w:sz w:val="22"/>
          <w:szCs w:val="22"/>
        </w:rPr>
        <w:t xml:space="preserve">Operator Toolkit (The Limbs):</w:t>
      </w:r>
    </w:p>
    <w:p>
      <w:pPr>
        <w:pStyle w:val="ListParagraph"/>
        <w:numPr>
          <w:ilvl w:val="0"/>
          <w:numId w:val="3"/>
        </w:numPr>
        <w:spacing w:after="80" w:line="300"/>
      </w:pPr>
      <w:r>
        <w:rPr>
          <w:rFonts w:ascii="Arial" w:cs="Arial" w:eastAsia="Arial" w:hAnsi="Arial"/>
          <w:color w:val="1A1A1A"/>
          <w:sz w:val="22"/>
          <w:szCs w:val="22"/>
        </w:rPr>
        <w:t xml:space="preserve">Workflow automation: Make.com, Zapier, n8n</w:t>
      </w:r>
    </w:p>
    <w:p>
      <w:pPr>
        <w:pStyle w:val="ListParagraph"/>
        <w:numPr>
          <w:ilvl w:val="0"/>
          <w:numId w:val="3"/>
        </w:numPr>
        <w:spacing w:after="80" w:line="300"/>
      </w:pPr>
      <w:r>
        <w:rPr>
          <w:rFonts w:ascii="Arial" w:cs="Arial" w:eastAsia="Arial" w:hAnsi="Arial"/>
          <w:color w:val="1A1A1A"/>
          <w:sz w:val="22"/>
          <w:szCs w:val="22"/>
        </w:rPr>
        <w:t xml:space="preserve">Code generation: VS Code, Cursor, Replit, Vercel</w:t>
      </w:r>
    </w:p>
    <w:p>
      <w:pPr>
        <w:pStyle w:val="ListParagraph"/>
        <w:numPr>
          <w:ilvl w:val="0"/>
          <w:numId w:val="3"/>
        </w:numPr>
        <w:spacing w:after="80" w:line="300"/>
      </w:pPr>
      <w:r>
        <w:rPr>
          <w:rFonts w:ascii="Arial" w:cs="Arial" w:eastAsia="Arial" w:hAnsi="Arial"/>
          <w:color w:val="1A1A1A"/>
          <w:sz w:val="22"/>
          <w:szCs w:val="22"/>
        </w:rPr>
        <w:t xml:space="preserve">Project management: Notion, Linear, Stripe</w:t>
      </w:r>
    </w:p>
    <w:p>
      <w:pPr>
        <w:spacing w:after="50"/>
      </w:pPr>
    </w:p>
    <w:p>
      <w:pPr>
        <w:spacing w:after="80"/>
      </w:pPr>
      <w:r>
        <w:rPr>
          <w:rFonts w:ascii="Arial" w:cs="Arial" w:eastAsia="Arial" w:hAnsi="Arial"/>
          <w:b/>
          <w:bCs/>
          <w:color w:val="1A1A1A"/>
          <w:sz w:val="22"/>
          <w:szCs w:val="22"/>
        </w:rPr>
        <w:t xml:space="preserve">Destroyer Toolkit (The Sword):</w:t>
      </w:r>
    </w:p>
    <w:p>
      <w:pPr>
        <w:pStyle w:val="ListParagraph"/>
        <w:numPr>
          <w:ilvl w:val="0"/>
          <w:numId w:val="3"/>
        </w:numPr>
        <w:spacing w:after="80" w:line="300"/>
      </w:pPr>
      <w:r>
        <w:rPr>
          <w:rFonts w:ascii="Arial" w:cs="Arial" w:eastAsia="Arial" w:hAnsi="Arial"/>
          <w:color w:val="1A1A1A"/>
          <w:sz w:val="22"/>
          <w:szCs w:val="22"/>
        </w:rPr>
        <w:t xml:space="preserve">QA and testing: Automated review frameworks, error detection</w:t>
      </w:r>
    </w:p>
    <w:p>
      <w:pPr>
        <w:pStyle w:val="ListParagraph"/>
        <w:numPr>
          <w:ilvl w:val="0"/>
          <w:numId w:val="3"/>
        </w:numPr>
        <w:spacing w:after="80" w:line="300"/>
      </w:pPr>
      <w:r>
        <w:rPr>
          <w:rFonts w:ascii="Arial" w:cs="Arial" w:eastAsia="Arial" w:hAnsi="Arial"/>
          <w:color w:val="1A1A1A"/>
          <w:sz w:val="22"/>
          <w:szCs w:val="22"/>
        </w:rPr>
        <w:t xml:space="preserve">Analytics: Airtable, Google Analytics, Hotjar, Stripe Data</w:t>
      </w:r>
    </w:p>
    <w:p>
      <w:pPr>
        <w:pStyle w:val="ListParagraph"/>
        <w:numPr>
          <w:ilvl w:val="0"/>
          <w:numId w:val="3"/>
        </w:numPr>
        <w:spacing w:after="80" w:line="300"/>
      </w:pPr>
      <w:r>
        <w:rPr>
          <w:rFonts w:ascii="Arial" w:cs="Arial" w:eastAsia="Arial" w:hAnsi="Arial"/>
          <w:color w:val="1A1A1A"/>
          <w:sz w:val="22"/>
          <w:szCs w:val="22"/>
        </w:rPr>
        <w:t xml:space="preserve">Critique templates and quality rubrics for consistent evaluation</w:t>
      </w:r>
    </w:p>
    <w:p>
      <w:pPr>
        <w:spacing w:after="100"/>
      </w:pPr>
    </w:p>
    <w:p>
      <w:pPr>
        <w:pStyle w:val="Heading2"/>
        <w:spacing w:before="300" w:after="150"/>
      </w:pPr>
      <w:r>
        <w:rPr>
          <w:rFonts w:ascii="Arial" w:cs="Arial" w:eastAsia="Arial" w:hAnsi="Arial"/>
          <w:b/>
          <w:bCs/>
          <w:color w:val="1A1A1A"/>
          <w:sz w:val="26"/>
          <w:szCs w:val="26"/>
        </w:rPr>
        <w:t xml:space="preserve">8.6  THE VOW (10 min)</w:t>
      </w:r>
    </w:p>
    <w:p>
      <w:pPr>
        <w:spacing w:after="80"/>
      </w:pPr>
      <w:r>
        <w:rPr>
          <w:rFonts w:ascii="Arial" w:cs="Arial" w:eastAsia="Arial" w:hAnsi="Arial"/>
          <w:i/>
          <w:iCs/>
          <w:color w:val="333333"/>
          <w:sz w:val="22"/>
          <w:szCs w:val="22"/>
        </w:rPr>
        <w:t xml:space="preserve">Pod Commitment Ceremony</w:t>
      </w:r>
    </w:p>
    <w:p>
      <w:pPr>
        <w:spacing w:after="50"/>
      </w:pPr>
    </w:p>
    <w:p>
      <w:pPr>
        <w:spacing w:after="120" w:line="300"/>
      </w:pPr>
      <w:r>
        <w:rPr>
          <w:rFonts w:ascii="Arial" w:cs="Arial" w:eastAsia="Arial" w:hAnsi="Arial"/>
          <w:color w:val="1A1A1A"/>
          <w:sz w:val="22"/>
          <w:szCs w:val="22"/>
        </w:rPr>
        <w:t xml:space="preserve">The session closes with the Vow—each Pod’s public statement of commitment. This is drawn from the African initiation tradition: identity transformation requires witnesses. The Vow cements the new identity forged during Pod Formation and activates the Ark Narrative.</w:t>
      </w:r>
    </w:p>
    <w:p>
      <w:pPr>
        <w:spacing w:after="50"/>
      </w:pPr>
    </w:p>
    <w:p>
      <w:pPr>
        <w:spacing w:after="80"/>
      </w:pPr>
      <w:r>
        <w:rPr>
          <w:rFonts w:ascii="Arial" w:cs="Arial" w:eastAsia="Arial" w:hAnsi="Arial"/>
          <w:b/>
          <w:bCs/>
          <w:color w:val="1A1A1A"/>
          <w:sz w:val="22"/>
          <w:szCs w:val="22"/>
        </w:rPr>
        <w:t xml:space="preserve">Each Pod states:</w:t>
      </w:r>
    </w:p>
    <w:p>
      <w:pPr>
        <w:pStyle w:val="ListParagraph"/>
        <w:numPr>
          <w:ilvl w:val="0"/>
          <w:numId w:val="5"/>
        </w:numPr>
        <w:spacing w:after="80" w:line="300"/>
      </w:pPr>
      <w:r>
        <w:rPr>
          <w:rFonts w:ascii="Arial" w:cs="Arial" w:eastAsia="Arial" w:hAnsi="Arial"/>
          <w:color w:val="1A1A1A"/>
          <w:sz w:val="22"/>
          <w:szCs w:val="22"/>
        </w:rPr>
        <w:t xml:space="preserve">Their Pod name (self-selected during formation)</w:t>
      </w:r>
    </w:p>
    <w:p>
      <w:pPr>
        <w:pStyle w:val="ListParagraph"/>
        <w:numPr>
          <w:ilvl w:val="0"/>
          <w:numId w:val="5"/>
        </w:numPr>
        <w:spacing w:after="80" w:line="300"/>
      </w:pPr>
      <w:r>
        <w:rPr>
          <w:rFonts w:ascii="Arial" w:cs="Arial" w:eastAsia="Arial" w:hAnsi="Arial"/>
          <w:color w:val="1A1A1A"/>
          <w:sz w:val="22"/>
          <w:szCs w:val="22"/>
        </w:rPr>
        <w:t xml:space="preserve">Each member’s archetype, Voltron position, and mantra</w:t>
      </w:r>
    </w:p>
    <w:p>
      <w:pPr>
        <w:pStyle w:val="ListParagraph"/>
        <w:numPr>
          <w:ilvl w:val="0"/>
          <w:numId w:val="5"/>
        </w:numPr>
        <w:spacing w:after="80" w:line="300"/>
      </w:pPr>
      <w:r>
        <w:rPr>
          <w:rFonts w:ascii="Arial" w:cs="Arial" w:eastAsia="Arial" w:hAnsi="Arial"/>
          <w:color w:val="1A1A1A"/>
          <w:sz w:val="22"/>
          <w:szCs w:val="22"/>
        </w:rPr>
        <w:t xml:space="preserve">Their working agreement condensed to one sentence</w:t>
      </w:r>
    </w:p>
    <w:p>
      <w:pPr>
        <w:pStyle w:val="ListParagraph"/>
        <w:numPr>
          <w:ilvl w:val="0"/>
          <w:numId w:val="5"/>
        </w:numPr>
        <w:spacing w:after="80" w:line="300"/>
      </w:pPr>
      <w:r>
        <w:rPr>
          <w:rFonts w:ascii="Arial" w:cs="Arial" w:eastAsia="Arial" w:hAnsi="Arial"/>
          <w:color w:val="1A1A1A"/>
          <w:sz w:val="22"/>
          <w:szCs w:val="22"/>
        </w:rPr>
        <w:t xml:space="preserve">Their commitment to the 90-day journey and the Ark</w:t>
      </w:r>
    </w:p>
    <w:p>
      <w:r>
        <w:br w:type="page"/>
      </w:r>
    </w:p>
    <w:p>
      <w:pPr>
        <w:pStyle w:val="Heading1"/>
        <w:spacing w:before="400" w:after="200"/>
      </w:pPr>
      <w:r>
        <w:rPr>
          <w:rFonts w:ascii="Arial" w:cs="Arial" w:eastAsia="Arial" w:hAnsi="Arial"/>
          <w:b/>
          <w:bCs/>
          <w:color w:val="D4A843"/>
          <w:sz w:val="32"/>
          <w:szCs w:val="32"/>
        </w:rPr>
        <w:t xml:space="preserve">9.0  SESSION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6"/>
              <w:left w:val="single" w:color="D4A843" w:sz="6"/>
              <w:bottom w:val="single" w:color="D4A843" w:sz="6"/>
              <w:right w:val="single" w:color="D4A843" w:sz="6"/>
            </w:tcBorders>
            <w:shd w:fill="D4A843" w:val="clear"/>
          </w:tcPr>
          <w:p>
            <w:pPr>
              <w:spacing w:before="0" w:after="0"/>
            </w:pPr>
            <w:r>
              <w:rPr>
                <w:sz w:val="4"/>
                <w:szCs w:val="4"/>
              </w:rPr>
              <w:t xml:space="preserve"> </w:t>
            </w:r>
          </w:p>
        </w:tc>
      </w:tr>
    </w:tbl>
    <w:p>
      <w:pPr>
        <w:spacing w:after="150"/>
      </w:pPr>
    </w:p>
    <w:p>
      <w:pPr>
        <w:spacing w:after="120" w:line="300"/>
      </w:pPr>
      <w:r>
        <w:rPr>
          <w:rFonts w:ascii="Arial" w:cs="Arial" w:eastAsia="Arial" w:hAnsi="Arial"/>
          <w:color w:val="1A1A1A"/>
          <w:sz w:val="22"/>
          <w:szCs w:val="22"/>
        </w:rPr>
        <w:t xml:space="preserve">By the end of Class 1, every participant will have produced or received:</w:t>
      </w:r>
    </w:p>
    <w:p>
      <w:pPr>
        <w:spacing w:after="100"/>
      </w:pPr>
    </w:p>
    <w:p>
      <w:pPr>
        <w:pStyle w:val="ListParagraph"/>
        <w:numPr>
          <w:ilvl w:val="0"/>
          <w:numId w:val="5"/>
        </w:numPr>
        <w:spacing w:after="80" w:line="300"/>
      </w:pPr>
      <w:r>
        <w:rPr>
          <w:rFonts w:ascii="Arial" w:cs="Arial" w:eastAsia="Arial" w:hAnsi="Arial"/>
          <w:b/>
          <w:bCs/>
          <w:i w:val="false"/>
          <w:iCs w:val="false"/>
          <w:color w:val="1A1A1A"/>
          <w:sz w:val="22"/>
          <w:szCs w:val="22"/>
        </w:rPr>
        <w:t xml:space="preserve">444 Diagnostic Profile: </w:t>
      </w:r>
      <w:r>
        <w:rPr>
          <w:rFonts w:ascii="Arial" w:cs="Arial" w:eastAsia="Arial" w:hAnsi="Arial"/>
          <w:b w:val="false"/>
          <w:bCs w:val="false"/>
          <w:i w:val="false"/>
          <w:iCs w:val="false"/>
          <w:color w:val="1A1A1A"/>
          <w:sz w:val="22"/>
          <w:szCs w:val="22"/>
        </w:rPr>
        <w:t xml:space="preserve">Complete archetype assessment with primary role, mythic identity, Voltron position, secondary tendencies, shadow profile, and AI tool recommendations.</w:t>
      </w:r>
    </w:p>
    <w:p>
      <w:pPr>
        <w:pStyle w:val="ListParagraph"/>
        <w:numPr>
          <w:ilvl w:val="0"/>
          <w:numId w:val="5"/>
        </w:numPr>
        <w:spacing w:after="80" w:line="300"/>
      </w:pPr>
      <w:r>
        <w:rPr>
          <w:rFonts w:ascii="Arial" w:cs="Arial" w:eastAsia="Arial" w:hAnsi="Arial"/>
          <w:b/>
          <w:bCs/>
          <w:i w:val="false"/>
          <w:iCs w:val="false"/>
          <w:color w:val="1A1A1A"/>
          <w:sz w:val="22"/>
          <w:szCs w:val="22"/>
        </w:rPr>
        <w:t xml:space="preserve">Pod Assignment Card: </w:t>
      </w:r>
      <w:r>
        <w:rPr>
          <w:rFonts w:ascii="Arial" w:cs="Arial" w:eastAsia="Arial" w:hAnsi="Arial"/>
          <w:b w:val="false"/>
          <w:bCs w:val="false"/>
          <w:i w:val="false"/>
          <w:iCs w:val="false"/>
          <w:color w:val="1A1A1A"/>
          <w:sz w:val="22"/>
          <w:szCs w:val="22"/>
        </w:rPr>
        <w:t xml:space="preserve">Official Pod designation including all member names, archetypes, Voltron positions, mantras, and contact information.</w:t>
      </w:r>
    </w:p>
    <w:p>
      <w:pPr>
        <w:pStyle w:val="ListParagraph"/>
        <w:numPr>
          <w:ilvl w:val="0"/>
          <w:numId w:val="5"/>
        </w:numPr>
        <w:spacing w:after="80" w:line="300"/>
      </w:pPr>
      <w:r>
        <w:rPr>
          <w:rFonts w:ascii="Arial" w:cs="Arial" w:eastAsia="Arial" w:hAnsi="Arial"/>
          <w:b/>
          <w:bCs/>
          <w:i w:val="false"/>
          <w:iCs w:val="false"/>
          <w:color w:val="1A1A1A"/>
          <w:sz w:val="22"/>
          <w:szCs w:val="22"/>
        </w:rPr>
        <w:t xml:space="preserve">Armory Loadout: </w:t>
      </w:r>
      <w:r>
        <w:rPr>
          <w:rFonts w:ascii="Arial" w:cs="Arial" w:eastAsia="Arial" w:hAnsi="Arial"/>
          <w:b w:val="false"/>
          <w:bCs w:val="false"/>
          <w:i w:val="false"/>
          <w:iCs w:val="false"/>
          <w:color w:val="1A1A1A"/>
          <w:sz w:val="22"/>
          <w:szCs w:val="22"/>
        </w:rPr>
        <w:t xml:space="preserve">Login credentials and configuration guides for your archetype’s role-specific AI tools from The Armory.</w:t>
      </w:r>
    </w:p>
    <w:p>
      <w:pPr>
        <w:pStyle w:val="ListParagraph"/>
        <w:numPr>
          <w:ilvl w:val="0"/>
          <w:numId w:val="5"/>
        </w:numPr>
        <w:spacing w:after="80" w:line="300"/>
      </w:pPr>
      <w:r>
        <w:rPr>
          <w:rFonts w:ascii="Arial" w:cs="Arial" w:eastAsia="Arial" w:hAnsi="Arial"/>
          <w:b/>
          <w:bCs/>
          <w:i w:val="false"/>
          <w:iCs w:val="false"/>
          <w:color w:val="1A1A1A"/>
          <w:sz w:val="22"/>
          <w:szCs w:val="22"/>
        </w:rPr>
        <w:t xml:space="preserve">First Workflow Map: </w:t>
      </w:r>
      <w:r>
        <w:rPr>
          <w:rFonts w:ascii="Arial" w:cs="Arial" w:eastAsia="Arial" w:hAnsi="Arial"/>
          <w:b w:val="false"/>
          <w:bCs w:val="false"/>
          <w:i w:val="false"/>
          <w:iCs w:val="false"/>
          <w:color w:val="1A1A1A"/>
          <w:sz w:val="22"/>
          <w:szCs w:val="22"/>
        </w:rPr>
        <w:t xml:space="preserve">A Pod-created diagram of your first collaborative workflow—who does what (by Voltron position), in what order, using which tools.</w:t>
      </w:r>
    </w:p>
    <w:p>
      <w:pPr>
        <w:pStyle w:val="ListParagraph"/>
        <w:numPr>
          <w:ilvl w:val="0"/>
          <w:numId w:val="5"/>
        </w:numPr>
        <w:spacing w:after="80" w:line="300"/>
      </w:pPr>
      <w:r>
        <w:rPr>
          <w:rFonts w:ascii="Arial" w:cs="Arial" w:eastAsia="Arial" w:hAnsi="Arial"/>
          <w:b/>
          <w:bCs/>
          <w:i w:val="false"/>
          <w:iCs w:val="false"/>
          <w:color w:val="1A1A1A"/>
          <w:sz w:val="22"/>
          <w:szCs w:val="22"/>
        </w:rPr>
        <w:t xml:space="preserve">Pod Working Agreement: </w:t>
      </w:r>
      <w:r>
        <w:rPr>
          <w:rFonts w:ascii="Arial" w:cs="Arial" w:eastAsia="Arial" w:hAnsi="Arial"/>
          <w:b w:val="false"/>
          <w:bCs w:val="false"/>
          <w:i w:val="false"/>
          <w:iCs w:val="false"/>
          <w:color w:val="1A1A1A"/>
          <w:sz w:val="22"/>
          <w:szCs w:val="22"/>
        </w:rPr>
        <w:t xml:space="preserve">Signed commitment document with communication protocols, meeting cadence, and accountability standards.</w:t>
      </w:r>
    </w:p>
    <w:p>
      <w:pPr>
        <w:pStyle w:val="ListParagraph"/>
        <w:numPr>
          <w:ilvl w:val="0"/>
          <w:numId w:val="5"/>
        </w:numPr>
        <w:spacing w:after="80" w:line="300"/>
      </w:pPr>
      <w:r>
        <w:rPr>
          <w:rFonts w:ascii="Arial" w:cs="Arial" w:eastAsia="Arial" w:hAnsi="Arial"/>
          <w:b/>
          <w:bCs/>
          <w:i w:val="false"/>
          <w:iCs w:val="false"/>
          <w:color w:val="1A1A1A"/>
          <w:sz w:val="22"/>
          <w:szCs w:val="22"/>
        </w:rPr>
        <w:t xml:space="preserve">The Vow (recorded): </w:t>
      </w:r>
      <w:r>
        <w:rPr>
          <w:rFonts w:ascii="Arial" w:cs="Arial" w:eastAsia="Arial" w:hAnsi="Arial"/>
          <w:b w:val="false"/>
          <w:bCs w:val="false"/>
          <w:i w:val="false"/>
          <w:iCs w:val="false"/>
          <w:color w:val="1A1A1A"/>
          <w:sz w:val="22"/>
          <w:szCs w:val="22"/>
        </w:rPr>
        <w:t xml:space="preserve">Pod’s public commitment statement, documented in the Skool community.</w:t>
      </w:r>
    </w:p>
    <w:p>
      <w:pPr>
        <w:spacing w:after="150"/>
      </w:pPr>
    </w:p>
    <w:p>
      <w:pPr>
        <w:pStyle w:val="Heading1"/>
        <w:spacing w:before="400" w:after="200"/>
      </w:pPr>
      <w:r>
        <w:rPr>
          <w:rFonts w:ascii="Arial" w:cs="Arial" w:eastAsia="Arial" w:hAnsi="Arial"/>
          <w:b/>
          <w:bCs/>
          <w:color w:val="D4A843"/>
          <w:sz w:val="32"/>
          <w:szCs w:val="32"/>
        </w:rPr>
        <w:t xml:space="preserve">10.0  WEEK 1 HOMEWORK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6"/>
              <w:left w:val="single" w:color="D4A843" w:sz="6"/>
              <w:bottom w:val="single" w:color="D4A843" w:sz="6"/>
              <w:right w:val="single" w:color="D4A843" w:sz="6"/>
            </w:tcBorders>
            <w:shd w:fill="D4A843" w:val="clear"/>
          </w:tcPr>
          <w:p>
            <w:pPr>
              <w:spacing w:before="0" w:after="0"/>
            </w:pPr>
            <w:r>
              <w:rPr>
                <w:sz w:val="4"/>
                <w:szCs w:val="4"/>
              </w:rPr>
              <w:t xml:space="preserve"> </w:t>
            </w:r>
          </w:p>
        </w:tc>
      </w:tr>
    </w:tbl>
    <w:p>
      <w:pPr>
        <w:spacing w:after="150"/>
      </w:pPr>
    </w:p>
    <w:p>
      <w:pPr>
        <w:spacing w:after="120" w:line="300"/>
      </w:pPr>
      <w:r>
        <w:rPr>
          <w:rFonts w:ascii="Arial" w:cs="Arial" w:eastAsia="Arial" w:hAnsi="Arial"/>
          <w:b w:val="false"/>
          <w:bCs w:val="false"/>
          <w:i/>
          <w:iCs/>
          <w:color w:val="333333"/>
          <w:sz w:val="22"/>
          <w:szCs w:val="22"/>
        </w:rPr>
        <w:t xml:space="preserve">Due before Class 2 (Sunday, February 8, 2026 at 11:00 AM EST)</w:t>
      </w:r>
    </w:p>
    <w:p>
      <w:pPr>
        <w:spacing w:after="100"/>
      </w:pPr>
    </w:p>
    <w:p>
      <w:pPr>
        <w:pStyle w:val="Heading2"/>
        <w:spacing w:before="300" w:after="150"/>
      </w:pPr>
      <w:r>
        <w:rPr>
          <w:rFonts w:ascii="Arial" w:cs="Arial" w:eastAsia="Arial" w:hAnsi="Arial"/>
          <w:b/>
          <w:bCs/>
          <w:color w:val="1A1A1A"/>
          <w:sz w:val="26"/>
          <w:szCs w:val="26"/>
        </w:rPr>
        <w:t xml:space="preserve">10.1  Individual Assignments</w:t>
      </w:r>
    </w:p>
    <w:p>
      <w:pPr>
        <w:pStyle w:val="ListParagraph"/>
        <w:numPr>
          <w:ilvl w:val="0"/>
          <w:numId w:val="4"/>
        </w:numPr>
        <w:spacing w:after="80" w:line="300"/>
      </w:pPr>
      <w:r>
        <w:rPr>
          <w:rFonts w:ascii="Arial" w:cs="Arial" w:eastAsia="Arial" w:hAnsi="Arial"/>
          <w:b/>
          <w:bCs/>
          <w:i w:val="false"/>
          <w:iCs w:val="false"/>
          <w:color w:val="1A1A1A"/>
          <w:sz w:val="22"/>
          <w:szCs w:val="22"/>
        </w:rPr>
        <w:t xml:space="preserve">Tool Verification: </w:t>
      </w:r>
      <w:r>
        <w:rPr>
          <w:rFonts w:ascii="Arial" w:cs="Arial" w:eastAsia="Arial" w:hAnsi="Arial"/>
          <w:b w:val="false"/>
          <w:bCs w:val="false"/>
          <w:i w:val="false"/>
          <w:iCs w:val="false"/>
          <w:color w:val="1A1A1A"/>
          <w:sz w:val="22"/>
          <w:szCs w:val="22"/>
        </w:rPr>
        <w:t xml:space="preserve">Log into every tool in your Armory loadout. Complete the setup checklist. Post a screenshot of your configured dashboard in the Skool classroom.</w:t>
      </w:r>
    </w:p>
    <w:p>
      <w:pPr>
        <w:pStyle w:val="ListParagraph"/>
        <w:numPr>
          <w:ilvl w:val="0"/>
          <w:numId w:val="4"/>
        </w:numPr>
        <w:spacing w:after="80" w:line="300"/>
      </w:pPr>
      <w:r>
        <w:rPr>
          <w:rFonts w:ascii="Arial" w:cs="Arial" w:eastAsia="Arial" w:hAnsi="Arial"/>
          <w:b/>
          <w:bCs/>
          <w:i w:val="false"/>
          <w:iCs w:val="false"/>
          <w:color w:val="1A1A1A"/>
          <w:sz w:val="22"/>
          <w:szCs w:val="22"/>
        </w:rPr>
        <w:t xml:space="preserve">Archetype Reflection (200 words): </w:t>
      </w:r>
      <w:r>
        <w:rPr>
          <w:rFonts w:ascii="Arial" w:cs="Arial" w:eastAsia="Arial" w:hAnsi="Arial"/>
          <w:b w:val="false"/>
          <w:bCs w:val="false"/>
          <w:i w:val="false"/>
          <w:iCs w:val="false"/>
          <w:color w:val="1A1A1A"/>
          <w:sz w:val="22"/>
          <w:szCs w:val="22"/>
        </w:rPr>
        <w:t xml:space="preserve">Do your 444 results match your self-perception? Where do you see your Kryptonite showing up in past projects? What was your instinct before the Diagnostic—was it confirmed or disrupted? Post in the Skool thread.</w:t>
      </w:r>
    </w:p>
    <w:p>
      <w:pPr>
        <w:pStyle w:val="ListParagraph"/>
        <w:numPr>
          <w:ilvl w:val="0"/>
          <w:numId w:val="4"/>
        </w:numPr>
        <w:spacing w:after="80" w:line="300"/>
      </w:pPr>
      <w:r>
        <w:rPr>
          <w:rFonts w:ascii="Arial" w:cs="Arial" w:eastAsia="Arial" w:hAnsi="Arial"/>
          <w:b/>
          <w:bCs/>
          <w:i w:val="false"/>
          <w:iCs w:val="false"/>
          <w:color w:val="1A1A1A"/>
          <w:sz w:val="22"/>
          <w:szCs w:val="22"/>
        </w:rPr>
        <w:t xml:space="preserve">AI Prompt Experiment: </w:t>
      </w:r>
      <w:r>
        <w:rPr>
          <w:rFonts w:ascii="Arial" w:cs="Arial" w:eastAsia="Arial" w:hAnsi="Arial"/>
          <w:b w:val="false"/>
          <w:bCs w:val="false"/>
          <w:i w:val="false"/>
          <w:iCs w:val="false"/>
          <w:color w:val="1A1A1A"/>
          <w:sz w:val="22"/>
          <w:szCs w:val="22"/>
        </w:rPr>
        <w:t xml:space="preserve">Using your primary AI tool, generate 3 outputs relevant to a project you want to build. Save the prompts and outputs. Bring them to Class 2 for analysis.</w:t>
      </w:r>
    </w:p>
    <w:p>
      <w:pPr>
        <w:spacing w:after="100"/>
      </w:pPr>
    </w:p>
    <w:p>
      <w:pPr>
        <w:pStyle w:val="Heading2"/>
        <w:spacing w:before="300" w:after="150"/>
      </w:pPr>
      <w:r>
        <w:rPr>
          <w:rFonts w:ascii="Arial" w:cs="Arial" w:eastAsia="Arial" w:hAnsi="Arial"/>
          <w:b/>
          <w:bCs/>
          <w:color w:val="1A1A1A"/>
          <w:sz w:val="26"/>
          <w:szCs w:val="26"/>
        </w:rPr>
        <w:t xml:space="preserve">10.2  Pod Assignments</w:t>
      </w:r>
    </w:p>
    <w:p>
      <w:pPr>
        <w:pStyle w:val="ListParagraph"/>
        <w:numPr>
          <w:ilvl w:val="0"/>
          <w:numId w:val="4"/>
        </w:numPr>
        <w:spacing w:after="80" w:line="300"/>
      </w:pPr>
      <w:r>
        <w:rPr>
          <w:rFonts w:ascii="Arial" w:cs="Arial" w:eastAsia="Arial" w:hAnsi="Arial"/>
          <w:b/>
          <w:bCs/>
          <w:i w:val="false"/>
          <w:iCs w:val="false"/>
          <w:color w:val="1A1A1A"/>
          <w:sz w:val="22"/>
          <w:szCs w:val="22"/>
        </w:rPr>
        <w:t xml:space="preserve">First Pod Meeting: </w:t>
      </w:r>
      <w:r>
        <w:rPr>
          <w:rFonts w:ascii="Arial" w:cs="Arial" w:eastAsia="Arial" w:hAnsi="Arial"/>
          <w:b w:val="false"/>
          <w:bCs w:val="false"/>
          <w:i w:val="false"/>
          <w:iCs w:val="false"/>
          <w:color w:val="1A1A1A"/>
          <w:sz w:val="22"/>
          <w:szCs w:val="22"/>
        </w:rPr>
        <w:t xml:space="preserve">Schedule and hold at least one Pod meeting before Class 2. Agenda: introduce yourselves beyond archetypes, discuss project interests, and identify one real-world problem your Pod wants to solve.</w:t>
      </w:r>
    </w:p>
    <w:p>
      <w:pPr>
        <w:pStyle w:val="ListParagraph"/>
        <w:numPr>
          <w:ilvl w:val="0"/>
          <w:numId w:val="4"/>
        </w:numPr>
        <w:spacing w:after="80" w:line="300"/>
      </w:pPr>
      <w:r>
        <w:rPr>
          <w:rFonts w:ascii="Arial" w:cs="Arial" w:eastAsia="Arial" w:hAnsi="Arial"/>
          <w:b/>
          <w:bCs/>
          <w:i w:val="false"/>
          <w:iCs w:val="false"/>
          <w:color w:val="1A1A1A"/>
          <w:sz w:val="22"/>
          <w:szCs w:val="22"/>
        </w:rPr>
        <w:t xml:space="preserve">Workflow Map v2: </w:t>
      </w:r>
      <w:r>
        <w:rPr>
          <w:rFonts w:ascii="Arial" w:cs="Arial" w:eastAsia="Arial" w:hAnsi="Arial"/>
          <w:b w:val="false"/>
          <w:bCs w:val="false"/>
          <w:i w:val="false"/>
          <w:iCs w:val="false"/>
          <w:color w:val="1A1A1A"/>
          <w:sz w:val="22"/>
          <w:szCs w:val="22"/>
        </w:rPr>
        <w:t xml:space="preserve">Iterate on the workflow map from session. Assign specific tool names to each step by Voltron position. Submit in Skool before Class 2.</w:t>
      </w:r>
    </w:p>
    <w:p>
      <w:pPr>
        <w:spacing w:after="150"/>
      </w:pPr>
    </w:p>
    <w:p>
      <w:pPr>
        <w:pStyle w:val="Heading1"/>
        <w:spacing w:before="400" w:after="200"/>
      </w:pPr>
      <w:r>
        <w:rPr>
          <w:rFonts w:ascii="Arial" w:cs="Arial" w:eastAsia="Arial" w:hAnsi="Arial"/>
          <w:b/>
          <w:bCs/>
          <w:color w:val="D4A843"/>
          <w:sz w:val="32"/>
          <w:szCs w:val="32"/>
        </w:rPr>
        <w:t xml:space="preserve">11.0  PREVIEW: WEEK 2 — THE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6"/>
              <w:left w:val="single" w:color="D4A843" w:sz="6"/>
              <w:bottom w:val="single" w:color="D4A843" w:sz="6"/>
              <w:right w:val="single" w:color="D4A843" w:sz="6"/>
            </w:tcBorders>
            <w:shd w:fill="D4A843" w:val="clear"/>
          </w:tcPr>
          <w:p>
            <w:pPr>
              <w:spacing w:before="0" w:after="0"/>
            </w:pPr>
            <w:r>
              <w:rPr>
                <w:sz w:val="4"/>
                <w:szCs w:val="4"/>
              </w:rPr>
              <w:t xml:space="preserve"> </w:t>
            </w:r>
          </w:p>
        </w:tc>
      </w:tr>
    </w:tbl>
    <w:p>
      <w:pPr>
        <w:spacing w:after="150"/>
      </w:pPr>
    </w:p>
    <w:p>
      <w:pPr>
        <w:spacing w:after="120" w:line="300"/>
      </w:pPr>
      <w:r>
        <w:rPr>
          <w:rFonts w:ascii="Arial" w:cs="Arial" w:eastAsia="Arial" w:hAnsi="Arial"/>
          <w:color w:val="1A1A1A"/>
          <w:sz w:val="22"/>
          <w:szCs w:val="22"/>
        </w:rPr>
        <w:t xml:space="preserve">With the Kernel installed, Week 2 deploys the Engine—the W.A.T. System (Workflows, Agents, Tools) that converts your direction into autonomous output. This is the machine intelligence layer of the operating system.</w:t>
      </w:r>
    </w:p>
    <w:p>
      <w:pPr>
        <w:spacing w:after="50"/>
      </w:pPr>
    </w:p>
    <w:p>
      <w:pPr>
        <w:spacing w:after="120" w:line="300"/>
      </w:pPr>
      <w:r>
        <w:rPr>
          <w:rFonts w:ascii="Arial" w:cs="Arial" w:eastAsia="Arial" w:hAnsi="Arial"/>
          <w:b/>
          <w:bCs/>
          <w:i w:val="false"/>
          <w:iCs w:val="false"/>
          <w:color w:val="1A1A1A"/>
          <w:sz w:val="22"/>
          <w:szCs w:val="22"/>
        </w:rPr>
        <w:t xml:space="preserve">Workflows </w:t>
      </w:r>
      <w:r>
        <w:rPr>
          <w:rFonts w:ascii="Arial" w:cs="Arial" w:eastAsia="Arial" w:hAnsi="Arial"/>
          <w:b w:val="false"/>
          <w:bCs w:val="false"/>
          <w:i w:val="false"/>
          <w:iCs w:val="false"/>
          <w:color w:val="1A1A1A"/>
          <w:sz w:val="22"/>
          <w:szCs w:val="22"/>
        </w:rPr>
        <w:t xml:space="preserve">are sequences of automated actions that coordinate complex processes without manual intervention. </w:t>
      </w:r>
      <w:r>
        <w:rPr>
          <w:rFonts w:ascii="Arial" w:cs="Arial" w:eastAsia="Arial" w:hAnsi="Arial"/>
          <w:b/>
          <w:bCs/>
          <w:i w:val="false"/>
          <w:iCs w:val="false"/>
          <w:color w:val="1A1A1A"/>
          <w:sz w:val="22"/>
          <w:szCs w:val="22"/>
        </w:rPr>
        <w:t xml:space="preserve">Agents </w:t>
      </w:r>
      <w:r>
        <w:rPr>
          <w:rFonts w:ascii="Arial" w:cs="Arial" w:eastAsia="Arial" w:hAnsi="Arial"/>
          <w:b w:val="false"/>
          <w:bCs w:val="false"/>
          <w:i w:val="false"/>
          <w:iCs w:val="false"/>
          <w:color w:val="1A1A1A"/>
          <w:sz w:val="22"/>
          <w:szCs w:val="22"/>
        </w:rPr>
        <w:t xml:space="preserve">are autonomous AI entities that execute tasks with judgment. </w:t>
      </w:r>
      <w:r>
        <w:rPr>
          <w:rFonts w:ascii="Arial" w:cs="Arial" w:eastAsia="Arial" w:hAnsi="Arial"/>
          <w:b/>
          <w:bCs/>
          <w:i w:val="false"/>
          <w:iCs w:val="false"/>
          <w:color w:val="1A1A1A"/>
          <w:sz w:val="22"/>
          <w:szCs w:val="22"/>
        </w:rPr>
        <w:t xml:space="preserve">Tools </w:t>
      </w:r>
      <w:r>
        <w:rPr>
          <w:rFonts w:ascii="Arial" w:cs="Arial" w:eastAsia="Arial" w:hAnsi="Arial"/>
          <w:b w:val="false"/>
          <w:bCs w:val="false"/>
          <w:i w:val="false"/>
          <w:iCs w:val="false"/>
          <w:color w:val="1A1A1A"/>
          <w:sz w:val="22"/>
          <w:szCs w:val="22"/>
        </w:rPr>
        <w:t xml:space="preserve">are the APIs, platforms, and interfaces your agents use to produce tangible output.</w:t>
      </w:r>
    </w:p>
    <w:p>
      <w:pPr>
        <w:spacing w:after="50"/>
      </w:pPr>
    </w:p>
    <w:p>
      <w:pPr>
        <w:spacing w:after="120" w:line="300"/>
      </w:pPr>
      <w:r>
        <w:rPr>
          <w:rFonts w:ascii="Arial" w:cs="Arial" w:eastAsia="Arial" w:hAnsi="Arial"/>
          <w:color w:val="1A1A1A"/>
          <w:sz w:val="22"/>
          <w:szCs w:val="22"/>
        </w:rPr>
        <w:t xml:space="preserve">You will leave Week 2 with 3 live workflows capturing leads, producing content, and managing operations without your manual intervention. The W.A.T. System is the engine. The Kernel tells it where to go.</w:t>
      </w:r>
    </w:p>
    <w:p>
      <w:pPr>
        <w:spacing w:after="50"/>
      </w:pPr>
    </w:p>
    <w:p>
      <w:pPr>
        <w:spacing w:after="80"/>
      </w:pPr>
      <w:r>
        <w:rPr>
          <w:rFonts w:ascii="Arial" w:cs="Arial" w:eastAsia="Arial" w:hAnsi="Arial"/>
          <w:b/>
          <w:bCs/>
          <w:color w:val="1A1A1A"/>
          <w:sz w:val="22"/>
          <w:szCs w:val="22"/>
        </w:rPr>
        <w:t xml:space="preserve">Come prepared: Tool Verification complete, Workflow Map v2 submitted, and one problem your Pod wants to solve.</w:t>
      </w:r>
    </w:p>
    <w:p>
      <w:r>
        <w:br w:type="page"/>
      </w:r>
    </w:p>
    <w:p>
      <w:pPr>
        <w:pStyle w:val="Heading1"/>
        <w:spacing w:before="400" w:after="200"/>
      </w:pPr>
      <w:r>
        <w:rPr>
          <w:rFonts w:ascii="Arial" w:cs="Arial" w:eastAsia="Arial" w:hAnsi="Arial"/>
          <w:b/>
          <w:bCs/>
          <w:color w:val="D4A843"/>
          <w:sz w:val="32"/>
          <w:szCs w:val="32"/>
        </w:rPr>
        <w:t xml:space="preserve">12.0  KEY TERMS &amp;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6"/>
              <w:left w:val="single" w:color="D4A843" w:sz="6"/>
              <w:bottom w:val="single" w:color="D4A843" w:sz="6"/>
              <w:right w:val="single" w:color="D4A843" w:sz="6"/>
            </w:tcBorders>
            <w:shd w:fill="D4A843" w:val="clear"/>
          </w:tcPr>
          <w:p>
            <w:pPr>
              <w:spacing w:before="0" w:after="0"/>
            </w:pPr>
            <w:r>
              <w:rPr>
                <w:sz w:val="4"/>
                <w:szCs w:val="4"/>
              </w:rPr>
              <w:t xml:space="preserve"> </w:t>
            </w:r>
          </w:p>
        </w:tc>
      </w:tr>
    </w:tbl>
    <w:p>
      <w:pPr>
        <w:spacing w:after="150"/>
      </w:pPr>
    </w:p>
    <w:p>
      <w:pPr>
        <w:spacing w:after="120" w:line="300"/>
      </w:pPr>
      <w:r>
        <w:rPr>
          <w:rFonts w:ascii="Arial" w:cs="Arial" w:eastAsia="Arial" w:hAnsi="Arial"/>
          <w:b/>
          <w:bCs/>
          <w:i w:val="false"/>
          <w:iCs w:val="false"/>
          <w:color w:val="D4A843"/>
          <w:sz w:val="22"/>
          <w:szCs w:val="22"/>
        </w:rPr>
        <w:t xml:space="preserve">444 Diagnostic: </w:t>
      </w:r>
      <w:r>
        <w:rPr>
          <w:rFonts w:ascii="Arial" w:cs="Arial" w:eastAsia="Arial" w:hAnsi="Arial"/>
          <w:b w:val="false"/>
          <w:bCs w:val="false"/>
          <w:i w:val="false"/>
          <w:iCs w:val="false"/>
          <w:color w:val="1A1A1A"/>
          <w:sz w:val="22"/>
          <w:szCs w:val="22"/>
        </w:rPr>
        <w:t xml:space="preserve">Proprietary 44-question psychometric assessment across 4 rounds that determines a participant’s G.O.D. archetype.</w:t>
      </w:r>
    </w:p>
    <w:p>
      <w:pPr>
        <w:spacing w:after="50"/>
      </w:pPr>
    </w:p>
    <w:p>
      <w:pPr>
        <w:spacing w:after="120" w:line="300"/>
      </w:pPr>
      <w:r>
        <w:rPr>
          <w:rFonts w:ascii="Arial" w:cs="Arial" w:eastAsia="Arial" w:hAnsi="Arial"/>
          <w:b/>
          <w:bCs/>
          <w:i w:val="false"/>
          <w:iCs w:val="false"/>
          <w:color w:val="D4A843"/>
          <w:sz w:val="22"/>
          <w:szCs w:val="22"/>
        </w:rPr>
        <w:t xml:space="preserve">Archetype: </w:t>
      </w:r>
      <w:r>
        <w:rPr>
          <w:rFonts w:ascii="Arial" w:cs="Arial" w:eastAsia="Arial" w:hAnsi="Arial"/>
          <w:b w:val="false"/>
          <w:bCs w:val="false"/>
          <w:i w:val="false"/>
          <w:iCs w:val="false"/>
          <w:color w:val="1A1A1A"/>
          <w:sz w:val="22"/>
          <w:szCs w:val="22"/>
        </w:rPr>
        <w:t xml:space="preserve">One of three functional roles (Generator, Operator, Destroyer) defining a participant’s cognitive profile and production function.</w:t>
      </w:r>
    </w:p>
    <w:p>
      <w:pPr>
        <w:spacing w:after="50"/>
      </w:pPr>
    </w:p>
    <w:p>
      <w:pPr>
        <w:spacing w:after="120" w:line="300"/>
      </w:pPr>
      <w:r>
        <w:rPr>
          <w:rFonts w:ascii="Arial" w:cs="Arial" w:eastAsia="Arial" w:hAnsi="Arial"/>
          <w:b/>
          <w:bCs/>
          <w:i w:val="false"/>
          <w:iCs w:val="false"/>
          <w:color w:val="D4A843"/>
          <w:sz w:val="22"/>
          <w:szCs w:val="22"/>
        </w:rPr>
        <w:t xml:space="preserve">The Armory: </w:t>
      </w:r>
      <w:r>
        <w:rPr>
          <w:rFonts w:ascii="Arial" w:cs="Arial" w:eastAsia="Arial" w:hAnsi="Arial"/>
          <w:b w:val="false"/>
          <w:bCs w:val="false"/>
          <w:i w:val="false"/>
          <w:iCs w:val="false"/>
          <w:color w:val="1A1A1A"/>
          <w:sz w:val="22"/>
          <w:szCs w:val="22"/>
        </w:rPr>
        <w:t xml:space="preserve">The centralized toolkit distribution system. Each archetype receives a curated software loadout based on their Voltron position.</w:t>
      </w:r>
    </w:p>
    <w:p>
      <w:pPr>
        <w:spacing w:after="50"/>
      </w:pPr>
    </w:p>
    <w:p>
      <w:pPr>
        <w:spacing w:after="120" w:line="300"/>
      </w:pPr>
      <w:r>
        <w:rPr>
          <w:rFonts w:ascii="Arial" w:cs="Arial" w:eastAsia="Arial" w:hAnsi="Arial"/>
          <w:b/>
          <w:bCs/>
          <w:i w:val="false"/>
          <w:iCs w:val="false"/>
          <w:color w:val="D4A843"/>
          <w:sz w:val="22"/>
          <w:szCs w:val="22"/>
        </w:rPr>
        <w:t xml:space="preserve">Ark Protocol: </w:t>
      </w:r>
      <w:r>
        <w:rPr>
          <w:rFonts w:ascii="Arial" w:cs="Arial" w:eastAsia="Arial" w:hAnsi="Arial"/>
          <w:b w:val="false"/>
          <w:bCs w:val="false"/>
          <w:i w:val="false"/>
          <w:iCs w:val="false"/>
          <w:color w:val="1A1A1A"/>
          <w:sz w:val="22"/>
          <w:szCs w:val="22"/>
        </w:rPr>
        <w:t xml:space="preserve">The overarching strategic blueprint for the Distributed Sovereign Studio. The Imaginarium is its educational and operational expression.</w:t>
      </w:r>
    </w:p>
    <w:p>
      <w:pPr>
        <w:spacing w:after="50"/>
      </w:pPr>
    </w:p>
    <w:p>
      <w:pPr>
        <w:spacing w:after="120" w:line="300"/>
      </w:pPr>
      <w:r>
        <w:rPr>
          <w:rFonts w:ascii="Arial" w:cs="Arial" w:eastAsia="Arial" w:hAnsi="Arial"/>
          <w:b/>
          <w:bCs/>
          <w:i w:val="false"/>
          <w:iCs w:val="false"/>
          <w:color w:val="D4A843"/>
          <w:sz w:val="22"/>
          <w:szCs w:val="22"/>
        </w:rPr>
        <w:t xml:space="preserve">CLAW Code: </w:t>
      </w:r>
      <w:r>
        <w:rPr>
          <w:rFonts w:ascii="Arial" w:cs="Arial" w:eastAsia="Arial" w:hAnsi="Arial"/>
          <w:b w:val="false"/>
          <w:bCs w:val="false"/>
          <w:i w:val="false"/>
          <w:iCs w:val="false"/>
          <w:color w:val="1A1A1A"/>
          <w:sz w:val="22"/>
          <w:szCs w:val="22"/>
        </w:rPr>
        <w:t xml:space="preserve">Capture → Logic → Action → Workflow. Proprietary automation architecture. Deployed in Week 3.</w:t>
      </w:r>
    </w:p>
    <w:p>
      <w:pPr>
        <w:spacing w:after="50"/>
      </w:pPr>
    </w:p>
    <w:p>
      <w:pPr>
        <w:spacing w:after="120" w:line="300"/>
      </w:pPr>
      <w:r>
        <w:rPr>
          <w:rFonts w:ascii="Arial" w:cs="Arial" w:eastAsia="Arial" w:hAnsi="Arial"/>
          <w:b/>
          <w:bCs/>
          <w:i w:val="false"/>
          <w:iCs w:val="false"/>
          <w:color w:val="D4A843"/>
          <w:sz w:val="22"/>
          <w:szCs w:val="22"/>
        </w:rPr>
        <w:t xml:space="preserve">Fractured Oracle: </w:t>
      </w:r>
      <w:r>
        <w:rPr>
          <w:rFonts w:ascii="Arial" w:cs="Arial" w:eastAsia="Arial" w:hAnsi="Arial"/>
          <w:b w:val="false"/>
          <w:bCs w:val="false"/>
          <w:i w:val="false"/>
          <w:iCs w:val="false"/>
          <w:color w:val="1A1A1A"/>
          <w:sz w:val="22"/>
          <w:szCs w:val="22"/>
        </w:rPr>
        <w:t xml:space="preserve">The target participant archetype: hyper-intelligent individuals trapped in idea loops, whose brilliance has become their prison.</w:t>
      </w:r>
    </w:p>
    <w:p>
      <w:pPr>
        <w:spacing w:after="50"/>
      </w:pPr>
    </w:p>
    <w:p>
      <w:pPr>
        <w:spacing w:after="120" w:line="300"/>
      </w:pPr>
      <w:r>
        <w:rPr>
          <w:rFonts w:ascii="Arial" w:cs="Arial" w:eastAsia="Arial" w:hAnsi="Arial"/>
          <w:b/>
          <w:bCs/>
          <w:i w:val="false"/>
          <w:iCs w:val="false"/>
          <w:color w:val="D4A843"/>
          <w:sz w:val="22"/>
          <w:szCs w:val="22"/>
        </w:rPr>
        <w:t xml:space="preserve">G.O.D. Framework: </w:t>
      </w:r>
      <w:r>
        <w:rPr>
          <w:rFonts w:ascii="Arial" w:cs="Arial" w:eastAsia="Arial" w:hAnsi="Arial"/>
          <w:b w:val="false"/>
          <w:bCs w:val="false"/>
          <w:i w:val="false"/>
          <w:iCs w:val="false"/>
          <w:color w:val="1A1A1A"/>
          <w:sz w:val="22"/>
          <w:szCs w:val="22"/>
        </w:rPr>
        <w:t xml:space="preserve">Generator-Operator-Destroyer. The cognitive architecture derived from the Hindu Trimurti, Kemetic cosmology, and Yoruba tradition.</w:t>
      </w:r>
    </w:p>
    <w:p>
      <w:pPr>
        <w:spacing w:after="50"/>
      </w:pPr>
    </w:p>
    <w:p>
      <w:pPr>
        <w:spacing w:after="120" w:line="300"/>
      </w:pPr>
      <w:r>
        <w:rPr>
          <w:rFonts w:ascii="Arial" w:cs="Arial" w:eastAsia="Arial" w:hAnsi="Arial"/>
          <w:b/>
          <w:bCs/>
          <w:i w:val="false"/>
          <w:iCs w:val="false"/>
          <w:color w:val="D4A843"/>
          <w:sz w:val="22"/>
          <w:szCs w:val="22"/>
        </w:rPr>
        <w:t xml:space="preserve">G.O.L.D. System: </w:t>
      </w:r>
      <w:r>
        <w:rPr>
          <w:rFonts w:ascii="Arial" w:cs="Arial" w:eastAsia="Arial" w:hAnsi="Arial"/>
          <w:b w:val="false"/>
          <w:bCs w:val="false"/>
          <w:i w:val="false"/>
          <w:iCs w:val="false"/>
          <w:color w:val="1A1A1A"/>
          <w:sz w:val="22"/>
          <w:szCs w:val="22"/>
        </w:rPr>
        <w:t xml:space="preserve">Growth, Ownership, Leverage, Dividends. The sovereign economic engine of the Ark Protocol.</w:t>
      </w:r>
    </w:p>
    <w:p>
      <w:pPr>
        <w:spacing w:after="50"/>
      </w:pPr>
    </w:p>
    <w:p>
      <w:pPr>
        <w:spacing w:after="120" w:line="300"/>
      </w:pPr>
      <w:r>
        <w:rPr>
          <w:rFonts w:ascii="Arial" w:cs="Arial" w:eastAsia="Arial" w:hAnsi="Arial"/>
          <w:b/>
          <w:bCs/>
          <w:i w:val="false"/>
          <w:iCs w:val="false"/>
          <w:color w:val="D4A843"/>
          <w:sz w:val="22"/>
          <w:szCs w:val="22"/>
        </w:rPr>
        <w:t xml:space="preserve">Gritty Temple: </w:t>
      </w:r>
      <w:r>
        <w:rPr>
          <w:rFonts w:ascii="Arial" w:cs="Arial" w:eastAsia="Arial" w:hAnsi="Arial"/>
          <w:b w:val="false"/>
          <w:bCs w:val="false"/>
          <w:i w:val="false"/>
          <w:iCs w:val="false"/>
          <w:color w:val="1A1A1A"/>
          <w:sz w:val="22"/>
          <w:szCs w:val="22"/>
        </w:rPr>
        <w:t xml:space="preserve">The Imaginarium’s aesthetic philosophy: futuristic luxury (black, gold, neon) combined with transparent reality. Showcases the sweat, not just the highlight reel.</w:t>
      </w:r>
    </w:p>
    <w:p>
      <w:pPr>
        <w:spacing w:after="50"/>
      </w:pPr>
    </w:p>
    <w:p>
      <w:pPr>
        <w:spacing w:after="120" w:line="300"/>
      </w:pPr>
      <w:r>
        <w:rPr>
          <w:rFonts w:ascii="Arial" w:cs="Arial" w:eastAsia="Arial" w:hAnsi="Arial"/>
          <w:b/>
          <w:bCs/>
          <w:i w:val="false"/>
          <w:iCs w:val="false"/>
          <w:color w:val="D4A843"/>
          <w:sz w:val="22"/>
          <w:szCs w:val="22"/>
        </w:rPr>
        <w:t xml:space="preserve">Kernel: </w:t>
      </w:r>
      <w:r>
        <w:rPr>
          <w:rFonts w:ascii="Arial" w:cs="Arial" w:eastAsia="Arial" w:hAnsi="Arial"/>
          <w:b w:val="false"/>
          <w:bCs w:val="false"/>
          <w:i w:val="false"/>
          <w:iCs w:val="false"/>
          <w:color w:val="1A1A1A"/>
          <w:sz w:val="22"/>
          <w:szCs w:val="22"/>
        </w:rPr>
        <w:t xml:space="preserve">The foundational layer of an operating system. In the Imaginarium, the G.O.D. Framework is the kernel.</w:t>
      </w:r>
    </w:p>
    <w:p>
      <w:pPr>
        <w:spacing w:after="50"/>
      </w:pPr>
    </w:p>
    <w:p>
      <w:pPr>
        <w:spacing w:after="120" w:line="300"/>
      </w:pPr>
      <w:r>
        <w:rPr>
          <w:rFonts w:ascii="Arial" w:cs="Arial" w:eastAsia="Arial" w:hAnsi="Arial"/>
          <w:b/>
          <w:bCs/>
          <w:i w:val="false"/>
          <w:iCs w:val="false"/>
          <w:color w:val="D4A843"/>
          <w:sz w:val="22"/>
          <w:szCs w:val="22"/>
        </w:rPr>
        <w:t xml:space="preserve">Kimi 2.5 Agent Swarm: </w:t>
      </w:r>
      <w:r>
        <w:rPr>
          <w:rFonts w:ascii="Arial" w:cs="Arial" w:eastAsia="Arial" w:hAnsi="Arial"/>
          <w:b w:val="false"/>
          <w:bCs w:val="false"/>
          <w:i w:val="false"/>
          <w:iCs w:val="false"/>
          <w:color w:val="1A1A1A"/>
          <w:sz w:val="22"/>
          <w:szCs w:val="22"/>
        </w:rPr>
        <w:t xml:space="preserve">100 AI agents per member working in parallel. Deployed in Week 3.</w:t>
      </w:r>
    </w:p>
    <w:p>
      <w:pPr>
        <w:spacing w:after="50"/>
      </w:pPr>
    </w:p>
    <w:p>
      <w:pPr>
        <w:spacing w:after="120" w:line="300"/>
      </w:pPr>
      <w:r>
        <w:rPr>
          <w:rFonts w:ascii="Arial" w:cs="Arial" w:eastAsia="Arial" w:hAnsi="Arial"/>
          <w:b/>
          <w:bCs/>
          <w:i w:val="false"/>
          <w:iCs w:val="false"/>
          <w:color w:val="D4A843"/>
          <w:sz w:val="22"/>
          <w:szCs w:val="22"/>
        </w:rPr>
        <w:t xml:space="preserve">Kryptonite: </w:t>
      </w:r>
      <w:r>
        <w:rPr>
          <w:rFonts w:ascii="Arial" w:cs="Arial" w:eastAsia="Arial" w:hAnsi="Arial"/>
          <w:b w:val="false"/>
          <w:bCs w:val="false"/>
          <w:i w:val="false"/>
          <w:iCs w:val="false"/>
          <w:color w:val="1A1A1A"/>
          <w:sz w:val="22"/>
          <w:szCs w:val="22"/>
        </w:rPr>
        <w:t xml:space="preserve">The failure mode of each archetype. The dysfunction that emerges when operating in isolation.</w:t>
      </w:r>
    </w:p>
    <w:p>
      <w:pPr>
        <w:spacing w:after="50"/>
      </w:pPr>
    </w:p>
    <w:p>
      <w:pPr>
        <w:spacing w:after="120" w:line="300"/>
      </w:pPr>
      <w:r>
        <w:rPr>
          <w:rFonts w:ascii="Arial" w:cs="Arial" w:eastAsia="Arial" w:hAnsi="Arial"/>
          <w:b/>
          <w:bCs/>
          <w:i w:val="false"/>
          <w:iCs w:val="false"/>
          <w:color w:val="D4A843"/>
          <w:sz w:val="22"/>
          <w:szCs w:val="22"/>
        </w:rPr>
        <w:t xml:space="preserve">Liberation Technology: </w:t>
      </w:r>
      <w:r>
        <w:rPr>
          <w:rFonts w:ascii="Arial" w:cs="Arial" w:eastAsia="Arial" w:hAnsi="Arial"/>
          <w:b w:val="false"/>
          <w:bCs w:val="false"/>
          <w:i w:val="false"/>
          <w:iCs w:val="false"/>
          <w:color w:val="1A1A1A"/>
          <w:sz w:val="22"/>
          <w:szCs w:val="22"/>
        </w:rPr>
        <w:t xml:space="preserve">AI systems designed to create sovereignty rather than dependency. The philosophical foundation of the Ark Protocol.</w:t>
      </w:r>
    </w:p>
    <w:p>
      <w:pPr>
        <w:spacing w:after="50"/>
      </w:pPr>
    </w:p>
    <w:p>
      <w:pPr>
        <w:spacing w:after="120" w:line="300"/>
      </w:pPr>
      <w:r>
        <w:rPr>
          <w:rFonts w:ascii="Arial" w:cs="Arial" w:eastAsia="Arial" w:hAnsi="Arial"/>
          <w:b/>
          <w:bCs/>
          <w:i w:val="false"/>
          <w:iCs w:val="false"/>
          <w:color w:val="D4A843"/>
          <w:sz w:val="22"/>
          <w:szCs w:val="22"/>
        </w:rPr>
        <w:t xml:space="preserve">Mentat: </w:t>
      </w:r>
      <w:r>
        <w:rPr>
          <w:rFonts w:ascii="Arial" w:cs="Arial" w:eastAsia="Arial" w:hAnsi="Arial"/>
          <w:b w:val="false"/>
          <w:bCs w:val="false"/>
          <w:i w:val="false"/>
          <w:iCs w:val="false"/>
          <w:color w:val="1A1A1A"/>
          <w:sz w:val="22"/>
          <w:szCs w:val="22"/>
        </w:rPr>
        <w:t xml:space="preserve">A graduate who ascends to become a mentor for the next cohort, transferring experiential knowledge and feeding the ecosystem.</w:t>
      </w:r>
    </w:p>
    <w:p>
      <w:pPr>
        <w:spacing w:after="50"/>
      </w:pPr>
    </w:p>
    <w:p>
      <w:pPr>
        <w:spacing w:after="120" w:line="300"/>
      </w:pPr>
      <w:r>
        <w:rPr>
          <w:rFonts w:ascii="Arial" w:cs="Arial" w:eastAsia="Arial" w:hAnsi="Arial"/>
          <w:b/>
          <w:bCs/>
          <w:i w:val="false"/>
          <w:iCs w:val="false"/>
          <w:color w:val="D4A843"/>
          <w:sz w:val="22"/>
          <w:szCs w:val="22"/>
        </w:rPr>
        <w:t xml:space="preserve">Moltbot: </w:t>
      </w:r>
      <w:r>
        <w:rPr>
          <w:rFonts w:ascii="Arial" w:cs="Arial" w:eastAsia="Arial" w:hAnsi="Arial"/>
          <w:b w:val="false"/>
          <w:bCs w:val="false"/>
          <w:i w:val="false"/>
          <w:iCs w:val="false"/>
          <w:color w:val="1A1A1A"/>
          <w:sz w:val="22"/>
          <w:szCs w:val="22"/>
        </w:rPr>
        <w:t xml:space="preserve">Adaptive intelligence that makes automations evolve and optimize themselves. Deployed in Week 3.</w:t>
      </w:r>
    </w:p>
    <w:p>
      <w:pPr>
        <w:spacing w:after="50"/>
      </w:pPr>
    </w:p>
    <w:p>
      <w:pPr>
        <w:spacing w:after="120" w:line="300"/>
      </w:pPr>
      <w:r>
        <w:rPr>
          <w:rFonts w:ascii="Arial" w:cs="Arial" w:eastAsia="Arial" w:hAnsi="Arial"/>
          <w:b/>
          <w:bCs/>
          <w:i w:val="false"/>
          <w:iCs w:val="false"/>
          <w:color w:val="D4A843"/>
          <w:sz w:val="22"/>
          <w:szCs w:val="22"/>
        </w:rPr>
        <w:t xml:space="preserve">Pod: </w:t>
      </w:r>
      <w:r>
        <w:rPr>
          <w:rFonts w:ascii="Arial" w:cs="Arial" w:eastAsia="Arial" w:hAnsi="Arial"/>
          <w:b w:val="false"/>
          <w:bCs w:val="false"/>
          <w:i w:val="false"/>
          <w:iCs w:val="false"/>
          <w:color w:val="1A1A1A"/>
          <w:sz w:val="22"/>
          <w:szCs w:val="22"/>
        </w:rPr>
        <w:t xml:space="preserve">A 4-person production unit (1G:2O:1D) functioning as a co-founding team. Named after the Voltron metaphor.</w:t>
      </w:r>
    </w:p>
    <w:p>
      <w:pPr>
        <w:spacing w:after="50"/>
      </w:pPr>
    </w:p>
    <w:p>
      <w:pPr>
        <w:spacing w:after="120" w:line="300"/>
      </w:pPr>
      <w:r>
        <w:rPr>
          <w:rFonts w:ascii="Arial" w:cs="Arial" w:eastAsia="Arial" w:hAnsi="Arial"/>
          <w:b/>
          <w:bCs/>
          <w:i w:val="false"/>
          <w:iCs w:val="false"/>
          <w:color w:val="D4A843"/>
          <w:sz w:val="22"/>
          <w:szCs w:val="22"/>
        </w:rPr>
        <w:t xml:space="preserve">Sou-Sou Trigger: </w:t>
      </w:r>
      <w:r>
        <w:rPr>
          <w:rFonts w:ascii="Arial" w:cs="Arial" w:eastAsia="Arial" w:hAnsi="Arial"/>
          <w:b w:val="false"/>
          <w:bCs w:val="false"/>
          <w:i w:val="false"/>
          <w:iCs w:val="false"/>
          <w:color w:val="1A1A1A"/>
          <w:sz w:val="22"/>
          <w:szCs w:val="22"/>
        </w:rPr>
        <w:t xml:space="preserve">Named after the African rotating savings system. 10% of dividends reinvested into the Liquidity Pool for the next cohort.</w:t>
      </w:r>
    </w:p>
    <w:p>
      <w:pPr>
        <w:spacing w:after="50"/>
      </w:pPr>
    </w:p>
    <w:p>
      <w:pPr>
        <w:spacing w:after="120" w:line="300"/>
      </w:pPr>
      <w:r>
        <w:rPr>
          <w:rFonts w:ascii="Arial" w:cs="Arial" w:eastAsia="Arial" w:hAnsi="Arial"/>
          <w:b/>
          <w:bCs/>
          <w:i w:val="false"/>
          <w:iCs w:val="false"/>
          <w:color w:val="D4A843"/>
          <w:sz w:val="22"/>
          <w:szCs w:val="22"/>
        </w:rPr>
        <w:t xml:space="preserve">Triple A Framework: </w:t>
      </w:r>
      <w:r>
        <w:rPr>
          <w:rFonts w:ascii="Arial" w:cs="Arial" w:eastAsia="Arial" w:hAnsi="Arial"/>
          <w:b w:val="false"/>
          <w:bCs w:val="false"/>
          <w:i w:val="false"/>
          <w:iCs w:val="false"/>
          <w:color w:val="1A1A1A"/>
          <w:sz w:val="22"/>
          <w:szCs w:val="22"/>
        </w:rPr>
        <w:t xml:space="preserve">Automation, Agentic AI, and APIs—the three technological pillars.</w:t>
      </w:r>
    </w:p>
    <w:p>
      <w:pPr>
        <w:spacing w:after="50"/>
      </w:pPr>
    </w:p>
    <w:p>
      <w:pPr>
        <w:spacing w:after="120" w:line="300"/>
      </w:pPr>
      <w:r>
        <w:rPr>
          <w:rFonts w:ascii="Arial" w:cs="Arial" w:eastAsia="Arial" w:hAnsi="Arial"/>
          <w:b/>
          <w:bCs/>
          <w:i w:val="false"/>
          <w:iCs w:val="false"/>
          <w:color w:val="D4A843"/>
          <w:sz w:val="22"/>
          <w:szCs w:val="22"/>
        </w:rPr>
        <w:t xml:space="preserve">Voltron Position: </w:t>
      </w:r>
      <w:r>
        <w:rPr>
          <w:rFonts w:ascii="Arial" w:cs="Arial" w:eastAsia="Arial" w:hAnsi="Arial"/>
          <w:b w:val="false"/>
          <w:bCs w:val="false"/>
          <w:i w:val="false"/>
          <w:iCs w:val="false"/>
          <w:color w:val="1A1A1A"/>
          <w:sz w:val="22"/>
          <w:szCs w:val="22"/>
        </w:rPr>
        <w:t xml:space="preserve">Each archetype’s functional position within the Pod: Generator = Head, Operator = Limbs, Destroyer = Sword.</w:t>
      </w:r>
    </w:p>
    <w:p>
      <w:pPr>
        <w:spacing w:after="50"/>
      </w:pPr>
    </w:p>
    <w:p>
      <w:pPr>
        <w:spacing w:after="120" w:line="300"/>
      </w:pPr>
      <w:r>
        <w:rPr>
          <w:rFonts w:ascii="Arial" w:cs="Arial" w:eastAsia="Arial" w:hAnsi="Arial"/>
          <w:b/>
          <w:bCs/>
          <w:i w:val="false"/>
          <w:iCs w:val="false"/>
          <w:color w:val="D4A843"/>
          <w:sz w:val="22"/>
          <w:szCs w:val="22"/>
        </w:rPr>
        <w:t xml:space="preserve">The Vow: </w:t>
      </w:r>
      <w:r>
        <w:rPr>
          <w:rFonts w:ascii="Arial" w:cs="Arial" w:eastAsia="Arial" w:hAnsi="Arial"/>
          <w:b w:val="false"/>
          <w:bCs w:val="false"/>
          <w:i w:val="false"/>
          <w:iCs w:val="false"/>
          <w:color w:val="1A1A1A"/>
          <w:sz w:val="22"/>
          <w:szCs w:val="22"/>
        </w:rPr>
        <w:t xml:space="preserve">The Pod commitment ceremony that cements the new co-founder identity and activates the Ark Narrative.</w:t>
      </w:r>
    </w:p>
    <w:p>
      <w:pPr>
        <w:spacing w:after="50"/>
      </w:pPr>
    </w:p>
    <w:p>
      <w:pPr>
        <w:spacing w:after="120" w:line="300"/>
      </w:pPr>
      <w:r>
        <w:rPr>
          <w:rFonts w:ascii="Arial" w:cs="Arial" w:eastAsia="Arial" w:hAnsi="Arial"/>
          <w:b/>
          <w:bCs/>
          <w:i w:val="false"/>
          <w:iCs w:val="false"/>
          <w:color w:val="D4A843"/>
          <w:sz w:val="22"/>
          <w:szCs w:val="22"/>
        </w:rPr>
        <w:t xml:space="preserve">W.A.T. System: </w:t>
      </w:r>
      <w:r>
        <w:rPr>
          <w:rFonts w:ascii="Arial" w:cs="Arial" w:eastAsia="Arial" w:hAnsi="Arial"/>
          <w:b w:val="false"/>
          <w:bCs w:val="false"/>
          <w:i w:val="false"/>
          <w:iCs w:val="false"/>
          <w:color w:val="1A1A1A"/>
          <w:sz w:val="22"/>
          <w:szCs w:val="22"/>
        </w:rPr>
        <w:t xml:space="preserve">Workflows, Agents, Tools. The machine intelligence layer deployed in Week 2.</w:t>
      </w:r>
    </w:p>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6"/>
              <w:left w:val="single" w:color="D4A843" w:sz="6"/>
              <w:bottom w:val="single" w:color="D4A843" w:sz="6"/>
              <w:right w:val="single" w:color="D4A843" w:sz="6"/>
            </w:tcBorders>
            <w:shd w:fill="D4A843" w:val="clear"/>
          </w:tcPr>
          <w:p>
            <w:pPr>
              <w:spacing w:before="0" w:after="0"/>
            </w:pPr>
            <w:r>
              <w:rPr>
                <w:sz w:val="4"/>
                <w:szCs w:val="4"/>
              </w:rPr>
              <w:t xml:space="preserve"> </w:t>
            </w:r>
          </w:p>
        </w:tc>
      </w:tr>
    </w:tbl>
    <w:p>
      <w:pPr>
        <w:spacing w:after="100"/>
      </w:pPr>
    </w:p>
    <w:p>
      <w:pPr>
        <w:jc w:val="center"/>
      </w:pPr>
      <w:r>
        <w:rPr>
          <w:rFonts w:ascii="Arial" w:cs="Arial" w:eastAsia="Arial" w:hAnsi="Arial"/>
          <w:b/>
          <w:bCs/>
          <w:color w:val="D4A843"/>
          <w:sz w:val="22"/>
          <w:szCs w:val="22"/>
        </w:rPr>
        <w:t xml:space="preserve">END OF CLASS 1 CURRICULUM  |  THE KERNEL</w:t>
      </w:r>
    </w:p>
    <w:p>
      <w:pPr>
        <w:spacing w:after="50"/>
      </w:pPr>
    </w:p>
    <w:p>
      <w:pPr>
        <w:jc w:val="center"/>
      </w:pPr>
      <w:r>
        <w:rPr>
          <w:rFonts w:ascii="Arial" w:cs="Arial" w:eastAsia="Arial" w:hAnsi="Arial"/>
          <w:color w:val="999999"/>
          <w:sz w:val="18"/>
          <w:szCs w:val="18"/>
        </w:rPr>
        <w:t xml:space="preserve">© 2026 Fantasy Complex Industry | Triple AI Agency | Neterverse</w:t>
      </w:r>
    </w:p>
    <w:p>
      <w:pPr>
        <w:jc w:val="center"/>
      </w:pPr>
      <w:r>
        <w:rPr>
          <w:rFonts w:ascii="Arial" w:cs="Arial" w:eastAsia="Arial" w:hAnsi="Arial"/>
          <w:i/>
          <w:iCs/>
          <w:color w:val="999999"/>
          <w:sz w:val="18"/>
          <w:szCs w:val="18"/>
        </w:rPr>
        <w:t xml:space="preserve">CONFIDENTIAL — For Imaginarium facilitators and enrolled participants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  CONFIDENTIAL  |  © 2026 Fantasy Complex Industry | Triple AI Agency | Neterverse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D4A843"/>
        <w:sz w:val="16"/>
        <w:szCs w:val="16"/>
      </w:rPr>
      <w:t xml:space="preserve">IMAGINARIUM SKOOL</w:t>
    </w:r>
    <w:r>
      <w:rPr>
        <w:color w:val="999999"/>
        <w:sz w:val="16"/>
        <w:szCs w:val="16"/>
      </w:rPr>
      <w:t xml:space="preserve">  |  </w:t>
    </w:r>
    <w:r>
      <w:rPr>
        <w:rFonts w:ascii="Arial" w:cs="Arial" w:eastAsia="Arial" w:hAnsi="Arial"/>
        <w:color w:val="999999"/>
        <w:sz w:val="16"/>
        <w:szCs w:val="16"/>
      </w:rPr>
      <w:t xml:space="preserve">THE ARK PROTOCOL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D4A843"/>
        <w:sz w:val="16"/>
        <w:szCs w:val="16"/>
      </w:rPr>
      <w:t xml:space="preserve">CLASS 1: THE KERNEL</w:t>
    </w:r>
    <w:r>
      <w:rPr>
        <w:color w:val="CCCCCC"/>
        <w:sz w:val="16"/>
        <w:szCs w:val="16"/>
      </w:rPr>
      <w:t xml:space="preserve">  |  </w:t>
    </w:r>
    <w:r>
      <w:rPr>
        <w:rFonts w:ascii="Arial" w:cs="Arial" w:eastAsia="Arial" w:hAnsi="Arial"/>
        <w:color w:val="999999"/>
        <w:sz w:val="16"/>
        <w:szCs w:val="16"/>
      </w:rPr>
      <w:t xml:space="preserve">ARK PROTOCOL CURRICULUM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4"/>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D4A843"/>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1A1A1A"/>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2026-02-06T21:53:16.595Z</dcterms:created>
  <dcterms:modified xsi:type="dcterms:W3CDTF">2026-02-06T21:53:16.596Z</dcterms:modified>
</cp:coreProperties>
</file>

<file path=docProps/custom.xml><?xml version="1.0" encoding="utf-8"?>
<Properties xmlns="http://schemas.openxmlformats.org/officeDocument/2006/custom-properties" xmlns:vt="http://schemas.openxmlformats.org/officeDocument/2006/docPropsVTypes"/>
</file>