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Эволюция параметрической модели пространственного развития: от оценки туристической емкости к предиктивному интерактивному мастер-планированию территорий</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Введение в проблематику алгоритмического градостроительства</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Современное региональное и городское планирование претерпевает фундаментальный парадигмальный сдвиг. Происходит масштабный переход от экстенсивных, описательных методов инвентаризации физического пространства к интенсивным, алгоритмическим подходам, базирующимся на глубоком анализе данных. В условиях Ленинградской области, обладающей колоссальным историко-культурным фондом, который включает более 5200 объектов культурного наследия (ОКН), а также обширные особо охраняемые природные территории (ООПТ), традиционные подходы к территориальному зонированию демонстрируют ограниченную эффективность.</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Статические генеральные планы и классические карты зонирования не способны оперативно реагировать на стремительно меняющиеся экономические реалии, демографические сдвиги и флуктуации туристического спроса. Это неизбежно приводит к дисбалансу между высокой туристической и рекреационной аттрактивностью региона и хроническим дефицитом качественной, современной инфраструктуры.</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В ответ на эти системные вызовы была инициирована разработка параметрической модели оценки потенциала территорий, первоначальные результаты которой были зафиксированы в отчете о научно-исследовательской работе (далее — НИР 1). Главной целью этого этапа стало формирование туристического опорного каркаса территории (ТОКТ).</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Тем не менее, в процессе дальнейших теоретических исследований, алгоритмической оптимизации и переосмысления потребностей конечных пользователей (стейкхолдеров), проектная идея претерпела значительную и закономерную эволюцию.</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Если изначальная концепция фокусировалась преимущественно на статичной многокритериальной оценке и поиске локальных точек для размещения узкоспециализированной туристической инфраструктуры, то обновленная парадигма переходит в плоскость комплексного предиктивного мастер-планирования и геоинформационного веб-моделирования.</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Новая концепция расширяет фокус с узкоспециализированного туризма на полифункциональное городское и региональное развитие. Ключевым нововведением становится не просто расчет абстрактного математического потенциала территории, а алгоритмическое предписание конкретных типов застройки (включая парковые зоны, детские и спортивные площадки, жилую и коммерческую среду) для каждого выделенного городского блока. Это достигается за счет сложного синтеза геоинформационных систем (ГИС), математического аппарата метода анализа иерархий (AHP) и мощной библиотеки пространственного моделирования BlocksNet.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Фундаментальное отличие обновленной идеи от НИР 1 заключается в радикальном изменении конечного пользовательского продукта. Вместо статичного академического отчета или фиксированного набора рекомендаций формируется интерактивная картографическая веб-система.</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Пользователь получает возможность ввести интересующий его регион в систему и на выходе получить интерактивную карту, где каждый пространственный блок раскрашен в соответствии с наивысшим расчетным потенциалом конкретного типа использования, с детализированной атрибутивной информацией, вписанной в метаданные полигона.</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Ретроспективный и сравнительный анализ: НИР 1 против обновленной парадигмы</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Для глубокого понимания архитектуры обновленного проекта необходимо провести строгую декомпозицию его связей с первоначальными решениями, заложенными в НИР 1. Детальный сравнительный анализ показывает как строгую методологическую преемственность в базовом математическом аппарате, так и качественные алгоритмические скачки в целеполагании и визуализации данных.</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Преемственность методологического ядра</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Базисом для взвешивания факторов пространственного развития остается метод аналитического иерархического процесса (AHP), разработанный математиком Томасом Саати.</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Сохраняется использование фундаментальной девятибалльной шкалы для попарного сравнения различных критериев пригодности (например, сравнение важности близости к водоему с близостью к транспортному узлу).</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Также строго обязательным остается математический расчет отношения непротиворечивости (Consistency Ratio, CR). В НИР 1 было установлено правило: если показатель CR превышает пороговое значение в 0,10, экспертные суждения считаются недостоверными и подвергаются пересмотру. Это правило перенесено и в новую модель, обеспечивая математическую строгость весовых коэффициентов (в текущих расчетах модели CR составляет 0,075, что подтверждает высокую согласованность).</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Также неизменным остается использование открытой библиотеки BlocksNet как основного ядра пространственных вычислений. BlocksNet по-прежнему применяется для генерации сетки городских блоков (наименьших неделимых единиц пространственного анализа), построения интермодальных графов транспортной сети (с учетом автомобильного, железнодорожного, пешеходного транспорта) и запуска алгоритмов глобальной оптимизации, таких как алгоритм имитации отжига (Simulated Annealing).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Интеграция с открытыми данными OpenStreetMap (OSM) для сбора исходной информации о дорожной сети и объектах интереса остается основой формирования базы данных.</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Трансформация целевой функции и результатов моделирования</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Несмотря на сохранение базового технологического стека, целеполагание и способы обработки данных кардинально изменились. Различия между НИР 1 и текущими задачами можно структурировать по нескольким ключевым направлениям.</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Параметр сравнения</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Парадигма НИР 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Обновленная концепция проекта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Основной объект генерации</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Туристический опорный каркас территории (ТОКТ), ориентированный исключительно на туристическую инфраструктуру.</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Полифункциональная городская ткань, включающая жилую, коммерческую застройку, парки и элементы благоустройства.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Интерпретация потенциала</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Композитный показатель потенциала ($S_i$) конвертировался в статический параметр «обслуживающей мощности» (Capacity) для сетевой модели потоков туристов.</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Индекс пригодности (Suitability) рассчитывается раздельно для множества сценариев. Блоку алгоритмически предписывается тот тип застройки, который набирает максимальный вес (Target Land Use).</w:t>
            </w:r>
            <w:r w:rsidDel="00000000" w:rsidR="00000000" w:rsidRPr="00000000">
              <w:rPr>
                <w:rFonts w:ascii="Google Sans" w:cs="Google Sans" w:eastAsia="Google Sans" w:hAnsi="Google Sans"/>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Формат конечного результата</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Статические изохронные карты, тепловые карты пригодности (Land Suitability), текстовые генерации требований.</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Интерактивное веб-приложение. Динамическая карта с цветовой дифференциацией (Choropleth), где полигоны реагируют на действия пользователя.</w:t>
            </w: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Глубина атрибутики блоков</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Блоки содержали агрегированную информацию о пропускной способности и базовых сервисах.</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Блоки насыщены атрибутами: площадь, наличие ОКН/ООПТ, вычисленные веса, пропускная способность, вписанные во всплывающие окна (popups/tooltips).</w:t>
            </w: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Роль пользователя</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Пассивный потребитель финального аналитического отчета или статической карты.</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Активный актор. Пользователь вводит регион, выбирает сценарий развития, а система «на лету» пересчитывает карту.</w:t>
            </w:r>
            <w:r w:rsidDel="00000000" w:rsidR="00000000" w:rsidRPr="00000000">
              <w:rPr>
                <w:rFonts w:ascii="Google Sans" w:cs="Google Sans" w:eastAsia="Google Sans" w:hAnsi="Google Sans"/>
                <w:sz w:val="24"/>
                <w:szCs w:val="24"/>
                <w:vertAlign w:val="superscript"/>
                <w:rtl w:val="0"/>
              </w:rPr>
              <w:t xml:space="preserve">2</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В НИР 1 алгоритм распределял гипотетические туристические потоки от мест въезда к объектам притяжения, выявляя зоны перегрузки и генерируя требования к расширению емкости среды.</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В новой парадигме показатель потенциала вычисляется не как единая скалярная величина для блока, а как вектор вероятностей для множества различных </w:t>
      </w:r>
      <w:r w:rsidDel="00000000" w:rsidR="00000000" w:rsidRPr="00000000">
        <w:rPr>
          <w:rFonts w:ascii="Google Sans" w:cs="Google Sans" w:eastAsia="Google Sans" w:hAnsi="Google Sans"/>
          <w:i w:val="1"/>
          <w:iCs w:val="1"/>
          <w:rtl w:val="0"/>
        </w:rPr>
        <w:t xml:space="preserve">типов использования</w:t>
      </w:r>
      <w:r w:rsidDel="00000000" w:rsidR="00000000" w:rsidRPr="00000000">
        <w:rPr>
          <w:rFonts w:ascii="Google Sans" w:cs="Google Sans" w:eastAsia="Google Sans" w:hAnsi="Google Sans"/>
          <w:rtl w:val="0"/>
        </w:rPr>
        <w:t xml:space="preserve"> (Land Use Suitability Analysis).</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Если ранее блок получал усредненную оценку, например, «потенциал 8/10 для развития туризма», то теперь алгоритм производит многомерное вычисление: «потенциал 8/10 для создания ландшафтного парка, 4/10 для среднеэтажной жилой застройки, 2/10 для промышленной зоны».</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Блоку присваивается тот тип застройки, который имеет максимальный расчетный вес, с учетом внешних сценарных ограничений.</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Кроме того, новая концепция предполагает глубокую интеграцию с пользовательским интерфейсом. Переход от скриптов локального исполнения в Jupyter Notebook к полноценным веб-фреймворкам требует разработки новых программных конвейеров для кэширования геоданных, динамической фильтрации сложных полигонов и цветового кодирования на лету.</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Это окончательно решает проблему «информационной закрытости» НИР 1, делая результаты математического моделирования прозрачными и доступными для интерактивного взаимодействия.</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Семантическая экстракция и классификация типов городского пространства</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Определение максимально подходящего типа использования территории (в частности, выявление потенциала для парков, площадок и различных типов застройки) требует высокоточной первичной инвентаризации существующей пространственной ткани. Алгоритм должен «понимать», чем застроен каждый участок земли в данный момент. Для этого осуществляется сбор сырых пространственных данных, где основным источником выступает глобальная краудсорсинговая база OpenStreetMap (OSM). Доступ к этим данным, их фильтрация и векторизация осуществляются через связку библиотек OSMnx и GeoPandas в среде Python.</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Проблема заключается в том, что открытые пространственные данные обладают высочайшей степенью семантической гетерогенности. Градостроительные объекты маркируются десятками тысяч различных ключей (keys) и значений (values), которые часто дублируют друг друга или применяются непоследовательно.</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Для корректной работы алгоритмов кластеризации BlocksNet и последующего анализа пригодности требуется строгая таксономия. В контексте новых задач проекта (где требуется найти конкретные типы застройки, в том числе парки и площадки) была проведена масштабная работа по классификации OSM-тегов и приведению их к единым градостроительным морфотипам.</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Детализированная таксономия рекреационных и парковых зон</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Особое внимание в проекте уделяется зеленым зонам и элементам благоустройства, поскольку они играют критическую роль в формировании устойчивой городской среды и туристической привлекательности. Анализ показывает, что парки и площадки обладают сложной вложенной геометрией и специфическим набором атрибутов.</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Категория пространства</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Первичные теги OSM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Ключевые атрибуты (свойства объекта)</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Урбанистическая функция в модели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Городские парки и скверы</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leisure=park, landuse=recreation_ground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access=* (доступность), operator=* (управляющая компания), opening_hours=* (часы работы)</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Формирование зеленого каркаса, зоны пассивной рекреации, снижение эффекта городского теплового острова.</w:t>
            </w:r>
            <w:r w:rsidDel="00000000" w:rsidR="00000000" w:rsidRPr="00000000">
              <w:rPr>
                <w:rFonts w:ascii="Google Sans" w:cs="Google Sans" w:eastAsia="Google Sans" w:hAnsi="Google Sans"/>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Природные заповедники</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boundary=national_park, leisure=nature_reserve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protect_class=* (класс защиты), boundary=protected_area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Особо охраняемые природные территории (ООПТ), строгие ограничения на капитальную застройку, экотуризм.</w:t>
            </w:r>
            <w:r w:rsidDel="00000000" w:rsidR="00000000" w:rsidRPr="00000000">
              <w:rPr>
                <w:rFonts w:ascii="Google Sans" w:cs="Google Sans" w:eastAsia="Google Sans" w:hAnsi="Google Sans"/>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Детские игровые площадки</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leisure=playground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surface=* (тип покрытия), min_age=*/max_age=* (возрастные ограничения), wheelchair=* (инклюзивность)</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Локальная внутриквартальная инфраструктура. Тег playground=* также описывает конкретные снаряды (качели, горки) внутри зоны.</w:t>
            </w:r>
            <w:r w:rsidDel="00000000" w:rsidR="00000000" w:rsidRPr="00000000">
              <w:rPr>
                <w:rFonts w:ascii="Google Sans" w:cs="Google Sans" w:eastAsia="Google Sans" w:hAnsi="Google Sans"/>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Спортивные площадки</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leisure=pitch, leisure=fitness_station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sport=* (вид спорта), lit=* (наличие освещения), surface=*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Зоны активной рекреации, элементы спортивного каркаса, генераторы локального пешеходного трафика.</w:t>
            </w:r>
            <w:r w:rsidDel="00000000" w:rsidR="00000000" w:rsidRPr="00000000">
              <w:rPr>
                <w:rFonts w:ascii="Google Sans" w:cs="Google Sans" w:eastAsia="Google Sans" w:hAnsi="Google Sans"/>
                <w:sz w:val="24"/>
                <w:szCs w:val="24"/>
                <w:vertAlign w:val="superscript"/>
                <w:rtl w:val="0"/>
              </w:rPr>
              <w:t xml:space="preserve">29</w:t>
            </w:r>
          </w:p>
        </w:tc>
      </w:tr>
    </w:tbl>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Извлечение данных о рекреационных пространствах сопряжено с топологическими вызовами. На практике игровые площадки (leisure=playground) крайне редко существуют как изолированные объекты; чаще всего они являются вложенными геометриями (nested geometries) внутри более крупных парковых полигонов (leisure=park) или плотных жилых микрорайонов (landuse=residential).</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Алгоритм предварительной обработки данных в GeoPandas должен использовать методы пространственного соединения (spatial join) и оверлейного анализа для корректной агрегации атрибутов в пределах единого полигона «городского блока», созданного библиотекой BlocksNet.</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Если, например, в блоке площадью 2 гектара 80% территории занимает полигон leisure=park, а внутри него топологически расположены leisure=playground (занимающая 5%) и amenity=cafe (2%), блок атрибутируется алгоритмом как рекреационная зона с высокой обеспеченностью локальными сервисными функциями.</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Это формирует первичный вектор состояния блока до начала расчетов пригодности.</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Классификация урбанизированной ткани и капитальной застройки</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Помимо зеленых зон, алгоритм обязан точно идентифицировать текущие типы капитальной застройки, чтобы понимать, подлежит ли территория редевелопменту или она уже исчерпала свой потенциал уплотнения.</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Макро-категория застройки</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Идентификаторы OpenStreetMap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Архитектурно-градостроительная характеристика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Многоэтажная жилая застройка</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landuse=residential + residential=urban, building=apartments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Основной фонд проживания с высокой плотностью населения. Дома высотой 9 этажей и более. Часто включает сопутствующую инфраструктуру (подстанции, паркинги).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Средне- и малоэтажная жилая</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landuse=residential, building=detached, building=house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Среднеэтажная (5-8 этажей), малоэтажная (до 4 этажей) и блокированная (таунхаусы) застройка. Индивидуальные дома с приусадебными участками.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Коммерческая и деловая</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landuse=commercial, landuse=retail, building=commercial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Зоны ритейла, бизнес-центры, предоставление туристических и бытовых услуг. Характеризуются высоким дневным трафиком.</w:t>
            </w:r>
            <w:r w:rsidDel="00000000" w:rsidR="00000000" w:rsidRPr="00000000">
              <w:rPr>
                <w:rFonts w:ascii="Google Sans" w:cs="Google Sans" w:eastAsia="Google Sans" w:hAnsi="Google Sans"/>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Промышленная и складская</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landuse=industrial, landuse=quarry, building=industrial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Заводы, склады, терминалы. В модели выступают как зоны отчуждения, генерирующие санитарно-защитные зоны, ограничивающие рекреационный потенциал.</w:t>
            </w:r>
            <w:r w:rsidDel="00000000" w:rsidR="00000000" w:rsidRPr="00000000">
              <w:rPr>
                <w:rFonts w:ascii="Google Sans" w:cs="Google Sans" w:eastAsia="Google Sans" w:hAnsi="Google Sans"/>
                <w:sz w:val="24"/>
                <w:szCs w:val="24"/>
                <w:vertAlign w:val="superscript"/>
                <w:rtl w:val="0"/>
              </w:rPr>
              <w:t xml:space="preserve">26</w:t>
            </w:r>
          </w:p>
        </w:tc>
      </w:tr>
    </w:tbl>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Процесс извлечения этих данных и конвертации их в атрибуты городских блоков позволяет модели сформировать так называемую «подоснову». Только имея точное математическое представление о том, где находятся текущие ООПТ, промышленные зоны и плотные жилые массивы, алгоритм может перейти к следующему шагу — расчету весов и определению потенциала для новых сценариев использования.</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Математический аппарат взвешивания: AHP и сценарии пространственного развития</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Определение того, какой тип застройки или благоустройства наиболее подходит для конкретного городского блока, не может быть статичной, универсальной величиной. Урбанистическое планирование является сложной ареной пересечения множества конкурирующих интересов: экологической безопасности, экономической эффективности, социокультурной ценности.</w:t>
      </w:r>
      <w:r w:rsidDel="00000000" w:rsidR="00000000" w:rsidRPr="00000000">
        <w:rPr>
          <w:rFonts w:ascii="Google Sans" w:cs="Google Sans" w:eastAsia="Google Sans" w:hAnsi="Google Sans"/>
          <w:sz w:val="24"/>
          <w:szCs w:val="24"/>
          <w:vertAlign w:val="superscript"/>
          <w:rtl w:val="0"/>
        </w:rPr>
        <w:t xml:space="preserve">37</w:t>
      </w:r>
      <w:r w:rsidDel="00000000" w:rsidR="00000000" w:rsidRPr="00000000">
        <w:rPr>
          <w:rFonts w:ascii="Google Sans" w:cs="Google Sans" w:eastAsia="Google Sans" w:hAnsi="Google Sans"/>
          <w:rtl w:val="0"/>
        </w:rPr>
        <w:t xml:space="preserve"> В связи с этим обновленная параметрическая модель переходит от единого усредненного расчета к адаптивному сценарному моделированию. Суть этого подхода в том, что весовые коэффициенты различных факторов пригодности изменяются в зависимости от выбранной глобальной стратегии (сценария) развития.</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Для математически строгого и объективного обоснования этих весов в проекте применяется метод Аналитического иерархического процесса (AHP). Данный метод позволяет декомпозировать сложную, слабоструктурированную проблему пространственного выбора на строгую иерархию более простых составляющих, а затем количественно оценить субъективные экспертные суждения.</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В рамках модели разработана система из 23 детализированных показателей, которые разделены на 6 макро-групп: культурно-исторические, инфраструктурные, биологические, гидрометеорологические, геолого-геоморфологические и ограничивающие факторы.</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Процедура расчета весов алгоритмизирована следующим образом. Строятся квадратные обратно-симметричные матрицы попарных сравнений, где каждый фактор сравнивается с каждым по шкале Саати (от 1 — равная значимость, до 9 — абсолютное превосходство).</w:t>
      </w:r>
      <w:r w:rsidDel="00000000" w:rsidR="00000000" w:rsidRPr="00000000">
        <w:rPr>
          <w:rFonts w:ascii="Google Sans" w:cs="Google Sans" w:eastAsia="Google Sans" w:hAnsi="Google Sans"/>
          <w:sz w:val="24"/>
          <w:szCs w:val="24"/>
          <w:vertAlign w:val="superscript"/>
          <w:rtl w:val="0"/>
        </w:rPr>
        <w:t xml:space="preserve">39</w:t>
      </w:r>
      <w:r w:rsidDel="00000000" w:rsidR="00000000" w:rsidRPr="00000000">
        <w:rPr>
          <w:rFonts w:ascii="Google Sans" w:cs="Google Sans" w:eastAsia="Google Sans" w:hAnsi="Google Sans"/>
          <w:rtl w:val="0"/>
        </w:rPr>
        <w:t xml:space="preserve"> Алгоритм вычисляет собственный вектор (Eigenvector) этой матрицы, который после нормализации дает набор весовых коэффициентов ($W$). Критически важным этапом является расчет индекса согласованности (Consistency Index, CI) и отношения непротиворечивости (Consistency Ratio, CR). Если CR $\le 0.10$, матрица считается логически согласованной.</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Это гарантирует, что модель не опирается на противоречивые вводные данные при назначении типов застройки.</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В соответствии с обновленной архитектурой проекта, были формализованы и рассчитаны три ключевых сценария использования территории, каждый из которых радикально перераспределяет приоритеты развития и весовые коэффициенты макро-факторов.</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Природно-ориентированный сценарий (Экоцентризм)</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Данный сценарий моделирует стратегию развития, направленную на минимизацию антропогенного вмешательства, сохранение уникального биоразнообразия Ленинградской области и развитие непрерывного зеленого каркаса. Математический вектор весов радикально смещен в сторону экологических и природных факторов.</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Вес природных объектов (наличие водоемов, лесных массивов, дистанция до ООПТ):</w:t>
      </w:r>
      <w:r w:rsidDel="00000000" w:rsidR="00000000" w:rsidRPr="00000000">
        <w:rPr>
          <w:rFonts w:ascii="Google Sans" w:cs="Google Sans" w:eastAsia="Google Sans" w:hAnsi="Google Sans"/>
          <w:rtl w:val="0"/>
        </w:rPr>
        <w:t xml:space="preserve"> $W = 0.648$.</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Вес культурных объектов:</w:t>
      </w:r>
      <w:r w:rsidDel="00000000" w:rsidR="00000000" w:rsidRPr="00000000">
        <w:rPr>
          <w:rFonts w:ascii="Google Sans" w:cs="Google Sans" w:eastAsia="Google Sans" w:hAnsi="Google Sans"/>
          <w:rtl w:val="0"/>
        </w:rPr>
        <w:t xml:space="preserve"> $W = 0.230$.</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Вес инфраструктурных объектов:</w:t>
      </w:r>
      <w:r w:rsidDel="00000000" w:rsidR="00000000" w:rsidRPr="00000000">
        <w:rPr>
          <w:rFonts w:ascii="Google Sans" w:cs="Google Sans" w:eastAsia="Google Sans" w:hAnsi="Google Sans"/>
          <w:rtl w:val="0"/>
        </w:rPr>
        <w:t xml:space="preserve"> $W = 0.122$.</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Алгоритмические следствия:</w:t>
      </w:r>
      <w:r w:rsidDel="00000000" w:rsidR="00000000" w:rsidRPr="00000000">
        <w:rPr>
          <w:rFonts w:ascii="Google Sans" w:cs="Google Sans" w:eastAsia="Google Sans" w:hAnsi="Google Sans"/>
          <w:rtl w:val="0"/>
        </w:rPr>
        <w:t xml:space="preserve"> При активации этого сценария алгоритм будет искать блоки, прилегающие к гидрографической сети или имеющие высокий процент неосвоенных озелененных пространств. Эти блоки получат максимальный балл пригодности для конверсии в ландшафтные парки (leisure=park), рекреационные зоны (landuse=recreation_ground) или инфраструктуру для экотуризма. В то же время, потенциал для капитальной многоэтажной или коммерческой застройки в этих блоках будет математически пессимизирован.</w:t>
      </w:r>
      <w:r w:rsidDel="00000000" w:rsidR="00000000" w:rsidRPr="00000000">
        <w:rPr>
          <w:rFonts w:ascii="Google Sans" w:cs="Google Sans" w:eastAsia="Google Sans" w:hAnsi="Google Sans"/>
          <w:sz w:val="24"/>
          <w:szCs w:val="24"/>
          <w:vertAlign w:val="superscript"/>
          <w:rtl w:val="0"/>
        </w:rPr>
        <w:t xml:space="preserve">29</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Культурно-познавательный сценарий (Историко-центризм)</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Сценарий ориентирован на максимальную капитализацию богатейшего исторического наследия региона, включающего архитектурные ансамбли, храмовые комплексы, памятники деревянного зодчества и исторические усадьбы (например, ансамбль «Уткина дача»).</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Вес культурных объектов (концентрация ОКН, музеев, исторических центров):</w:t>
      </w:r>
      <w:r w:rsidDel="00000000" w:rsidR="00000000" w:rsidRPr="00000000">
        <w:rPr>
          <w:rFonts w:ascii="Google Sans" w:cs="Google Sans" w:eastAsia="Google Sans" w:hAnsi="Google Sans"/>
          <w:rtl w:val="0"/>
        </w:rPr>
        <w:t xml:space="preserve"> $W = 0.648$.</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Вес природных объектов:</w:t>
      </w:r>
      <w:r w:rsidDel="00000000" w:rsidR="00000000" w:rsidRPr="00000000">
        <w:rPr>
          <w:rFonts w:ascii="Google Sans" w:cs="Google Sans" w:eastAsia="Google Sans" w:hAnsi="Google Sans"/>
          <w:rtl w:val="0"/>
        </w:rPr>
        <w:t xml:space="preserve"> $W = 0.230$.</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Вес инфраструктурных объектов:</w:t>
      </w:r>
      <w:r w:rsidDel="00000000" w:rsidR="00000000" w:rsidRPr="00000000">
        <w:rPr>
          <w:rFonts w:ascii="Google Sans" w:cs="Google Sans" w:eastAsia="Google Sans" w:hAnsi="Google Sans"/>
          <w:rtl w:val="0"/>
        </w:rPr>
        <w:t xml:space="preserve"> $W = 0.122$.</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Алгоритмические следствия:</w:t>
      </w:r>
      <w:r w:rsidDel="00000000" w:rsidR="00000000" w:rsidRPr="00000000">
        <w:rPr>
          <w:rFonts w:ascii="Google Sans" w:cs="Google Sans" w:eastAsia="Google Sans" w:hAnsi="Google Sans"/>
          <w:rtl w:val="0"/>
        </w:rPr>
        <w:t xml:space="preserve"> Блоки, концентрирующие внутри своих границ или в непосредственной шаговой доступности объекты из реестра ЕГРКН, получают наивысший расчетный приоритет.</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В таких блоках алгоритм BlocksNet будет рекомендовать развитие качественных общественных пространств, фестивальных площадок, безопасных пешеходных зон и буферной малоэтажной коммерческой застройки (сувенирные лавки, видовые кафе), при этом строго ограничивая любую диссонирующую высотную или индустриальную застройку.</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Инфраструктурный сценарий (Урбанистическая интенсификация)</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Этот сценарий предназначен для моделирования агрессивного социально-экономического развития, направленного на устранение выявленного дефицита туристической и транспортной инфраструктуры, создание новых рабочих мест и радикальное повышение сервисной емкости территорий.</w:t>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Вес инфраструктурных объектов (близость к ТПУ, плотность дорожной сети, инженерные коммуникации):</w:t>
      </w:r>
      <w:r w:rsidDel="00000000" w:rsidR="00000000" w:rsidRPr="00000000">
        <w:rPr>
          <w:rFonts w:ascii="Google Sans" w:cs="Google Sans" w:eastAsia="Google Sans" w:hAnsi="Google Sans"/>
          <w:rtl w:val="0"/>
        </w:rPr>
        <w:t xml:space="preserve"> $W = 0.648$.</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Вес культурных объектов:</w:t>
      </w:r>
      <w:r w:rsidDel="00000000" w:rsidR="00000000" w:rsidRPr="00000000">
        <w:rPr>
          <w:rFonts w:ascii="Google Sans" w:cs="Google Sans" w:eastAsia="Google Sans" w:hAnsi="Google Sans"/>
          <w:rtl w:val="0"/>
        </w:rPr>
        <w:t xml:space="preserve"> $W = 0.230$.</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Вес природных объектов:</w:t>
      </w:r>
      <w:r w:rsidDel="00000000" w:rsidR="00000000" w:rsidRPr="00000000">
        <w:rPr>
          <w:rFonts w:ascii="Google Sans" w:cs="Google Sans" w:eastAsia="Google Sans" w:hAnsi="Google Sans"/>
          <w:rtl w:val="0"/>
        </w:rPr>
        <w:t xml:space="preserve"> $W = 0.122$.</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Алгоритмические следствия:</w:t>
      </w:r>
      <w:r w:rsidDel="00000000" w:rsidR="00000000" w:rsidRPr="00000000">
        <w:rPr>
          <w:rFonts w:ascii="Google Sans" w:cs="Google Sans" w:eastAsia="Google Sans" w:hAnsi="Google Sans"/>
          <w:rtl w:val="0"/>
        </w:rPr>
        <w:t xml:space="preserve"> Алгоритм смещает фокус на блоки с высокой математической центральностью (Closeness и Betweenness Centrality) по интермодальному графу транспортной сети (близость к железнодорожным станциям, крупным автомагистралям).</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Для таких блоков прогнозируется наивысший потенциал для строительства транспортно-пересадочных узлов, крупных средств размещения (гостиничных комплексов), многофункциональных торгово-развлекательных центров и среднеэтажной/многоэтажной жилой застройки.</w:t>
      </w:r>
      <w:r w:rsidDel="00000000" w:rsidR="00000000" w:rsidRPr="00000000">
        <w:rPr>
          <w:rFonts w:ascii="Google Sans" w:cs="Google Sans" w:eastAsia="Google Sans" w:hAnsi="Google Sans"/>
          <w:sz w:val="24"/>
          <w:szCs w:val="24"/>
          <w:vertAlign w:val="superscript"/>
          <w:rtl w:val="0"/>
        </w:rPr>
        <w:t xml:space="preserve">44</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Подобный многомерный сценарный подход позволяет проектировщикам не просто констатировать факт пригодности земли, но и запускать сложное предиктивное A/B тестирование городских трансформаций, анализируя, как изменится оптимальный паттерн застройки при изменении инвестиционных приоритетов.</w:t>
      </w:r>
      <w:r w:rsidDel="00000000" w:rsidR="00000000" w:rsidRPr="00000000">
        <w:rPr>
          <w:rFonts w:ascii="Google Sans" w:cs="Google Sans" w:eastAsia="Google Sans" w:hAnsi="Google Sans"/>
          <w:sz w:val="24"/>
          <w:szCs w:val="24"/>
          <w:vertAlign w:val="superscript"/>
          <w:rtl w:val="0"/>
        </w:rPr>
        <w:t xml:space="preserve">45</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Пространственная дискретизация и расчет максимального потенциала (Suitability Analysis)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Расчет максимально подходящего типа использования для каждого сгенерированного блока — это вычислительно сложная задача пространственного анализа, которая в геоинформатике классифицируется как анализ пригодности земель (Land Use Suitability Analysis) в условиях множественных конкурентных ограничений.</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В архитектуре обновленного проекта эта задача решается через элегантную синергию растрово-векторной алгебры и продвиженных топологических алгоритмов библиотеки BlocksNet.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Логика расчета выстроена в виде последовательного программного конвейера (pipeline), состоящего из четырех этапов.</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Топологическая дискретизация и генерация блоков</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На первом этапе целевой регион (например, полигон административных границ муниципального района) подвергается пространственной дискретизации. Пространство не анализируется как непрерывная растровая сетка. Библиотека BlocksNet использует алгоритмы кластеризации и диаграммы Вороного, опираясь на физические барьеры среды: графы улично-дорожной сети (motorway, trunk, primary), железнодорожные магистрали и естественные преграды (реки, береговые линии).</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В результате вся территория нарезается на множество непересекающихся полигонов — «городских блоков». Этот метод позволяет перевести сложные геоинформационные расчеты в объектно-ориентированную логику, где каждый блок становится самостоятельным агентом со своей геометрией, площадью и вектором состояния.</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Построение графов и формирование вектора атрибутов</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Для каждого сгенерированного блока $b_i$ алгоритмически собирается и рассчитывается исчерпывающий вектор атрибутов $X_i$. Этот вектор включает:</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Локальные ресурсы:</w:t>
      </w:r>
      <w:r w:rsidDel="00000000" w:rsidR="00000000" w:rsidRPr="00000000">
        <w:rPr>
          <w:rFonts w:ascii="Google Sans" w:cs="Google Sans" w:eastAsia="Google Sans" w:hAnsi="Google Sans"/>
          <w:rtl w:val="0"/>
        </w:rPr>
        <w:t xml:space="preserve"> Сумма площадей зеленых насаждений, количество объектов ОКН внутри полигона, текущая плотность населения, наличие остановок общественного транспорта.</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Сетевые метрики:</w:t>
      </w:r>
      <w:r w:rsidDel="00000000" w:rsidR="00000000" w:rsidRPr="00000000">
        <w:rPr>
          <w:rFonts w:ascii="Google Sans" w:cs="Google Sans" w:eastAsia="Google Sans" w:hAnsi="Google Sans"/>
          <w:rtl w:val="0"/>
        </w:rPr>
        <w:t xml:space="preserve"> Используя модуль IduEdu, встроенный в BlocksNet, генерируется интермодальный граф города. Рассчитывается матрица доступности (Accessibility Matrix) между всеми блоками.</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В отличие от примитивных буферов по прямой линии, алгоритм анализирует реальное время в пути (изохроны). Скорости передвижения жестко формализованы: пешеходное движение — 5 км/ч, наземный общественный транспорт (автобусы, трамваи) — 20 км/ч, метрополитен или электрички — 40 км/ч.</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Бинарные ограничения (Constraints):</w:t>
      </w:r>
      <w:r w:rsidDel="00000000" w:rsidR="00000000" w:rsidRPr="00000000">
        <w:rPr>
          <w:rFonts w:ascii="Google Sans" w:cs="Google Sans" w:eastAsia="Google Sans" w:hAnsi="Google Sans"/>
          <w:rtl w:val="0"/>
        </w:rPr>
        <w:t xml:space="preserve"> Зоны, где капитальное строительство юридически или физически невозможно (санитарно-защитные зоны заводов, строгие водоохранные полосы, территории действующих кладбищ или мусорных полигонов). Эти факторы выступают жесткими фильтрами (значения 0 или 1).</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Расчет индексов пригодности по алгоритму WLC</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Наличие вектора атрибутов $X_i$ и весовых коэффициентов сценария (полученных из AHP) позволяет перейти к оценке потенциала. Для каждого возможного типа застройки или благоустройства $k$ (например, $k_1$ = ландшафтный парк, $k_2$ = инфраструктурный хаб, $k_3$ = жилая застройка) алгоритм рассчитывает агрегированный индекс пригодности $S_{ik}$ для блока $b_i$. Применяется классический метод взвешенной линейной комбинации (Weighted Linear Combination, WLC) </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$$S_{ik} = \left( \prod_{j=1}^{m} C_{ij} \right) \times \sum_{n=1}^{p} (W_{nk} \times R_{in})$$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Где:</w:t>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$S_{ik}$ — итоговый балл пригодности блока $i$ для использования типа $k$.</w:t>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$C_{ij}$ — булево значение ограничения $j$ (например, запрет на строительство). Если хотя бы одно ограничение не пройдено ($C_{ij} = 0$), общий балл пригодности обнуляется, исключая блок из дальнейшего рассмотрения для данного типа застройки.</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$W_{nk}$ — весовой коэффициент фактора $n$ для типа использования $k$, экспортированный из сценариев AHP.</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$R_{in}$ — нормализованное значение фактора $n$ в блоке $i$, приведенное к единой шкале (например, от 0 до 1).</w:t>
      </w:r>
      <w:r w:rsidDel="00000000" w:rsidR="00000000" w:rsidRPr="00000000">
        <w:rPr>
          <w:rFonts w:ascii="Google Sans" w:cs="Google Sans" w:eastAsia="Google Sans" w:hAnsi="Google Sans"/>
          <w:sz w:val="24"/>
          <w:szCs w:val="24"/>
          <w:vertAlign w:val="superscript"/>
          <w:rtl w:val="0"/>
        </w:rPr>
        <w:t xml:space="preserve">56</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Конкурентная алгоритмическая оптимизация (Simulated Annealing)</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Важнейшим отличием параметрической модели от простых ГИС-калькуляторов является разрешение пространственных конфликтов. Если бы алгоритм линейно выбирал максимальное значение $\max(S_{i1}, S_{i2},..., S_{ik})$ для каждого блока изолированно, это неизбежно привело бы к системным перекосам. Например, в сценарии «Экоцентризм» абсолютно все блоки могли бы получить статус парков, лишив территорию транспортных артерий и жилья.</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Реальное градостроительство требует баланса конкурентного спроса и ограниченного предложения.</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Здесь активируется оптимизационный модуль библиотеки BlocksNet, базирующийся на стохастическом алгоритме имитации отжига (Simulated Annealing) и решении задач линейного программирования.</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Алгоритм рассматривает блоки не как изолированные острова, а как узлы единой интермодальной сети.</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Задается глобальная целевая функция: например, максимизация общей обеспеченности населения парками и базовыми сервисами при строгой минимизации среднего времени в пути между ними.</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Алгоритм запускает тысячи итераций, псевдослучайным образом меняя статусы блоков, постепенно «охлаждая» систему, пока не найдет глобальный пространственный оптимум.</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В результате этих сложнейших вычислений каждому пространственному блоку алгоритмически предписывается </w:t>
      </w:r>
      <w:r w:rsidDel="00000000" w:rsidR="00000000" w:rsidRPr="00000000">
        <w:rPr>
          <w:rFonts w:ascii="Google Sans" w:cs="Google Sans" w:eastAsia="Google Sans" w:hAnsi="Google Sans"/>
          <w:i w:val="1"/>
          <w:iCs w:val="1"/>
          <w:rtl w:val="0"/>
        </w:rPr>
        <w:t xml:space="preserve">наивысший потенциал типа застройки</w:t>
      </w:r>
      <w:r w:rsidDel="00000000" w:rsidR="00000000" w:rsidRPr="00000000">
        <w:rPr>
          <w:rFonts w:ascii="Google Sans" w:cs="Google Sans" w:eastAsia="Google Sans" w:hAnsi="Google Sans"/>
          <w:rtl w:val="0"/>
        </w:rPr>
        <w:t xml:space="preserve"> (Target Land Use), который не только идеально подходит данному полигону по внутренним геологическим и культурным характеристикам, но и комплементарен всем соседним блокам в масштабах всей городской агломерации.</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Программная реализация интерактивного картографического интерфейса</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Решение задач математического моделирования — лишь половина проекта. Переход от локальных скриптовых расчетов к интерактивному геоинформационному веб-сервису, способному по запросу пользователя динамически рендерить тысячи раскрашенных полигонов с атрибутами, требует выстраивания надежного, современного стека технологий веб-разработки.</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Результатом проекта должна стать интерактивная карта, работающая в браузере, и выступающая в роли интуитивно понятного дашборда для стейкхолдеров.</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Вычислительный бэкенд и механизмы кэширования</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Вся серверная логика базируется на языке Python с глубоким применением экосистемы геопространственного анализа: GeoPandas для пространственных соединений и обработки полигонов, Shapely для сложных геометрических операций и NetworkX (интегрированный в BlocksNet) для графовых сетевых вычислений.</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Поскольку операции оверлейного анализа и расчет матриц доступности (Accessibility Matrix) для тысяч городских блоков являются крайне ресурсоемкими (выполнение «с нуля» может занимать десятки минут), система внедряет агрессивные механизмы кэширования.</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При вводе региона пользователем алгоритм сначала проверяет наличие предрассчитанных конфигураций интермодального графа и сеток блоков, загружая их из сохраненных pickle или GeoJSON файлов. Это радикально сокращает время отклика веб-приложения, делая взаимодействие плавным.</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Интерактивный фронтенд: Фреймворк Streamlit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Пользовательский графический интерфейс (UI) реализуется на базе популярного фреймворка Streamlit.</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Выбор данного инструмента обусловлен его бесшовной интеграцией с бэкендом на Python и богатым набором интерактивных виджетов. Интерфейс проектируется вокруг боковой панели управления (sidebar), где пользователь может:</w:t>
      </w:r>
    </w:p>
    <w:p w:rsidR="00000000" w:rsidDel="00000000" w:rsidP="00000000" w:rsidRDefault="00000000" w:rsidRPr="00000000" w14:paraId="00000085">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Задать локацию:</w:t>
      </w:r>
      <w:r w:rsidDel="00000000" w:rsidR="00000000" w:rsidRPr="00000000">
        <w:rPr>
          <w:rFonts w:ascii="Google Sans" w:cs="Google Sans" w:eastAsia="Google Sans" w:hAnsi="Google Sans"/>
          <w:rtl w:val="0"/>
        </w:rPr>
        <w:t xml:space="preserve"> Выбрать целевой регион или конкретный муниципалитет (например, ввести «Подпорожский район Ленинградской области»).</w:t>
      </w:r>
    </w:p>
    <w:p w:rsidR="00000000" w:rsidDel="00000000" w:rsidP="00000000" w:rsidRDefault="00000000" w:rsidRPr="00000000" w14:paraId="00000086">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Выбрать сценарную модель:</w:t>
      </w:r>
      <w:r w:rsidDel="00000000" w:rsidR="00000000" w:rsidRPr="00000000">
        <w:rPr>
          <w:rFonts w:ascii="Google Sans" w:cs="Google Sans" w:eastAsia="Google Sans" w:hAnsi="Google Sans"/>
          <w:rtl w:val="0"/>
        </w:rPr>
        <w:t xml:space="preserve"> Переключиться между сценариями развития (Экоцентризм, Историко-центризм, Инфраструктурный), каждый из которых имеет свои пресеты весов.</w:t>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Настроить фильтры:</w:t>
      </w:r>
      <w:r w:rsidDel="00000000" w:rsidR="00000000" w:rsidRPr="00000000">
        <w:rPr>
          <w:rFonts w:ascii="Google Sans" w:cs="Google Sans" w:eastAsia="Google Sans" w:hAnsi="Google Sans"/>
          <w:rtl w:val="0"/>
        </w:rPr>
        <w:t xml:space="preserve"> Задать пороговые значения (например, исключить из потенциала застройки все ООПТ федерального значения или задать минимальную площадь парка).</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Изменение любого из этих виджетов триггерит алгоритм AHP-переоценки, который мгновенно пересчитывает массив индексов $S_{ik}$ и обновляет атрибутивную таблицу GeoDataFrame.</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Картографический движок: Folium и динамический рендеринг</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Центральным визуальным элементом системы является интерактивная карта, построенная с использованием библиотеки Folium (мощная Python-обертка над открытой JavaScript-библиотекой Leaflet).</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Для бесшовного внедрения карты в интерфейс Streamlit применяется специализированный компонент streamlit-folium (функция st_folium), который обеспечивает двустороннюю связь: карта не только отображает полигоны, но и возвращает в Streamlit события JavaScript (например, факт клика пользователя по конкретному блоку, возвращая его ID).</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Ключевая задача — визуальная сегрегация блоков согласно типу использования. Технология визуализации полигонов и их цветового кодирования (Choropleth mapping) реализуется через внедрение объекта folium.GeoJson.</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Для логичного восприятия карты генерируется строгая категориальная цветовая палитра (Colormaps):</w:t>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Парки, скверы и экологические зоны (leisure=park)</w:t>
      </w:r>
      <w:r w:rsidDel="00000000" w:rsidR="00000000" w:rsidRPr="00000000">
        <w:rPr>
          <w:rFonts w:ascii="Google Sans" w:cs="Google Sans" w:eastAsia="Google Sans" w:hAnsi="Google Sans"/>
          <w:rtl w:val="0"/>
        </w:rPr>
        <w:t xml:space="preserve"> окрашиваются в градации зеленого цвета.</w:t>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Детские игровые и спортивные площадки (leisure=playground)</w:t>
      </w:r>
      <w:r w:rsidDel="00000000" w:rsidR="00000000" w:rsidRPr="00000000">
        <w:rPr>
          <w:rFonts w:ascii="Google Sans" w:cs="Google Sans" w:eastAsia="Google Sans" w:hAnsi="Google Sans"/>
          <w:rtl w:val="0"/>
        </w:rPr>
        <w:t xml:space="preserve"> выделяются желтыми или яркими оранжевыми оттенками.</w:t>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Многоэтажная жилая застройка</w:t>
      </w:r>
      <w:r w:rsidDel="00000000" w:rsidR="00000000" w:rsidRPr="00000000">
        <w:rPr>
          <w:rFonts w:ascii="Google Sans" w:cs="Google Sans" w:eastAsia="Google Sans" w:hAnsi="Google Sans"/>
          <w:rtl w:val="0"/>
        </w:rPr>
        <w:t xml:space="preserve"> визуализируется коричневыми или терракотовыми тонами.</w:t>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Торгово-инфраструктурные хабы</w:t>
      </w:r>
      <w:r w:rsidDel="00000000" w:rsidR="00000000" w:rsidRPr="00000000">
        <w:rPr>
          <w:rFonts w:ascii="Google Sans" w:cs="Google Sans" w:eastAsia="Google Sans" w:hAnsi="Google Sans"/>
          <w:rtl w:val="0"/>
        </w:rPr>
        <w:t xml:space="preserve"> получают синие или фиолетовые оттенки.</w:t>
      </w:r>
      <w:r w:rsidDel="00000000" w:rsidR="00000000" w:rsidRPr="00000000">
        <w:rPr>
          <w:rFonts w:ascii="Google Sans" w:cs="Google Sans" w:eastAsia="Google Sans" w:hAnsi="Google Sans"/>
          <w:sz w:val="24"/>
          <w:szCs w:val="24"/>
          <w:vertAlign w:val="superscript"/>
          <w:rtl w:val="0"/>
        </w:rPr>
        <w:t xml:space="preserve">63</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Раскрашивание блоков осуществляется через динамические функции стиля (style_functions).</w:t>
      </w:r>
      <w:r w:rsidDel="00000000" w:rsidR="00000000" w:rsidRPr="00000000">
        <w:rPr>
          <w:rFonts w:ascii="Google Sans" w:cs="Google Sans" w:eastAsia="Google Sans" w:hAnsi="Google Sans"/>
          <w:sz w:val="24"/>
          <w:szCs w:val="24"/>
          <w:vertAlign w:val="superscript"/>
          <w:rtl w:val="0"/>
        </w:rPr>
        <w:t xml:space="preserve">64</w:t>
      </w:r>
      <w:r w:rsidDel="00000000" w:rsidR="00000000" w:rsidRPr="00000000">
        <w:rPr>
          <w:rFonts w:ascii="Google Sans" w:cs="Google Sans" w:eastAsia="Google Sans" w:hAnsi="Google Sans"/>
          <w:rtl w:val="0"/>
        </w:rPr>
        <w:t xml:space="preserve"> Словарь цветов (color_mapping) алгоритмически связывается с колонкой Target_LandUse в таблице данных </w:t>
      </w:r>
      <w:r w:rsidDel="00000000" w:rsidR="00000000" w:rsidRPr="00000000">
        <w:rPr>
          <w:rFonts w:ascii="Google Sans" w:cs="Google Sans" w:eastAsia="Google Sans" w:hAnsi="Google Sans"/>
          <w:sz w:val="24"/>
          <w:szCs w:val="24"/>
          <w:vertAlign w:val="superscript"/>
          <w:rtl w:val="0"/>
        </w:rPr>
        <w:t xml:space="preserve">63</w:t>
      </w:r>
      <w:r w:rsidDel="00000000" w:rsidR="00000000" w:rsidRPr="00000000">
        <w:rPr>
          <w:rFonts w:ascii="Google Sans" w:cs="Google Sans" w:eastAsia="Google Sans" w:hAnsi="Google Sans"/>
          <w:rtl w:val="0"/>
        </w:rPr>
        <w:t xml:space="preserve">, и цвет применяется к каждому полигону «на лету» при рендеринге GeoJSON: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Глубокая проработка UI/UX заключается в атрибутивной насыщенности системы, как того требовало техническое задание.</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При клике на любой раскрашенный блок активируется инструмент Popup (или Tooltip), и пользователю открывается всплывающее окно, содержащее сгенерированную HTML-карточку объекта.</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В эту карточку вписаны результаты всех фоновых расчетов:</w:t>
      </w:r>
    </w:p>
    <w:p w:rsidR="00000000" w:rsidDel="00000000" w:rsidP="00000000" w:rsidRDefault="00000000" w:rsidRPr="00000000" w14:paraId="00000092">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Уникальный идентификатор блока и его точная площадь в гектарах.</w:t>
      </w:r>
    </w:p>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Текущее фактическое использование (например, доля существующих зеленых насаждений, количество памятников ОКН, наличие остановок).</w:t>
      </w:r>
    </w:p>
    <w:p w:rsidR="00000000" w:rsidDel="00000000" w:rsidP="00000000" w:rsidRDefault="00000000" w:rsidRPr="00000000" w14:paraId="00000094">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Предписанный тип застройки</w:t>
      </w:r>
      <w:r w:rsidDel="00000000" w:rsidR="00000000" w:rsidRPr="00000000">
        <w:rPr>
          <w:rFonts w:ascii="Google Sans" w:cs="Google Sans" w:eastAsia="Google Sans" w:hAnsi="Google Sans"/>
          <w:rtl w:val="0"/>
        </w:rPr>
        <w:t xml:space="preserve"> (Highest Potential Use) — главный результат работы алгоритма оптимизации.</w:t>
      </w:r>
    </w:p>
    <w:p w:rsidR="00000000" w:rsidDel="00000000" w:rsidP="00000000" w:rsidRDefault="00000000" w:rsidRPr="00000000" w14:paraId="00000095">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Числовые значения пригодности ($S_{ik}$) по всем альтернативным типам застройки (визуализируется в виде мини-таблицы).</w:t>
      </w:r>
    </w:p>
    <w:p w:rsidR="00000000" w:rsidDel="00000000" w:rsidP="00000000" w:rsidRDefault="00000000" w:rsidRPr="00000000" w14:paraId="00000096">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Рекомендуемая расчетная мощность объекта (Capacity), вычисленная алгоритмом имитации отжига.</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Важным техническим нюансом является производительность. Использование st_folium последних версий позволяет использовать аргумент feature_group_to_add, который обновляет слои на карте без ее полной перезагрузки (полного DOM re-rendering) при изменении пользователем параметров сценария. Это критически важно для сохранения плавности интерфейса при работе с высокоплотными сетками блоков, насчитывающими тысячи полигонов.</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В случае необходимости масштабирования модели на гигантские массивы данных (например, на всю территорию РФ), архитектура предусматривает возможность замены Folium на интеграцию с Kepler.gl или PyDeck, которые используют аппаратное WebGL-ускорение (deck.gl) для сверхбыстрого отображения массивных геопространственных данных в браузере.</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Прикладное значение для поддержки принятия градостроительных решений</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Разработка описанной параметрической модели и ее упаковка в удобный интерактивный интерфейс выводит процесс пространственного планирования на принципиально новый уровень. Полученная интерактивная карта с раскрашенными блоками перестает быть просто иллюстрацией; она становится полноценной Системой Поддержки Принятия Решений (Decision Support System, DSS) для широкого круга пользователей.</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Благодаря этой карте пользователь (будь то архитектор, муниципальный чиновник или частный девелопер) может сделать объективные, подкрепленные математическими расчетами предварительные выводы о том, где именно на территории региона целесообразнее всего проектировать определенный тип застройки или элементы благоустройства.</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Для органов государственного управления (например, Комитета по туризму или Комитета градостроительной политики) модель предоставляет инструмент «Цифрового двойника» территории. Она позволяет выявлять скрытые резервы городской ткани, обнаруживая блоки с высоким потенциалом для создания новых парков или общественных площадок в районах с дефицитом рекреации, тем самым повышая Индекс качества городской среды. Сценарное моделирование позволяет чиновникам предиктивно оценивать последствия изменения нормативной базы: как изменится инвестиционная привлекательность блоков, если ужесточить экологические нормативы?</w:t>
      </w:r>
      <w:r w:rsidDel="00000000" w:rsidR="00000000" w:rsidRPr="00000000">
        <w:rPr>
          <w:rFonts w:ascii="Google Sans" w:cs="Google Sans" w:eastAsia="Google Sans" w:hAnsi="Google Sans"/>
          <w:sz w:val="24"/>
          <w:szCs w:val="24"/>
          <w:vertAlign w:val="superscript"/>
          <w:rtl w:val="0"/>
        </w:rPr>
        <w:t xml:space="preserve">38</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Для урбанистов и проектировщиков система автоматизирует рутинный этап сбора и наложения десятков ГИС-слоев. Вместо месяцев ручного анализа они получают мгновенный срез пригодности территории, что позволяет на ранних стадиях отсеивать заведомо проигрышные или экологически опасные локации для капитального строительства, перенаправляя творческий ресурс на архитектурную проработку.</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Для бизнеса и инвесторов интерактивная карта выступает мощным инструментом снижения финансовых рисков (Risk Mitigation). Модель с высокой точностью указывает блоки, обладающие наивысшим потенциалом для коммерческой или туристической застройки, учитывая не только близость к достопримечательностям, но и реальную транспортную доступность, а также отсутствие скрытых градостроительных ограничений.</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Это позволяет направлять инвестиции в точки максимального пространственного резонанса.</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Заключение: от статики к предиктивному урбанизму</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Эволюция проекта от статической инвентаризации потенциала, описанной в НИР 1, к созданию предиктивной, интерактивной параметрической модели полифункционального городского развития представляет собой качественный методологический скачок. Строгая интеграция математического аппарата Аналитического иерархического процесса (AHP) с продвинутыми графовыми оптимизационными алгоритмами библиотеки BlocksNet позволяет полностью устранить субъективность, свойственную традиционному ручному градостроительному зонированию.</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Разработанная архитектура успешно трансформирует абстрактные массивы пространственных данных и статические тепловые карты пригодности (Land Use Suitability Maps) в динамическую, сценарно-зависимую цифровую сеть городских блоков. Алгоритмическое предписание каждому блоку оптимального типа застройки — от локальных детских площадок и масштабных лесопарков до плотных жилых массивов и инфраструктурных хабов — осуществляется с ювелирным учетом конкуренции за городское пространство, реальной топологии интермодальной транспортной сети и сложной композиции нормативных ограничений (включая режимы ООПТ и ОКН).</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Внедрение сложнейших оптимизационных расчетов в легкую интерактивную веб-систему на базе современных технологий Python (фреймворк Streamlit, картографические движки Folium и Kepler.gl, библиотека GeoPandas) демократизирует доступ к аналитике больших пространственных данных. Созданный дашборд предоставляет стейкхолдерам интуитивно понятный, научно выверенный инструмент для мгновенного принятия предынвестиционных и управленческих решений. Подобная цифровая инфраструктура не только минимизирует риски стихийной, хаотичной застройки, но и обеспечивает стратегически устойчивое развитие Ленинградской области. Модель помогает сохранить хрупкий баланс между экономической капитализацией богатейшего историко-культурного наследия региона и созданием по-настоящему комфортной, экологически безопасной среды жизнедеятельности для будущих поколений. Системное масштабирование данной параметрической модели открывает прямой путь к полноценному внедрению принципов информационного моделирования городов (City Information Modeling) на региональном и федеральном уровнях.</w:t>
      </w:r>
    </w:p>
    <w:p w:rsidR="00000000" w:rsidDel="00000000" w:rsidP="00000000" w:rsidRDefault="00000000" w:rsidRPr="00000000" w14:paraId="000000A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Источники</w:t>
      </w:r>
    </w:p>
    <w:p w:rsidR="00000000" w:rsidDel="00000000" w:rsidP="00000000" w:rsidRDefault="00000000" w:rsidRPr="00000000" w14:paraId="000000A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Корляков_НИР_1.docx</w:t>
      </w:r>
    </w:p>
    <w:p w:rsidR="00000000" w:rsidDel="00000000" w:rsidP="00000000" w:rsidRDefault="00000000" w:rsidRPr="00000000" w14:paraId="000000A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Описание алгоритма интеграции AHP и BlocksNet, </w:t>
      </w:r>
      <w:hyperlink r:id="rId6">
        <w:r w:rsidDel="00000000" w:rsidR="00000000" w:rsidRPr="00000000">
          <w:rPr>
            <w:rFonts w:ascii="Google Sans" w:cs="Google Sans" w:eastAsia="Google Sans" w:hAnsi="Google Sans"/>
            <w:color w:val="0000ee"/>
            <w:sz w:val="24"/>
            <w:szCs w:val="24"/>
            <w:u w:val="single"/>
            <w:rtl w:val="0"/>
          </w:rPr>
          <w:t xml:space="preserve">https://drive.google.com/open?id=1xvMId5Wf_Z_dzVf5EBnHXPHsu5VAOkpOJDIdP61DIjc</w:t>
        </w:r>
      </w:hyperlink>
      <w:r w:rsidDel="00000000" w:rsidR="00000000" w:rsidRPr="00000000">
        <w:rPr>
          <w:rtl w:val="0"/>
        </w:rPr>
      </w:r>
    </w:p>
    <w:p w:rsidR="00000000" w:rsidDel="00000000" w:rsidP="00000000" w:rsidRDefault="00000000" w:rsidRPr="00000000" w14:paraId="000000A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Корляков_НИР_1, </w:t>
      </w:r>
      <w:hyperlink r:id="rId7">
        <w:r w:rsidDel="00000000" w:rsidR="00000000" w:rsidRPr="00000000">
          <w:rPr>
            <w:rFonts w:ascii="Google Sans" w:cs="Google Sans" w:eastAsia="Google Sans" w:hAnsi="Google Sans"/>
            <w:color w:val="0000ee"/>
            <w:sz w:val="24"/>
            <w:szCs w:val="24"/>
            <w:u w:val="single"/>
            <w:rtl w:val="0"/>
          </w:rPr>
          <w:t xml:space="preserve">https://drive.google.com/open?id=1R8v7SVLHXEIwM3hJ-IpO61pcMMwKQExJ2YDUoY5zu18</w:t>
        </w:r>
      </w:hyperlink>
      <w:r w:rsidDel="00000000" w:rsidR="00000000" w:rsidRPr="00000000">
        <w:rPr>
          <w:rtl w:val="0"/>
        </w:rPr>
      </w:r>
    </w:p>
    <w:p w:rsidR="00000000" w:rsidDel="00000000" w:rsidP="00000000" w:rsidRDefault="00000000" w:rsidRPr="00000000" w14:paraId="000000A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blocksnet - PyPI, дата последнего обращения: апреля 4, 2026, </w:t>
      </w:r>
      <w:hyperlink r:id="rId8">
        <w:r w:rsidDel="00000000" w:rsidR="00000000" w:rsidRPr="00000000">
          <w:rPr>
            <w:rFonts w:ascii="Google Sans" w:cs="Google Sans" w:eastAsia="Google Sans" w:hAnsi="Google Sans"/>
            <w:color w:val="0000ee"/>
            <w:sz w:val="24"/>
            <w:szCs w:val="24"/>
            <w:u w:val="single"/>
            <w:rtl w:val="0"/>
          </w:rPr>
          <w:t xml:space="preserve">https://pypi.org/project/blocksnet/</w:t>
        </w:r>
      </w:hyperlink>
      <w:r w:rsidDel="00000000" w:rsidR="00000000" w:rsidRPr="00000000">
        <w:rPr>
          <w:rtl w:val="0"/>
        </w:rPr>
      </w:r>
    </w:p>
    <w:p w:rsidR="00000000" w:rsidDel="00000000" w:rsidP="00000000" w:rsidRDefault="00000000" w:rsidRPr="00000000" w14:paraId="000000A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Streamlit Folium Update -- more dynamic maps, дата последнего обращения: апреля 4, 2026, </w:t>
      </w:r>
      <w:hyperlink r:id="rId9">
        <w:r w:rsidDel="00000000" w:rsidR="00000000" w:rsidRPr="00000000">
          <w:rPr>
            <w:rFonts w:ascii="Google Sans" w:cs="Google Sans" w:eastAsia="Google Sans" w:hAnsi="Google Sans"/>
            <w:color w:val="0000ee"/>
            <w:sz w:val="24"/>
            <w:szCs w:val="24"/>
            <w:u w:val="single"/>
            <w:rtl w:val="0"/>
          </w:rPr>
          <w:t xml:space="preserve">https://discuss.streamlit.io/t/streamlit-folium-update-more-dynamic-maps/35149</w:t>
        </w:r>
      </w:hyperlink>
      <w:r w:rsidDel="00000000" w:rsidR="00000000" w:rsidRPr="00000000">
        <w:rPr>
          <w:rtl w:val="0"/>
        </w:rPr>
      </w:r>
    </w:p>
    <w:p w:rsidR="00000000" w:rsidDel="00000000" w:rsidP="00000000" w:rsidRDefault="00000000" w:rsidRPr="00000000" w14:paraId="000000A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kepler.gl, дата последнего обращения: апреля 4, 2026, </w:t>
      </w:r>
      <w:hyperlink r:id="rId10">
        <w:r w:rsidDel="00000000" w:rsidR="00000000" w:rsidRPr="00000000">
          <w:rPr>
            <w:rFonts w:ascii="Google Sans" w:cs="Google Sans" w:eastAsia="Google Sans" w:hAnsi="Google Sans"/>
            <w:color w:val="0000ee"/>
            <w:sz w:val="24"/>
            <w:szCs w:val="24"/>
            <w:u w:val="single"/>
            <w:rtl w:val="0"/>
          </w:rPr>
          <w:t xml:space="preserve">https://kepler.gl/</w:t>
        </w:r>
      </w:hyperlink>
      <w:r w:rsidDel="00000000" w:rsidR="00000000" w:rsidRPr="00000000">
        <w:rPr>
          <w:rtl w:val="0"/>
        </w:rPr>
      </w:r>
    </w:p>
    <w:p w:rsidR="00000000" w:rsidDel="00000000" w:rsidP="00000000" w:rsidRDefault="00000000" w:rsidRPr="00000000" w14:paraId="000000A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Folium: Create Web Maps From Your Data, дата последнего обращения: апреля 4, 2026, </w:t>
      </w:r>
      <w:hyperlink r:id="rId11">
        <w:r w:rsidDel="00000000" w:rsidR="00000000" w:rsidRPr="00000000">
          <w:rPr>
            <w:rFonts w:ascii="Google Sans" w:cs="Google Sans" w:eastAsia="Google Sans" w:hAnsi="Google Sans"/>
            <w:color w:val="0000ee"/>
            <w:sz w:val="24"/>
            <w:szCs w:val="24"/>
            <w:u w:val="single"/>
            <w:rtl w:val="0"/>
          </w:rPr>
          <w:t xml:space="preserve">https://realpython.com/python-folium-web-maps-from-data/</w:t>
        </w:r>
      </w:hyperlink>
      <w:r w:rsidDel="00000000" w:rsidR="00000000" w:rsidRPr="00000000">
        <w:rPr>
          <w:rtl w:val="0"/>
        </w:rPr>
      </w:r>
    </w:p>
    <w:p w:rsidR="00000000" w:rsidDel="00000000" w:rsidP="00000000" w:rsidRDefault="00000000" w:rsidRPr="00000000" w14:paraId="000000A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Easy Ways to Include Interactive Maps in a Streamlit App | Towards Data Science, дата последнего обращения: апреля 4, 2026, </w:t>
      </w:r>
      <w:hyperlink r:id="rId12">
        <w:r w:rsidDel="00000000" w:rsidR="00000000" w:rsidRPr="00000000">
          <w:rPr>
            <w:rFonts w:ascii="Google Sans" w:cs="Google Sans" w:eastAsia="Google Sans" w:hAnsi="Google Sans"/>
            <w:color w:val="0000ee"/>
            <w:sz w:val="24"/>
            <w:szCs w:val="24"/>
            <w:u w:val="single"/>
            <w:rtl w:val="0"/>
          </w:rPr>
          <w:t xml:space="preserve">https://towardsdatascience.com/3-easy-ways-to-include-interactive-maps-in-a-streamlit-app-b49f6a22a636/</w:t>
        </w:r>
      </w:hyperlink>
      <w:r w:rsidDel="00000000" w:rsidR="00000000" w:rsidRPr="00000000">
        <w:rPr>
          <w:rtl w:val="0"/>
        </w:rPr>
      </w:r>
    </w:p>
    <w:p w:rsidR="00000000" w:rsidDel="00000000" w:rsidP="00000000" w:rsidRDefault="00000000" w:rsidRPr="00000000" w14:paraId="000000A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GIS and Multi-Criteria Decision Analysis for Land Use Resource Planning - Scirp.org., дата последнего обращения: апреля 4, 2026, </w:t>
      </w:r>
      <w:hyperlink r:id="rId13">
        <w:r w:rsidDel="00000000" w:rsidR="00000000" w:rsidRPr="00000000">
          <w:rPr>
            <w:rFonts w:ascii="Google Sans" w:cs="Google Sans" w:eastAsia="Google Sans" w:hAnsi="Google Sans"/>
            <w:color w:val="0000ee"/>
            <w:sz w:val="24"/>
            <w:szCs w:val="24"/>
            <w:u w:val="single"/>
            <w:rtl w:val="0"/>
          </w:rPr>
          <w:t xml:space="preserve">https://www.scirp.org/journal/paperinformation?paperid=22152</w:t>
        </w:r>
      </w:hyperlink>
      <w:r w:rsidDel="00000000" w:rsidR="00000000" w:rsidRPr="00000000">
        <w:rPr>
          <w:rtl w:val="0"/>
        </w:rPr>
      </w:r>
    </w:p>
    <w:p w:rsidR="00000000" w:rsidDel="00000000" w:rsidP="00000000" w:rsidRDefault="00000000" w:rsidRPr="00000000" w14:paraId="000000A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Integrated AHP–Entropy Weight Approach for Urban Construction Land Suitability Evaluation in Zhengzhou, China - MDPI, дата последнего обращения: апреля 4, 2026, </w:t>
      </w:r>
      <w:hyperlink r:id="rId14">
        <w:r w:rsidDel="00000000" w:rsidR="00000000" w:rsidRPr="00000000">
          <w:rPr>
            <w:rFonts w:ascii="Google Sans" w:cs="Google Sans" w:eastAsia="Google Sans" w:hAnsi="Google Sans"/>
            <w:color w:val="0000ee"/>
            <w:sz w:val="24"/>
            <w:szCs w:val="24"/>
            <w:u w:val="single"/>
            <w:rtl w:val="0"/>
          </w:rPr>
          <w:t xml:space="preserve">https://www.mdpi.com/2413-8851/10/2/67</w:t>
        </w:r>
      </w:hyperlink>
      <w:r w:rsidDel="00000000" w:rsidR="00000000" w:rsidRPr="00000000">
        <w:rPr>
          <w:rtl w:val="0"/>
        </w:rPr>
      </w:r>
    </w:p>
    <w:p w:rsidR="00000000" w:rsidDel="00000000" w:rsidP="00000000" w:rsidRDefault="00000000" w:rsidRPr="00000000" w14:paraId="000000A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aimclub/blocksnet: Open library with tools for generation the city model and optimal requirements for future development with specified target parameters - GitHub, дата последнего обращения: апреля 4, 2026, </w:t>
      </w:r>
      <w:hyperlink r:id="rId15">
        <w:r w:rsidDel="00000000" w:rsidR="00000000" w:rsidRPr="00000000">
          <w:rPr>
            <w:rFonts w:ascii="Google Sans" w:cs="Google Sans" w:eastAsia="Google Sans" w:hAnsi="Google Sans"/>
            <w:color w:val="0000ee"/>
            <w:sz w:val="24"/>
            <w:szCs w:val="24"/>
            <w:u w:val="single"/>
            <w:rtl w:val="0"/>
          </w:rPr>
          <w:t xml:space="preserve">https://github.com/aimclub/blocksnet</w:t>
        </w:r>
      </w:hyperlink>
      <w:r w:rsidDel="00000000" w:rsidR="00000000" w:rsidRPr="00000000">
        <w:rPr>
          <w:rtl w:val="0"/>
        </w:rPr>
      </w:r>
    </w:p>
    <w:p w:rsidR="00000000" w:rsidDel="00000000" w:rsidP="00000000" w:rsidRDefault="00000000" w:rsidRPr="00000000" w14:paraId="000000A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План работы: Модель потенциала туризма Ленобласти, </w:t>
      </w:r>
      <w:hyperlink r:id="rId16">
        <w:r w:rsidDel="00000000" w:rsidR="00000000" w:rsidRPr="00000000">
          <w:rPr>
            <w:rFonts w:ascii="Google Sans" w:cs="Google Sans" w:eastAsia="Google Sans" w:hAnsi="Google Sans"/>
            <w:color w:val="0000ee"/>
            <w:sz w:val="24"/>
            <w:szCs w:val="24"/>
            <w:u w:val="single"/>
            <w:rtl w:val="0"/>
          </w:rPr>
          <w:t xml:space="preserve">https://drive.google.com/open?id=1B1DWYAe3wcekEF2hbz-a6CiPcwVob8Lw00ublGVgJ10</w:t>
        </w:r>
      </w:hyperlink>
      <w:r w:rsidDel="00000000" w:rsidR="00000000" w:rsidRPr="00000000">
        <w:rPr>
          <w:rtl w:val="0"/>
        </w:rPr>
      </w:r>
    </w:p>
    <w:p w:rsidR="00000000" w:rsidDel="00000000" w:rsidP="00000000" w:rsidRDefault="00000000" w:rsidRPr="00000000" w14:paraId="000000A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 with suitability analysis—ArcGIS Urban - Esri Documentation, дата последнего обращения: апреля 4, 2026, </w:t>
      </w:r>
      <w:hyperlink r:id="rId17">
        <w:r w:rsidDel="00000000" w:rsidR="00000000" w:rsidRPr="00000000">
          <w:rPr>
            <w:rFonts w:ascii="Google Sans" w:cs="Google Sans" w:eastAsia="Google Sans" w:hAnsi="Google Sans"/>
            <w:color w:val="0000ee"/>
            <w:sz w:val="24"/>
            <w:szCs w:val="24"/>
            <w:u w:val="single"/>
            <w:rtl w:val="0"/>
          </w:rPr>
          <w:t xml:space="preserve">https://doc.arcgis.com/en/urban/latest/help/help-suitability.htm</w:t>
        </w:r>
      </w:hyperlink>
      <w:r w:rsidDel="00000000" w:rsidR="00000000" w:rsidRPr="00000000">
        <w:rPr>
          <w:rtl w:val="0"/>
        </w:rPr>
      </w:r>
    </w:p>
    <w:p w:rsidR="00000000" w:rsidDel="00000000" w:rsidP="00000000" w:rsidRDefault="00000000" w:rsidRPr="00000000" w14:paraId="000000B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suitability modeling workflow—Analytics | Documentation, дата последнего обращения: апреля 4, 2026, </w:t>
      </w:r>
      <w:hyperlink r:id="rId18">
        <w:r w:rsidDel="00000000" w:rsidR="00000000" w:rsidRPr="00000000">
          <w:rPr>
            <w:rFonts w:ascii="Google Sans" w:cs="Google Sans" w:eastAsia="Google Sans" w:hAnsi="Google Sans"/>
            <w:color w:val="0000ee"/>
            <w:sz w:val="24"/>
            <w:szCs w:val="24"/>
            <w:u w:val="single"/>
            <w:rtl w:val="0"/>
          </w:rPr>
          <w:t xml:space="preserve">https://desktop.arcgis.com/en/analytics/case-studies/understanding-the-suitability-modeling-workflow.htm</w:t>
        </w:r>
      </w:hyperlink>
      <w:r w:rsidDel="00000000" w:rsidR="00000000" w:rsidRPr="00000000">
        <w:rPr>
          <w:rtl w:val="0"/>
        </w:rPr>
      </w:r>
    </w:p>
    <w:p w:rsidR="00000000" w:rsidDel="00000000" w:rsidP="00000000" w:rsidRDefault="00000000" w:rsidRPr="00000000" w14:paraId="000000B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Land Suitability Analysis | Nikhil Kaza, дата последнего обращения: апреля 4, 2026, </w:t>
      </w:r>
      <w:hyperlink r:id="rId19">
        <w:r w:rsidDel="00000000" w:rsidR="00000000" w:rsidRPr="00000000">
          <w:rPr>
            <w:rFonts w:ascii="Google Sans" w:cs="Google Sans" w:eastAsia="Google Sans" w:hAnsi="Google Sans"/>
            <w:color w:val="0000ee"/>
            <w:sz w:val="24"/>
            <w:szCs w:val="24"/>
            <w:u w:val="single"/>
            <w:rtl w:val="0"/>
          </w:rPr>
          <w:t xml:space="preserve">https://nkaza.github.io/post/land-suitabilty-with-ahp-wlc/</w:t>
        </w:r>
      </w:hyperlink>
      <w:r w:rsidDel="00000000" w:rsidR="00000000" w:rsidRPr="00000000">
        <w:rPr>
          <w:rtl w:val="0"/>
        </w:rPr>
      </w:r>
    </w:p>
    <w:p w:rsidR="00000000" w:rsidDel="00000000" w:rsidP="00000000" w:rsidRDefault="00000000" w:rsidRPr="00000000" w14:paraId="000000B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Kepler.GL vs Folium vs other for large, interactive maps : r/gis - Reddit, дата последнего обращения: апреля 4, 2026, </w:t>
      </w:r>
      <w:hyperlink r:id="rId20">
        <w:r w:rsidDel="00000000" w:rsidR="00000000" w:rsidRPr="00000000">
          <w:rPr>
            <w:rFonts w:ascii="Google Sans" w:cs="Google Sans" w:eastAsia="Google Sans" w:hAnsi="Google Sans"/>
            <w:color w:val="0000ee"/>
            <w:sz w:val="24"/>
            <w:szCs w:val="24"/>
            <w:u w:val="single"/>
            <w:rtl w:val="0"/>
          </w:rPr>
          <w:t xml:space="preserve">https://www.reddit.com/r/gis/comments/wbom00/keplergl_vs_folium_vs_other_for_large_interactive/</w:t>
        </w:r>
      </w:hyperlink>
      <w:r w:rsidDel="00000000" w:rsidR="00000000" w:rsidRPr="00000000">
        <w:rPr>
          <w:rtl w:val="0"/>
        </w:rPr>
      </w:r>
    </w:p>
    <w:p w:rsidR="00000000" w:rsidDel="00000000" w:rsidP="00000000" w:rsidRDefault="00000000" w:rsidRPr="00000000" w14:paraId="000000B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Dashboard with Folium Map, Streamlit and Python - Full Course - YouTube, дата последнего обращения: апреля 4, 2026, </w:t>
      </w:r>
      <w:hyperlink r:id="rId21">
        <w:r w:rsidDel="00000000" w:rsidR="00000000" w:rsidRPr="00000000">
          <w:rPr>
            <w:rFonts w:ascii="Google Sans" w:cs="Google Sans" w:eastAsia="Google Sans" w:hAnsi="Google Sans"/>
            <w:color w:val="0000ee"/>
            <w:sz w:val="24"/>
            <w:szCs w:val="24"/>
            <w:u w:val="single"/>
            <w:rtl w:val="0"/>
          </w:rPr>
          <w:t xml:space="preserve">https://www.youtube.com/watch?v=uXj76K9Lnqc</w:t>
        </w:r>
      </w:hyperlink>
      <w:r w:rsidDel="00000000" w:rsidR="00000000" w:rsidRPr="00000000">
        <w:rPr>
          <w:rtl w:val="0"/>
        </w:rPr>
      </w:r>
    </w:p>
    <w:p w:rsidR="00000000" w:rsidDel="00000000" w:rsidP="00000000" w:rsidRDefault="00000000" w:rsidRPr="00000000" w14:paraId="000000B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Libraries for Geospatial Data Visualisation in Python, дата последнего обращения: апреля 4, 2026, </w:t>
      </w:r>
      <w:hyperlink r:id="rId22">
        <w:r w:rsidDel="00000000" w:rsidR="00000000" w:rsidRPr="00000000">
          <w:rPr>
            <w:rFonts w:ascii="Google Sans" w:cs="Google Sans" w:eastAsia="Google Sans" w:hAnsi="Google Sans"/>
            <w:color w:val="0000ee"/>
            <w:sz w:val="24"/>
            <w:szCs w:val="24"/>
            <w:u w:val="single"/>
            <w:rtl w:val="0"/>
          </w:rPr>
          <w:t xml:space="preserve">https://towardsdatascience.com/best-libraries-for-geospatial-data-visualisation-in-python-d23834173b35/</w:t>
        </w:r>
      </w:hyperlink>
      <w:r w:rsidDel="00000000" w:rsidR="00000000" w:rsidRPr="00000000">
        <w:rPr>
          <w:rtl w:val="0"/>
        </w:rPr>
      </w:r>
    </w:p>
    <w:p w:rsidR="00000000" w:rsidDel="00000000" w:rsidP="00000000" w:rsidRDefault="00000000" w:rsidRPr="00000000" w14:paraId="000000B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GIS and Multi-Criteria Decision Analysis for Land Use Resource Planning, дата последнего обращения: апреля 4, 2026, </w:t>
      </w:r>
      <w:hyperlink r:id="rId23">
        <w:r w:rsidDel="00000000" w:rsidR="00000000" w:rsidRPr="00000000">
          <w:rPr>
            <w:rFonts w:ascii="Google Sans" w:cs="Google Sans" w:eastAsia="Google Sans" w:hAnsi="Google Sans"/>
            <w:color w:val="0000ee"/>
            <w:sz w:val="24"/>
            <w:szCs w:val="24"/>
            <w:u w:val="single"/>
            <w:rtl w:val="0"/>
          </w:rPr>
          <w:t xml:space="preserve">https://www.researchgate.net/publication/256667221_GIS_and_Multi-Criteria_Decision_Analysis_for_Land_Use_Resource_Planning</w:t>
        </w:r>
      </w:hyperlink>
      <w:r w:rsidDel="00000000" w:rsidR="00000000" w:rsidRPr="00000000">
        <w:rPr>
          <w:rtl w:val="0"/>
        </w:rPr>
      </w:r>
    </w:p>
    <w:p w:rsidR="00000000" w:rsidDel="00000000" w:rsidP="00000000" w:rsidRDefault="00000000" w:rsidRPr="00000000" w14:paraId="000000B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PyLUSAT: An open-source Python toolkit for GIS-based land use suitability analysis, дата последнего обращения: апреля 4, 2026, </w:t>
      </w:r>
      <w:hyperlink r:id="rId24">
        <w:r w:rsidDel="00000000" w:rsidR="00000000" w:rsidRPr="00000000">
          <w:rPr>
            <w:rFonts w:ascii="Google Sans" w:cs="Google Sans" w:eastAsia="Google Sans" w:hAnsi="Google Sans"/>
            <w:color w:val="0000ee"/>
            <w:sz w:val="24"/>
            <w:szCs w:val="24"/>
            <w:u w:val="single"/>
            <w:rtl w:val="0"/>
          </w:rPr>
          <w:t xml:space="preserve">https://www.researchgate.net/publication/353047921_PyLUSAT_An_open-source_Python_toolkit_for_GIS-based_land_use_suitability_analysis</w:t>
        </w:r>
      </w:hyperlink>
      <w:r w:rsidDel="00000000" w:rsidR="00000000" w:rsidRPr="00000000">
        <w:rPr>
          <w:rtl w:val="0"/>
        </w:rPr>
      </w:r>
    </w:p>
    <w:p w:rsidR="00000000" w:rsidDel="00000000" w:rsidP="00000000" w:rsidRDefault="00000000" w:rsidRPr="00000000" w14:paraId="000000B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interactive maps with Python, Folium, and some HTML - Level Up Coding, дата последнего обращения: апреля 4, 2026, </w:t>
      </w:r>
      <w:hyperlink r:id="rId25">
        <w:r w:rsidDel="00000000" w:rsidR="00000000" w:rsidRPr="00000000">
          <w:rPr>
            <w:rFonts w:ascii="Google Sans" w:cs="Google Sans" w:eastAsia="Google Sans" w:hAnsi="Google Sans"/>
            <w:color w:val="0000ee"/>
            <w:sz w:val="24"/>
            <w:szCs w:val="24"/>
            <w:u w:val="single"/>
            <w:rtl w:val="0"/>
          </w:rPr>
          <w:t xml:space="preserve">https://levelup.gitconnected.com/creating-interactive-maps-with-python-folium-and-some-html-f8ac716966f</w:t>
        </w:r>
      </w:hyperlink>
      <w:r w:rsidDel="00000000" w:rsidR="00000000" w:rsidRPr="00000000">
        <w:rPr>
          <w:rtl w:val="0"/>
        </w:rPr>
      </w:r>
    </w:p>
    <w:p w:rsidR="00000000" w:rsidDel="00000000" w:rsidP="00000000" w:rsidRDefault="00000000" w:rsidRPr="00000000" w14:paraId="000000B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Maps in Streamlit Applications using Folium / Caching in Streamlit - YouTube, дата последнего обращения: апреля 4, 2026, </w:t>
      </w:r>
      <w:hyperlink r:id="rId26">
        <w:r w:rsidDel="00000000" w:rsidR="00000000" w:rsidRPr="00000000">
          <w:rPr>
            <w:rFonts w:ascii="Google Sans" w:cs="Google Sans" w:eastAsia="Google Sans" w:hAnsi="Google Sans"/>
            <w:color w:val="0000ee"/>
            <w:sz w:val="24"/>
            <w:szCs w:val="24"/>
            <w:u w:val="single"/>
            <w:rtl w:val="0"/>
          </w:rPr>
          <w:t xml:space="preserve">https://www.youtube.com/watch?v=OsGq4LJHOUI</w:t>
        </w:r>
      </w:hyperlink>
      <w:r w:rsidDel="00000000" w:rsidR="00000000" w:rsidRPr="00000000">
        <w:rPr>
          <w:rtl w:val="0"/>
        </w:rPr>
      </w:r>
    </w:p>
    <w:p w:rsidR="00000000" w:rsidDel="00000000" w:rsidP="00000000" w:rsidRDefault="00000000" w:rsidRPr="00000000" w14:paraId="000000B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OSM Features Within a Distance of a Point Using Python OSMnx Feature Module, дата последнего обращения: апреля 4, 2026, </w:t>
      </w:r>
      <w:hyperlink r:id="rId27">
        <w:r w:rsidDel="00000000" w:rsidR="00000000" w:rsidRPr="00000000">
          <w:rPr>
            <w:rFonts w:ascii="Google Sans" w:cs="Google Sans" w:eastAsia="Google Sans" w:hAnsi="Google Sans"/>
            <w:color w:val="0000ee"/>
            <w:sz w:val="24"/>
            <w:szCs w:val="24"/>
            <w:u w:val="single"/>
            <w:rtl w:val="0"/>
          </w:rPr>
          <w:t xml:space="preserve">https://www.geeksforgeeks.org/python/get-osm-features-within-a-distance-of-a-point-using-python-osmnx-feature-module/</w:t>
        </w:r>
      </w:hyperlink>
      <w:r w:rsidDel="00000000" w:rsidR="00000000" w:rsidRPr="00000000">
        <w:rPr>
          <w:rtl w:val="0"/>
        </w:rPr>
      </w:r>
    </w:p>
    <w:p w:rsidR="00000000" w:rsidDel="00000000" w:rsidP="00000000" w:rsidRDefault="00000000" w:rsidRPr="00000000" w14:paraId="000000B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 OSMnx 2.1.0 documentation, дата последнего обращения: апреля 4, 2026, </w:t>
      </w:r>
      <w:hyperlink r:id="rId28">
        <w:r w:rsidDel="00000000" w:rsidR="00000000" w:rsidRPr="00000000">
          <w:rPr>
            <w:rFonts w:ascii="Google Sans" w:cs="Google Sans" w:eastAsia="Google Sans" w:hAnsi="Google Sans"/>
            <w:color w:val="0000ee"/>
            <w:sz w:val="24"/>
            <w:szCs w:val="24"/>
            <w:u w:val="single"/>
            <w:rtl w:val="0"/>
          </w:rPr>
          <w:t xml:space="preserve">https://osmnx.readthedocs.io/en/stable/getting-started.html</w:t>
        </w:r>
      </w:hyperlink>
      <w:r w:rsidDel="00000000" w:rsidR="00000000" w:rsidRPr="00000000">
        <w:rPr>
          <w:rtl w:val="0"/>
        </w:rPr>
      </w:r>
    </w:p>
    <w:p w:rsidR="00000000" w:rsidDel="00000000" w:rsidP="00000000" w:rsidRDefault="00000000" w:rsidRPr="00000000" w14:paraId="000000B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Fetching green areas from OSM data in Toledo | Towards Data Science, дата последнего обращения: апреля 4, 2026, </w:t>
      </w:r>
      <w:hyperlink r:id="rId29">
        <w:r w:rsidDel="00000000" w:rsidR="00000000" w:rsidRPr="00000000">
          <w:rPr>
            <w:rFonts w:ascii="Google Sans" w:cs="Google Sans" w:eastAsia="Google Sans" w:hAnsi="Google Sans"/>
            <w:color w:val="0000ee"/>
            <w:sz w:val="24"/>
            <w:szCs w:val="24"/>
            <w:u w:val="single"/>
            <w:rtl w:val="0"/>
          </w:rPr>
          <w:t xml:space="preserve">https://towardsdatascience.com/fetching-green-areas-from-osm-data-a6ff835c40dc/</w:t>
        </w:r>
      </w:hyperlink>
      <w:r w:rsidDel="00000000" w:rsidR="00000000" w:rsidRPr="00000000">
        <w:rPr>
          <w:rtl w:val="0"/>
        </w:rPr>
      </w:r>
    </w:p>
    <w:p w:rsidR="00000000" w:rsidDel="00000000" w:rsidP="00000000" w:rsidRDefault="00000000" w:rsidRPr="00000000" w14:paraId="000000B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Map features - OpenStreetMap Wiki, дата последнего обращения: апреля 4, 2026, </w:t>
      </w:r>
      <w:hyperlink r:id="rId30">
        <w:r w:rsidDel="00000000" w:rsidR="00000000" w:rsidRPr="00000000">
          <w:rPr>
            <w:rFonts w:ascii="Google Sans" w:cs="Google Sans" w:eastAsia="Google Sans" w:hAnsi="Google Sans"/>
            <w:color w:val="0000ee"/>
            <w:sz w:val="24"/>
            <w:szCs w:val="24"/>
            <w:u w:val="single"/>
            <w:rtl w:val="0"/>
          </w:rPr>
          <w:t xml:space="preserve">https://wiki.openstreetmap.org/wiki/Map_features</w:t>
        </w:r>
      </w:hyperlink>
      <w:r w:rsidDel="00000000" w:rsidR="00000000" w:rsidRPr="00000000">
        <w:rPr>
          <w:rtl w:val="0"/>
        </w:rPr>
      </w:r>
    </w:p>
    <w:p w:rsidR="00000000" w:rsidDel="00000000" w:rsidP="00000000" w:rsidRDefault="00000000" w:rsidRPr="00000000" w14:paraId="000000B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Tags - OpenStreetMap Wiki, дата последнего обращения: апреля 4, 2026, </w:t>
      </w:r>
      <w:hyperlink r:id="rId31">
        <w:r w:rsidDel="00000000" w:rsidR="00000000" w:rsidRPr="00000000">
          <w:rPr>
            <w:rFonts w:ascii="Google Sans" w:cs="Google Sans" w:eastAsia="Google Sans" w:hAnsi="Google Sans"/>
            <w:color w:val="0000ee"/>
            <w:sz w:val="24"/>
            <w:szCs w:val="24"/>
            <w:u w:val="single"/>
            <w:rtl w:val="0"/>
          </w:rPr>
          <w:t xml:space="preserve">https://wiki.openstreetmap.org/wiki/Tags</w:t>
        </w:r>
      </w:hyperlink>
      <w:r w:rsidDel="00000000" w:rsidR="00000000" w:rsidRPr="00000000">
        <w:rPr>
          <w:rtl w:val="0"/>
        </w:rPr>
      </w:r>
    </w:p>
    <w:p w:rsidR="00000000" w:rsidDel="00000000" w:rsidP="00000000" w:rsidRDefault="00000000" w:rsidRPr="00000000" w14:paraId="000000B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Tag:leisure=park - OpenStreetMap Wiki, дата последнего обращения: апреля 4, 2026, </w:t>
      </w:r>
      <w:hyperlink r:id="rId32">
        <w:r w:rsidDel="00000000" w:rsidR="00000000" w:rsidRPr="00000000">
          <w:rPr>
            <w:rFonts w:ascii="Google Sans" w:cs="Google Sans" w:eastAsia="Google Sans" w:hAnsi="Google Sans"/>
            <w:color w:val="0000ee"/>
            <w:sz w:val="24"/>
            <w:szCs w:val="24"/>
            <w:u w:val="single"/>
            <w:rtl w:val="0"/>
          </w:rPr>
          <w:t xml:space="preserve">https://wiki.openstreetmap.org/wiki/Tag:leisure=park</w:t>
        </w:r>
      </w:hyperlink>
      <w:r w:rsidDel="00000000" w:rsidR="00000000" w:rsidRPr="00000000">
        <w:rPr>
          <w:rtl w:val="0"/>
        </w:rPr>
      </w:r>
    </w:p>
    <w:p w:rsidR="00000000" w:rsidDel="00000000" w:rsidP="00000000" w:rsidRDefault="00000000" w:rsidRPr="00000000" w14:paraId="000000B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Tag:landuse=recreation_ground - OpenStreetMap Wiki, дата последнего обращения: апреля 4, 2026, </w:t>
      </w:r>
      <w:hyperlink r:id="rId33">
        <w:r w:rsidDel="00000000" w:rsidR="00000000" w:rsidRPr="00000000">
          <w:rPr>
            <w:rFonts w:ascii="Google Sans" w:cs="Google Sans" w:eastAsia="Google Sans" w:hAnsi="Google Sans"/>
            <w:color w:val="0000ee"/>
            <w:sz w:val="24"/>
            <w:szCs w:val="24"/>
            <w:u w:val="single"/>
            <w:rtl w:val="0"/>
          </w:rPr>
          <w:t xml:space="preserve">https://wiki.openstreetmap.org/wiki/Tag:landuse%3Drecreation_ground</w:t>
        </w:r>
      </w:hyperlink>
      <w:r w:rsidDel="00000000" w:rsidR="00000000" w:rsidRPr="00000000">
        <w:rPr>
          <w:rtl w:val="0"/>
        </w:rPr>
      </w:r>
    </w:p>
    <w:p w:rsidR="00000000" w:rsidDel="00000000" w:rsidP="00000000" w:rsidRDefault="00000000" w:rsidRPr="00000000" w14:paraId="000000C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United States/Public lands - OpenStreetMap Wiki, дата последнего обращения: апреля 4, 2026, </w:t>
      </w:r>
      <w:hyperlink r:id="rId34">
        <w:r w:rsidDel="00000000" w:rsidR="00000000" w:rsidRPr="00000000">
          <w:rPr>
            <w:rFonts w:ascii="Google Sans" w:cs="Google Sans" w:eastAsia="Google Sans" w:hAnsi="Google Sans"/>
            <w:color w:val="0000ee"/>
            <w:sz w:val="24"/>
            <w:szCs w:val="24"/>
            <w:u w:val="single"/>
            <w:rtl w:val="0"/>
          </w:rPr>
          <w:t xml:space="preserve">https://wiki.openstreetmap.org/wiki/United_States/Public_lands</w:t>
        </w:r>
      </w:hyperlink>
      <w:r w:rsidDel="00000000" w:rsidR="00000000" w:rsidRPr="00000000">
        <w:rPr>
          <w:rtl w:val="0"/>
        </w:rPr>
      </w:r>
    </w:p>
    <w:p w:rsidR="00000000" w:rsidDel="00000000" w:rsidP="00000000" w:rsidRDefault="00000000" w:rsidRPr="00000000" w14:paraId="000000C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Proposal:Park boundary - OpenStreetMap Wiki, дата последнего обращения: апреля 4, 2026, </w:t>
      </w:r>
      <w:hyperlink r:id="rId35">
        <w:r w:rsidDel="00000000" w:rsidR="00000000" w:rsidRPr="00000000">
          <w:rPr>
            <w:rFonts w:ascii="Google Sans" w:cs="Google Sans" w:eastAsia="Google Sans" w:hAnsi="Google Sans"/>
            <w:color w:val="0000ee"/>
            <w:sz w:val="24"/>
            <w:szCs w:val="24"/>
            <w:u w:val="single"/>
            <w:rtl w:val="0"/>
          </w:rPr>
          <w:t xml:space="preserve">https://wiki.openstreetmap.org/wiki/Proposal:Park_boundary</w:t>
        </w:r>
      </w:hyperlink>
      <w:r w:rsidDel="00000000" w:rsidR="00000000" w:rsidRPr="00000000">
        <w:rPr>
          <w:rtl w:val="0"/>
        </w:rPr>
      </w:r>
    </w:p>
    <w:p w:rsidR="00000000" w:rsidDel="00000000" w:rsidP="00000000" w:rsidRDefault="00000000" w:rsidRPr="00000000" w14:paraId="000000C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Tag:leisure=playground - OpenStreetMap Wiki, дата последнего обращения: апреля 4, 2026, </w:t>
      </w:r>
      <w:hyperlink r:id="rId36">
        <w:r w:rsidDel="00000000" w:rsidR="00000000" w:rsidRPr="00000000">
          <w:rPr>
            <w:rFonts w:ascii="Google Sans" w:cs="Google Sans" w:eastAsia="Google Sans" w:hAnsi="Google Sans"/>
            <w:color w:val="0000ee"/>
            <w:sz w:val="24"/>
            <w:szCs w:val="24"/>
            <w:u w:val="single"/>
            <w:rtl w:val="0"/>
          </w:rPr>
          <w:t xml:space="preserve">https://wiki.openstreetmap.org/wiki/Tag:leisure=playground</w:t>
        </w:r>
      </w:hyperlink>
      <w:r w:rsidDel="00000000" w:rsidR="00000000" w:rsidRPr="00000000">
        <w:rPr>
          <w:rtl w:val="0"/>
        </w:rPr>
      </w:r>
    </w:p>
    <w:p w:rsidR="00000000" w:rsidDel="00000000" w:rsidP="00000000" w:rsidRDefault="00000000" w:rsidRPr="00000000" w14:paraId="000000C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Key:playground - OpenStreetMap Wiki, дата последнего обращения: апреля 4, 2026, </w:t>
      </w:r>
      <w:hyperlink r:id="rId37">
        <w:r w:rsidDel="00000000" w:rsidR="00000000" w:rsidRPr="00000000">
          <w:rPr>
            <w:rFonts w:ascii="Google Sans" w:cs="Google Sans" w:eastAsia="Google Sans" w:hAnsi="Google Sans"/>
            <w:color w:val="0000ee"/>
            <w:sz w:val="24"/>
            <w:szCs w:val="24"/>
            <w:u w:val="single"/>
            <w:rtl w:val="0"/>
          </w:rPr>
          <w:t xml:space="preserve">https://wiki.openstreetmap.org/wiki/Key:playground</w:t>
        </w:r>
      </w:hyperlink>
      <w:r w:rsidDel="00000000" w:rsidR="00000000" w:rsidRPr="00000000">
        <w:rPr>
          <w:rtl w:val="0"/>
        </w:rPr>
      </w:r>
    </w:p>
    <w:p w:rsidR="00000000" w:rsidDel="00000000" w:rsidP="00000000" w:rsidRDefault="00000000" w:rsidRPr="00000000" w14:paraId="000000C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Tag:residential=urban - OpenStreetMap Wiki, дата последнего обращения: апреля 4, 2026, </w:t>
      </w:r>
      <w:hyperlink r:id="rId38">
        <w:r w:rsidDel="00000000" w:rsidR="00000000" w:rsidRPr="00000000">
          <w:rPr>
            <w:rFonts w:ascii="Google Sans" w:cs="Google Sans" w:eastAsia="Google Sans" w:hAnsi="Google Sans"/>
            <w:color w:val="0000ee"/>
            <w:sz w:val="24"/>
            <w:szCs w:val="24"/>
            <w:u w:val="single"/>
            <w:rtl w:val="0"/>
          </w:rPr>
          <w:t xml:space="preserve">https://wiki.openstreetmap.org/wiki/Tag:residential%3Durban</w:t>
        </w:r>
      </w:hyperlink>
      <w:r w:rsidDel="00000000" w:rsidR="00000000" w:rsidRPr="00000000">
        <w:rPr>
          <w:rtl w:val="0"/>
        </w:rPr>
      </w:r>
    </w:p>
    <w:p w:rsidR="00000000" w:rsidDel="00000000" w:rsidP="00000000" w:rsidRDefault="00000000" w:rsidRPr="00000000" w14:paraId="000000C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blocksnet - PyPI, дата последнего обращения: апреля 4, 2026, </w:t>
      </w:r>
      <w:hyperlink r:id="rId39">
        <w:r w:rsidDel="00000000" w:rsidR="00000000" w:rsidRPr="00000000">
          <w:rPr>
            <w:rFonts w:ascii="Google Sans" w:cs="Google Sans" w:eastAsia="Google Sans" w:hAnsi="Google Sans"/>
            <w:color w:val="0000ee"/>
            <w:sz w:val="24"/>
            <w:szCs w:val="24"/>
            <w:u w:val="single"/>
            <w:rtl w:val="0"/>
          </w:rPr>
          <w:t xml:space="preserve">https://pypi.org/project/blocksnet/0.0.2/</w:t>
        </w:r>
      </w:hyperlink>
      <w:r w:rsidDel="00000000" w:rsidR="00000000" w:rsidRPr="00000000">
        <w:rPr>
          <w:rtl w:val="0"/>
        </w:rPr>
      </w:r>
    </w:p>
    <w:p w:rsidR="00000000" w:rsidDel="00000000" w:rsidP="00000000" w:rsidRDefault="00000000" w:rsidRPr="00000000" w14:paraId="000000C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Mapping Public Urban Green Spaces Based on OpenStreetMap and Sentinel-2 Imagery Using Belief Functions - MDPI, дата последнего обращения: апреля 4, 2026, </w:t>
      </w:r>
      <w:hyperlink r:id="rId40">
        <w:r w:rsidDel="00000000" w:rsidR="00000000" w:rsidRPr="00000000">
          <w:rPr>
            <w:rFonts w:ascii="Google Sans" w:cs="Google Sans" w:eastAsia="Google Sans" w:hAnsi="Google Sans"/>
            <w:color w:val="0000ee"/>
            <w:sz w:val="24"/>
            <w:szCs w:val="24"/>
            <w:u w:val="single"/>
            <w:rtl w:val="0"/>
          </w:rPr>
          <w:t xml:space="preserve">https://www.mdpi.com/2220-9964/10/4/251</w:t>
        </w:r>
      </w:hyperlink>
      <w:r w:rsidDel="00000000" w:rsidR="00000000" w:rsidRPr="00000000">
        <w:rPr>
          <w:rtl w:val="0"/>
        </w:rPr>
      </w:r>
    </w:p>
    <w:p w:rsidR="00000000" w:rsidDel="00000000" w:rsidP="00000000" w:rsidRDefault="00000000" w:rsidRPr="00000000" w14:paraId="000000C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A two-stage GIS-based EWM–AHP and Monte Carlo simulation framework for land suitability modelling in estate crop planning in tropical regions - Taylor &amp; Francis, дата последнего обращения: апреля 4, 2026, </w:t>
      </w:r>
      <w:hyperlink r:id="rId41">
        <w:r w:rsidDel="00000000" w:rsidR="00000000" w:rsidRPr="00000000">
          <w:rPr>
            <w:rFonts w:ascii="Google Sans" w:cs="Google Sans" w:eastAsia="Google Sans" w:hAnsi="Google Sans"/>
            <w:color w:val="0000ee"/>
            <w:sz w:val="24"/>
            <w:szCs w:val="24"/>
            <w:u w:val="single"/>
            <w:rtl w:val="0"/>
          </w:rPr>
          <w:t xml:space="preserve">https://www.tandfonline.com/doi/full/10.1080/19475683.2026.2617190</w:t>
        </w:r>
      </w:hyperlink>
      <w:r w:rsidDel="00000000" w:rsidR="00000000" w:rsidRPr="00000000">
        <w:rPr>
          <w:rtl w:val="0"/>
        </w:rPr>
      </w:r>
    </w:p>
    <w:p w:rsidR="00000000" w:rsidDel="00000000" w:rsidP="00000000" w:rsidRDefault="00000000" w:rsidRPr="00000000" w14:paraId="000000C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Regulatory Utilization: A Novel Measure of Public Land Use Controls Comparable Across Space and Time and Calculable from Open-So - VTechWorks, дата последнего обращения: апреля 4, 2026, </w:t>
      </w:r>
      <w:hyperlink r:id="rId42">
        <w:r w:rsidDel="00000000" w:rsidR="00000000" w:rsidRPr="00000000">
          <w:rPr>
            <w:rFonts w:ascii="Google Sans" w:cs="Google Sans" w:eastAsia="Google Sans" w:hAnsi="Google Sans"/>
            <w:color w:val="0000ee"/>
            <w:sz w:val="24"/>
            <w:szCs w:val="24"/>
            <w:u w:val="single"/>
            <w:rtl w:val="0"/>
          </w:rPr>
          <w:t xml:space="preserve">https://vtechworks.lib.vt.edu/bitstream/handle/10919/110404/Gordner_GM_T_2022.pdf</w:t>
        </w:r>
      </w:hyperlink>
      <w:r w:rsidDel="00000000" w:rsidR="00000000" w:rsidRPr="00000000">
        <w:rPr>
          <w:rtl w:val="0"/>
        </w:rPr>
      </w:r>
    </w:p>
    <w:p w:rsidR="00000000" w:rsidDel="00000000" w:rsidP="00000000" w:rsidRDefault="00000000" w:rsidRPr="00000000" w14:paraId="000000C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Multi-Criteria Land Suitability Analysis for Agriculture Using AHP and Remote Sensing Data of Northern Region India | IntechOpen, дата последнего обращения: апреля 4, 2026, </w:t>
      </w:r>
      <w:hyperlink r:id="rId43">
        <w:r w:rsidDel="00000000" w:rsidR="00000000" w:rsidRPr="00000000">
          <w:rPr>
            <w:rFonts w:ascii="Google Sans" w:cs="Google Sans" w:eastAsia="Google Sans" w:hAnsi="Google Sans"/>
            <w:color w:val="0000ee"/>
            <w:sz w:val="24"/>
            <w:szCs w:val="24"/>
            <w:u w:val="single"/>
            <w:rtl w:val="0"/>
          </w:rPr>
          <w:t xml:space="preserve">https://www.intechopen.com/chapters/80925</w:t>
        </w:r>
      </w:hyperlink>
      <w:r w:rsidDel="00000000" w:rsidR="00000000" w:rsidRPr="00000000">
        <w:rPr>
          <w:rtl w:val="0"/>
        </w:rPr>
      </w:r>
    </w:p>
    <w:p w:rsidR="00000000" w:rsidDel="00000000" w:rsidP="00000000" w:rsidRDefault="00000000" w:rsidRPr="00000000" w14:paraId="000000C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Developing A Sustainable Urban Planning Index: A Multi-Criteria Decision-Making Framework for Master Plan Evaluation in Developing Countries - RSIS International, дата последнего обращения: апреля 4, 2026, </w:t>
      </w:r>
      <w:hyperlink r:id="rId44">
        <w:r w:rsidDel="00000000" w:rsidR="00000000" w:rsidRPr="00000000">
          <w:rPr>
            <w:rFonts w:ascii="Google Sans" w:cs="Google Sans" w:eastAsia="Google Sans" w:hAnsi="Google Sans"/>
            <w:color w:val="0000ee"/>
            <w:sz w:val="24"/>
            <w:szCs w:val="24"/>
            <w:u w:val="single"/>
            <w:rtl w:val="0"/>
          </w:rPr>
          <w:t xml:space="preserve">https://rsisinternational.org/journals/ijriss/articles/developing-a-sustainable-urban-planning-index-a-multi-criteria-decision-making-framework-for-master-plan-evaluation-in-developing-countries/</w:t>
        </w:r>
      </w:hyperlink>
      <w:r w:rsidDel="00000000" w:rsidR="00000000" w:rsidRPr="00000000">
        <w:rPr>
          <w:rtl w:val="0"/>
        </w:rPr>
      </w:r>
    </w:p>
    <w:p w:rsidR="00000000" w:rsidDel="00000000" w:rsidP="00000000" w:rsidRDefault="00000000" w:rsidRPr="00000000" w14:paraId="000000C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Land-Use Suitability in Northeast Iran: Application of AHP-GIS Hybrid Model - MDPI, дата последнего обращения: апреля 4, 2026, </w:t>
      </w:r>
      <w:hyperlink r:id="rId45">
        <w:r w:rsidDel="00000000" w:rsidR="00000000" w:rsidRPr="00000000">
          <w:rPr>
            <w:rFonts w:ascii="Google Sans" w:cs="Google Sans" w:eastAsia="Google Sans" w:hAnsi="Google Sans"/>
            <w:color w:val="0000ee"/>
            <w:sz w:val="24"/>
            <w:szCs w:val="24"/>
            <w:u w:val="single"/>
            <w:rtl w:val="0"/>
          </w:rPr>
          <w:t xml:space="preserve">https://www.mdpi.com/2220-9964/6/12/396</w:t>
        </w:r>
      </w:hyperlink>
      <w:r w:rsidDel="00000000" w:rsidR="00000000" w:rsidRPr="00000000">
        <w:rPr>
          <w:rtl w:val="0"/>
        </w:rPr>
      </w:r>
    </w:p>
    <w:p w:rsidR="00000000" w:rsidDel="00000000" w:rsidP="00000000" w:rsidRDefault="00000000" w:rsidRPr="00000000" w14:paraId="000000C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Python GIS-Based Multi-Criteria Assessment to Identify Suitable Areas for Photovoltaic Energy Measures - MDPI, дата последнего обращения: апреля 4, 2026, </w:t>
      </w:r>
      <w:hyperlink r:id="rId46">
        <w:r w:rsidDel="00000000" w:rsidR="00000000" w:rsidRPr="00000000">
          <w:rPr>
            <w:rFonts w:ascii="Google Sans" w:cs="Google Sans" w:eastAsia="Google Sans" w:hAnsi="Google Sans"/>
            <w:color w:val="0000ee"/>
            <w:sz w:val="24"/>
            <w:szCs w:val="24"/>
            <w:u w:val="single"/>
            <w:rtl w:val="0"/>
          </w:rPr>
          <w:t xml:space="preserve">https://www.mdpi.com/2220-9964/15/4/157</w:t>
        </w:r>
      </w:hyperlink>
      <w:r w:rsidDel="00000000" w:rsidR="00000000" w:rsidRPr="00000000">
        <w:rPr>
          <w:rtl w:val="0"/>
        </w:rPr>
      </w:r>
    </w:p>
    <w:p w:rsidR="00000000" w:rsidDel="00000000" w:rsidP="00000000" w:rsidRDefault="00000000" w:rsidRPr="00000000" w14:paraId="000000C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Constrained Metropolitan Service Placement: Integrating Bayesian Optimization with Spatial Heuristics - ResearchGate, дата последнего обращения: апреля 4, 2026, </w:t>
      </w:r>
      <w:hyperlink r:id="rId47">
        <w:r w:rsidDel="00000000" w:rsidR="00000000" w:rsidRPr="00000000">
          <w:rPr>
            <w:rFonts w:ascii="Google Sans" w:cs="Google Sans" w:eastAsia="Google Sans" w:hAnsi="Google Sans"/>
            <w:color w:val="0000ee"/>
            <w:sz w:val="24"/>
            <w:szCs w:val="24"/>
            <w:u w:val="single"/>
            <w:rtl w:val="0"/>
          </w:rPr>
          <w:t xml:space="preserve">https://www.researchgate.net/publication/399146507_Constrained_Metropolitan_Service_Placement_Integrating_Bayesian_Optimization_with_Spatial_Heuristics</w:t>
        </w:r>
      </w:hyperlink>
      <w:r w:rsidDel="00000000" w:rsidR="00000000" w:rsidRPr="00000000">
        <w:rPr>
          <w:rtl w:val="0"/>
        </w:rPr>
      </w:r>
    </w:p>
    <w:p w:rsidR="00000000" w:rsidDel="00000000" w:rsidP="00000000" w:rsidRDefault="00000000" w:rsidRPr="00000000" w14:paraId="000000C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Manual for Application of Suitability Analysis for a Selected Region in Texa - ROSA P, дата последнего обращения: апреля 4, 2026, </w:t>
      </w:r>
      <w:hyperlink r:id="rId48">
        <w:r w:rsidDel="00000000" w:rsidR="00000000" w:rsidRPr="00000000">
          <w:rPr>
            <w:rFonts w:ascii="Google Sans" w:cs="Google Sans" w:eastAsia="Google Sans" w:hAnsi="Google Sans"/>
            <w:color w:val="0000ee"/>
            <w:sz w:val="24"/>
            <w:szCs w:val="24"/>
            <w:u w:val="single"/>
            <w:rtl w:val="0"/>
          </w:rPr>
          <w:t xml:space="preserve">https://rosap.ntl.bts.gov/view/dot/86651/dot_86651_DS1.pdf</w:t>
        </w:r>
      </w:hyperlink>
      <w:r w:rsidDel="00000000" w:rsidR="00000000" w:rsidRPr="00000000">
        <w:rPr>
          <w:rtl w:val="0"/>
        </w:rPr>
      </w:r>
    </w:p>
    <w:p w:rsidR="00000000" w:rsidDel="00000000" w:rsidP="00000000" w:rsidRDefault="00000000" w:rsidRPr="00000000" w14:paraId="000000C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MATHEMATICAL PROGRAMMING APPROACHES FOR LAND USE PLANNING THAT LIMITS URBAN SPRAWL by PIYUSH KUMAR Presented to the Faculty of t - MavMatrix, дата последнего обращения: апреля 4, 2026, </w:t>
      </w:r>
      <w:hyperlink r:id="rId49">
        <w:r w:rsidDel="00000000" w:rsidR="00000000" w:rsidRPr="00000000">
          <w:rPr>
            <w:rFonts w:ascii="Google Sans" w:cs="Google Sans" w:eastAsia="Google Sans" w:hAnsi="Google Sans"/>
            <w:color w:val="0000ee"/>
            <w:sz w:val="24"/>
            <w:szCs w:val="24"/>
            <w:u w:val="single"/>
            <w:rtl w:val="0"/>
          </w:rPr>
          <w:t xml:space="preserve">https://mavmatrix.uta.edu/context/industrialmanusys_dissertations/article/1031/type/native/viewcontent</w:t>
        </w:r>
      </w:hyperlink>
      <w:r w:rsidDel="00000000" w:rsidR="00000000" w:rsidRPr="00000000">
        <w:rPr>
          <w:rtl w:val="0"/>
        </w:rPr>
      </w:r>
    </w:p>
    <w:p w:rsidR="00000000" w:rsidDel="00000000" w:rsidP="00000000" w:rsidRDefault="00000000" w:rsidRPr="00000000" w14:paraId="000000D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Master Plan as a Tool for Generating Territory Development Requirements | Request PDF - ResearchGate, дата последнего обращения: апреля 4, 2026, </w:t>
      </w:r>
      <w:hyperlink r:id="rId50">
        <w:r w:rsidDel="00000000" w:rsidR="00000000" w:rsidRPr="00000000">
          <w:rPr>
            <w:rFonts w:ascii="Google Sans" w:cs="Google Sans" w:eastAsia="Google Sans" w:hAnsi="Google Sans"/>
            <w:color w:val="0000ee"/>
            <w:sz w:val="24"/>
            <w:szCs w:val="24"/>
            <w:u w:val="single"/>
            <w:rtl w:val="0"/>
          </w:rPr>
          <w:t xml:space="preserve">https://www.researchgate.net/publication/377074471_Digital_Master_Plan_as_a_Tool_for_Generating_Territory_Development_Requirements</w:t>
        </w:r>
      </w:hyperlink>
      <w:r w:rsidDel="00000000" w:rsidR="00000000" w:rsidRPr="00000000">
        <w:rPr>
          <w:rtl w:val="0"/>
        </w:rPr>
      </w:r>
    </w:p>
    <w:p w:rsidR="00000000" w:rsidDel="00000000" w:rsidP="00000000" w:rsidRDefault="00000000" w:rsidRPr="00000000" w14:paraId="000000D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Site Selection and Suitability Modeling - Esri, дата последнего обращения: апреля 4, 2026, </w:t>
      </w:r>
      <w:hyperlink r:id="rId51">
        <w:r w:rsidDel="00000000" w:rsidR="00000000" w:rsidRPr="00000000">
          <w:rPr>
            <w:rFonts w:ascii="Google Sans" w:cs="Google Sans" w:eastAsia="Google Sans" w:hAnsi="Google Sans"/>
            <w:color w:val="0000ee"/>
            <w:sz w:val="24"/>
            <w:szCs w:val="24"/>
            <w:u w:val="single"/>
            <w:rtl w:val="0"/>
          </w:rPr>
          <w:t xml:space="preserve">https://proceedings.esri.com/library/userconf/proc10/uc/papers/pap_1106.pdf</w:t>
        </w:r>
      </w:hyperlink>
      <w:r w:rsidDel="00000000" w:rsidR="00000000" w:rsidRPr="00000000">
        <w:rPr>
          <w:rtl w:val="0"/>
        </w:rPr>
      </w:r>
    </w:p>
    <w:p w:rsidR="00000000" w:rsidDel="00000000" w:rsidP="00000000" w:rsidRDefault="00000000" w:rsidRPr="00000000" w14:paraId="000000D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a gis-based multicriteria approaches to land use suitability assessment and allocation - USDA, дата последнего обращения: апреля 4, 2026, </w:t>
      </w:r>
      <w:hyperlink r:id="rId52">
        <w:r w:rsidDel="00000000" w:rsidR="00000000" w:rsidRPr="00000000">
          <w:rPr>
            <w:rFonts w:ascii="Google Sans" w:cs="Google Sans" w:eastAsia="Google Sans" w:hAnsi="Google Sans"/>
            <w:color w:val="0000ee"/>
            <w:sz w:val="24"/>
            <w:szCs w:val="24"/>
            <w:u w:val="single"/>
            <w:rtl w:val="0"/>
          </w:rPr>
          <w:t xml:space="preserve">https://www.nrs.fs.usda.gov/pubs/gtr/other/gtr-nc205/pdffiles/p31.pdf</w:t>
        </w:r>
      </w:hyperlink>
      <w:r w:rsidDel="00000000" w:rsidR="00000000" w:rsidRPr="00000000">
        <w:rPr>
          <w:rtl w:val="0"/>
        </w:rPr>
      </w:r>
    </w:p>
    <w:p w:rsidR="00000000" w:rsidDel="00000000" w:rsidP="00000000" w:rsidRDefault="00000000" w:rsidRPr="00000000" w14:paraId="000000D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PyLUSAT: An open-source Python toolkit for GIS-based land use suitability analysis - arXiv, дата последнего обращения: апреля 4, 2026, </w:t>
      </w:r>
      <w:hyperlink r:id="rId53">
        <w:r w:rsidDel="00000000" w:rsidR="00000000" w:rsidRPr="00000000">
          <w:rPr>
            <w:rFonts w:ascii="Google Sans" w:cs="Google Sans" w:eastAsia="Google Sans" w:hAnsi="Google Sans"/>
            <w:color w:val="0000ee"/>
            <w:sz w:val="24"/>
            <w:szCs w:val="24"/>
            <w:u w:val="single"/>
            <w:rtl w:val="0"/>
          </w:rPr>
          <w:t xml:space="preserve">https://arxiv.org/abs/2107.01674</w:t>
        </w:r>
      </w:hyperlink>
      <w:r w:rsidDel="00000000" w:rsidR="00000000" w:rsidRPr="00000000">
        <w:rPr>
          <w:rtl w:val="0"/>
        </w:rPr>
      </w:r>
    </w:p>
    <w:p w:rsidR="00000000" w:rsidDel="00000000" w:rsidP="00000000" w:rsidRDefault="00000000" w:rsidRPr="00000000" w14:paraId="000000D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PyLUSAT - Agricultural and Biological Engineering, дата последнего обращения: апреля 4, 2026, </w:t>
      </w:r>
      <w:hyperlink r:id="rId54">
        <w:r w:rsidDel="00000000" w:rsidR="00000000" w:rsidRPr="00000000">
          <w:rPr>
            <w:rFonts w:ascii="Google Sans" w:cs="Google Sans" w:eastAsia="Google Sans" w:hAnsi="Google Sans"/>
            <w:color w:val="0000ee"/>
            <w:sz w:val="24"/>
            <w:szCs w:val="24"/>
            <w:u w:val="single"/>
            <w:rtl w:val="0"/>
          </w:rPr>
          <w:t xml:space="preserve">https://abe.ufl.edu/media/abeufledu/crs/pdfsx2fdocuments/publications/publishedarticles/2022_pylusat_changjie.pdf</w:t>
        </w:r>
      </w:hyperlink>
      <w:r w:rsidDel="00000000" w:rsidR="00000000" w:rsidRPr="00000000">
        <w:rPr>
          <w:rtl w:val="0"/>
        </w:rPr>
      </w:r>
    </w:p>
    <w:p w:rsidR="00000000" w:rsidDel="00000000" w:rsidP="00000000" w:rsidRDefault="00000000" w:rsidRPr="00000000" w14:paraId="000000D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Allocating Urban Services Based on Current Demographic Data in St Petersburg, дата последнего обращения: апреля 4, 2026, </w:t>
      </w:r>
      <w:hyperlink r:id="rId55">
        <w:r w:rsidDel="00000000" w:rsidR="00000000" w:rsidRPr="00000000">
          <w:rPr>
            <w:rFonts w:ascii="Google Sans" w:cs="Google Sans" w:eastAsia="Google Sans" w:hAnsi="Google Sans"/>
            <w:color w:val="0000ee"/>
            <w:sz w:val="24"/>
            <w:szCs w:val="24"/>
            <w:u w:val="single"/>
            <w:rtl w:val="0"/>
          </w:rPr>
          <w:t xml:space="preserve">https://www.researchgate.net/publication/396706055_Allocating_Urban_Services_Based_on_Current_Demographic_Data_in_St_Petersburg</w:t>
        </w:r>
      </w:hyperlink>
      <w:r w:rsidDel="00000000" w:rsidR="00000000" w:rsidRPr="00000000">
        <w:rPr>
          <w:rtl w:val="0"/>
        </w:rPr>
      </w:r>
    </w:p>
    <w:p w:rsidR="00000000" w:rsidDel="00000000" w:rsidP="00000000" w:rsidRDefault="00000000" w:rsidRPr="00000000" w14:paraId="000000D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Urban blocks modelling method - ResearchGate, дата последнего обращения: апреля 4, 2026, </w:t>
      </w:r>
      <w:hyperlink r:id="rId56">
        <w:r w:rsidDel="00000000" w:rsidR="00000000" w:rsidRPr="00000000">
          <w:rPr>
            <w:rFonts w:ascii="Google Sans" w:cs="Google Sans" w:eastAsia="Google Sans" w:hAnsi="Google Sans"/>
            <w:color w:val="0000ee"/>
            <w:sz w:val="24"/>
            <w:szCs w:val="24"/>
            <w:u w:val="single"/>
            <w:rtl w:val="0"/>
          </w:rPr>
          <w:t xml:space="preserve">https://www.researchgate.net/publication/376873892_Urban_blocks_modelling_method</w:t>
        </w:r>
      </w:hyperlink>
      <w:r w:rsidDel="00000000" w:rsidR="00000000" w:rsidRPr="00000000">
        <w:rPr>
          <w:rtl w:val="0"/>
        </w:rPr>
      </w:r>
    </w:p>
    <w:p w:rsidR="00000000" w:rsidDel="00000000" w:rsidP="00000000" w:rsidRDefault="00000000" w:rsidRPr="00000000" w14:paraId="000000D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Example of two data blocks for only one land-use type k, represented by... - ResearchGate, дата последнего обращения: апреля 4, 2026, </w:t>
      </w:r>
      <w:hyperlink r:id="rId57">
        <w:r w:rsidDel="00000000" w:rsidR="00000000" w:rsidRPr="00000000">
          <w:rPr>
            <w:rFonts w:ascii="Google Sans" w:cs="Google Sans" w:eastAsia="Google Sans" w:hAnsi="Google Sans"/>
            <w:color w:val="0000ee"/>
            <w:sz w:val="24"/>
            <w:szCs w:val="24"/>
            <w:u w:val="single"/>
            <w:rtl w:val="0"/>
          </w:rPr>
          <w:t xml:space="preserve">https://www.researchgate.net/figure/Example-of-two-data-blocks-for-only-one-land-use-type-k-represented-by-uqk-The-values_fig3_329444312</w:t>
        </w:r>
      </w:hyperlink>
      <w:r w:rsidDel="00000000" w:rsidR="00000000" w:rsidRPr="00000000">
        <w:rPr>
          <w:rtl w:val="0"/>
        </w:rPr>
      </w:r>
    </w:p>
    <w:p w:rsidR="00000000" w:rsidDel="00000000" w:rsidP="00000000" w:rsidRDefault="00000000" w:rsidRPr="00000000" w14:paraId="000000D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blocksnet/examples/pipeline.ipynb at main - GitHub, дата последнего обращения: апреля 4, 2026, </w:t>
      </w:r>
      <w:hyperlink r:id="rId58">
        <w:r w:rsidDel="00000000" w:rsidR="00000000" w:rsidRPr="00000000">
          <w:rPr>
            <w:rFonts w:ascii="Google Sans" w:cs="Google Sans" w:eastAsia="Google Sans" w:hAnsi="Google Sans"/>
            <w:color w:val="0000ee"/>
            <w:sz w:val="24"/>
            <w:szCs w:val="24"/>
            <w:u w:val="single"/>
            <w:rtl w:val="0"/>
          </w:rPr>
          <w:t xml:space="preserve">https://github.com/aimclub/blocksnet/blob/main/examples/pipeline.ipynb</w:t>
        </w:r>
      </w:hyperlink>
      <w:r w:rsidDel="00000000" w:rsidR="00000000" w:rsidRPr="00000000">
        <w:rPr>
          <w:rtl w:val="0"/>
        </w:rPr>
      </w:r>
    </w:p>
    <w:p w:rsidR="00000000" w:rsidDel="00000000" w:rsidP="00000000" w:rsidRDefault="00000000" w:rsidRPr="00000000" w14:paraId="000000D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Constrained Metropolitan Service Placement: Integrating Bayesian Optimization with Spatial Heuristics - MDPI, дата последнего обращения: апреля 4, 2026, </w:t>
      </w:r>
      <w:hyperlink r:id="rId59">
        <w:r w:rsidDel="00000000" w:rsidR="00000000" w:rsidRPr="00000000">
          <w:rPr>
            <w:rFonts w:ascii="Google Sans" w:cs="Google Sans" w:eastAsia="Google Sans" w:hAnsi="Google Sans"/>
            <w:color w:val="0000ee"/>
            <w:sz w:val="24"/>
            <w:szCs w:val="24"/>
            <w:u w:val="single"/>
            <w:rtl w:val="0"/>
          </w:rPr>
          <w:t xml:space="preserve">https://www.mdpi.com/2624-6511/9/1/6</w:t>
        </w:r>
      </w:hyperlink>
      <w:r w:rsidDel="00000000" w:rsidR="00000000" w:rsidRPr="00000000">
        <w:rPr>
          <w:rtl w:val="0"/>
        </w:rPr>
      </w:r>
    </w:p>
    <w:p w:rsidR="00000000" w:rsidDel="00000000" w:rsidP="00000000" w:rsidRDefault="00000000" w:rsidRPr="00000000" w14:paraId="000000D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for Criteria Weighting in GIS-Based Multi-Criteria Evaluation: A Case Study of Urban Suitability Analysis - MDPI, дата последнего обращения: апреля 4, 2026, </w:t>
      </w:r>
      <w:hyperlink r:id="rId60">
        <w:r w:rsidDel="00000000" w:rsidR="00000000" w:rsidRPr="00000000">
          <w:rPr>
            <w:rFonts w:ascii="Google Sans" w:cs="Google Sans" w:eastAsia="Google Sans" w:hAnsi="Google Sans"/>
            <w:color w:val="0000ee"/>
            <w:sz w:val="24"/>
            <w:szCs w:val="24"/>
            <w:u w:val="single"/>
            <w:rtl w:val="0"/>
          </w:rPr>
          <w:t xml:space="preserve">https://www.mdpi.com/2073-445X/13/8/1288</w:t>
        </w:r>
      </w:hyperlink>
      <w:r w:rsidDel="00000000" w:rsidR="00000000" w:rsidRPr="00000000">
        <w:rPr>
          <w:rtl w:val="0"/>
        </w:rPr>
      </w:r>
    </w:p>
    <w:p w:rsidR="00000000" w:rsidDel="00000000" w:rsidP="00000000" w:rsidRDefault="00000000" w:rsidRPr="00000000" w14:paraId="000000D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Assessing the transport connectivity of urban territories, based on intermodal transport accessibility - ResearchGate, дата последнего обращения: апреля 4, 2026, </w:t>
      </w:r>
      <w:hyperlink r:id="rId61">
        <w:r w:rsidDel="00000000" w:rsidR="00000000" w:rsidRPr="00000000">
          <w:rPr>
            <w:rFonts w:ascii="Google Sans" w:cs="Google Sans" w:eastAsia="Google Sans" w:hAnsi="Google Sans"/>
            <w:color w:val="0000ee"/>
            <w:sz w:val="24"/>
            <w:szCs w:val="24"/>
            <w:u w:val="single"/>
            <w:rtl w:val="0"/>
          </w:rPr>
          <w:t xml:space="preserve">https://www.researchgate.net/publication/371597932_Assessing_the_transport_connectivity_of_urban_territories_based_on_intermodal_transport_accessibility</w:t>
        </w:r>
      </w:hyperlink>
      <w:r w:rsidDel="00000000" w:rsidR="00000000" w:rsidRPr="00000000">
        <w:rPr>
          <w:rtl w:val="0"/>
        </w:rPr>
      </w:r>
    </w:p>
    <w:p w:rsidR="00000000" w:rsidDel="00000000" w:rsidP="00000000" w:rsidRDefault="00000000" w:rsidRPr="00000000" w14:paraId="000000D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web map in 10 lines of code, with streamlit, ellipsis and folium - Medium, дата последнего обращения: апреля 4, 2026, </w:t>
      </w:r>
      <w:hyperlink r:id="rId62">
        <w:r w:rsidDel="00000000" w:rsidR="00000000" w:rsidRPr="00000000">
          <w:rPr>
            <w:rFonts w:ascii="Google Sans" w:cs="Google Sans" w:eastAsia="Google Sans" w:hAnsi="Google Sans"/>
            <w:color w:val="0000ee"/>
            <w:sz w:val="24"/>
            <w:szCs w:val="24"/>
            <w:u w:val="single"/>
            <w:rtl w:val="0"/>
          </w:rPr>
          <w:t xml:space="preserve">https://medium.com/@daniel_819/a-web-map-in-10-lines-of-code-with-streamlit-ellipsis-and-folium-6e41f7407d68</w:t>
        </w:r>
      </w:hyperlink>
      <w:r w:rsidDel="00000000" w:rsidR="00000000" w:rsidRPr="00000000">
        <w:rPr>
          <w:rtl w:val="0"/>
        </w:rPr>
      </w:r>
    </w:p>
    <w:p w:rsidR="00000000" w:rsidDel="00000000" w:rsidP="00000000" w:rsidRDefault="00000000" w:rsidRPr="00000000" w14:paraId="000000D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Internals Reference - OSMnx 2.1.0 documentation, дата последнего обращения: апреля 4, 2026, </w:t>
      </w:r>
      <w:hyperlink r:id="rId63">
        <w:r w:rsidDel="00000000" w:rsidR="00000000" w:rsidRPr="00000000">
          <w:rPr>
            <w:rFonts w:ascii="Google Sans" w:cs="Google Sans" w:eastAsia="Google Sans" w:hAnsi="Google Sans"/>
            <w:color w:val="0000ee"/>
            <w:sz w:val="24"/>
            <w:szCs w:val="24"/>
            <w:u w:val="single"/>
            <w:rtl w:val="0"/>
          </w:rPr>
          <w:t xml:space="preserve">https://osmnx.readthedocs.io/en/latest/internals-reference.html</w:t>
        </w:r>
      </w:hyperlink>
      <w:r w:rsidDel="00000000" w:rsidR="00000000" w:rsidRPr="00000000">
        <w:rPr>
          <w:rtl w:val="0"/>
        </w:rPr>
      </w:r>
    </w:p>
    <w:p w:rsidR="00000000" w:rsidDel="00000000" w:rsidP="00000000" w:rsidRDefault="00000000" w:rsidRPr="00000000" w14:paraId="000000D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Scenario Analysis in Python: Advanced Investment Risk Analysis | by Michael Whittle | Coinmonks | Medium, дата последнего обращения: апреля 4, 2026, </w:t>
      </w:r>
      <w:hyperlink r:id="rId64">
        <w:r w:rsidDel="00000000" w:rsidR="00000000" w:rsidRPr="00000000">
          <w:rPr>
            <w:rFonts w:ascii="Google Sans" w:cs="Google Sans" w:eastAsia="Google Sans" w:hAnsi="Google Sans"/>
            <w:color w:val="0000ee"/>
            <w:sz w:val="24"/>
            <w:szCs w:val="24"/>
            <w:u w:val="single"/>
            <w:rtl w:val="0"/>
          </w:rPr>
          <w:t xml:space="preserve">https://medium.com/coinmonks/scenario-analysis-in-python-advanced-investment-risk-analysis-d7d550237295</w:t>
        </w:r>
      </w:hyperlink>
      <w:r w:rsidDel="00000000" w:rsidR="00000000" w:rsidRPr="00000000">
        <w:rPr>
          <w:rtl w:val="0"/>
        </w:rPr>
      </w:r>
    </w:p>
    <w:p w:rsidR="00000000" w:rsidDel="00000000" w:rsidP="00000000" w:rsidRDefault="00000000" w:rsidRPr="00000000" w14:paraId="000000D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Golden map: A story of Python, Folium and Streamlit | by Antonela Tommasel | Medium, дата последнего обращения: апреля 4, 2026, </w:t>
      </w:r>
      <w:hyperlink r:id="rId65">
        <w:r w:rsidDel="00000000" w:rsidR="00000000" w:rsidRPr="00000000">
          <w:rPr>
            <w:rFonts w:ascii="Google Sans" w:cs="Google Sans" w:eastAsia="Google Sans" w:hAnsi="Google Sans"/>
            <w:color w:val="0000ee"/>
            <w:sz w:val="24"/>
            <w:szCs w:val="24"/>
            <w:u w:val="single"/>
            <w:rtl w:val="0"/>
          </w:rPr>
          <w:t xml:space="preserve">https://medium.com/@antonelatommasel/golden-map-a-story-of-python-folium-and-streamlit-6f981dfbd46f</w:t>
        </w:r>
      </w:hyperlink>
      <w:r w:rsidDel="00000000" w:rsidR="00000000" w:rsidRPr="00000000">
        <w:rPr>
          <w:rtl w:val="0"/>
        </w:rPr>
      </w:r>
    </w:p>
    <w:p w:rsidR="00000000" w:rsidDel="00000000" w:rsidP="00000000" w:rsidRDefault="00000000" w:rsidRPr="00000000" w14:paraId="000000E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Generate Interactive Maps with Folium - Towards Data Science, дата последнего обращения: апреля 4, 2026, </w:t>
      </w:r>
      <w:hyperlink r:id="rId66">
        <w:r w:rsidDel="00000000" w:rsidR="00000000" w:rsidRPr="00000000">
          <w:rPr>
            <w:rFonts w:ascii="Google Sans" w:cs="Google Sans" w:eastAsia="Google Sans" w:hAnsi="Google Sans"/>
            <w:color w:val="0000ee"/>
            <w:sz w:val="24"/>
            <w:szCs w:val="24"/>
            <w:u w:val="single"/>
            <w:rtl w:val="0"/>
          </w:rPr>
          <w:t xml:space="preserve">https://towardsdatascience.com/how-to-generate-interactive-maps-with-folium-b232778758c4/</w:t>
        </w:r>
      </w:hyperlink>
      <w:r w:rsidDel="00000000" w:rsidR="00000000" w:rsidRPr="00000000">
        <w:rPr>
          <w:rtl w:val="0"/>
        </w:rPr>
      </w:r>
    </w:p>
    <w:p w:rsidR="00000000" w:rsidDel="00000000" w:rsidP="00000000" w:rsidRDefault="00000000" w:rsidRPr="00000000" w14:paraId="000000E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Issue with Displaying Different Colors in Streamlit-Folium, дата последнего обращения: апреля 4, 2026, </w:t>
      </w:r>
      <w:hyperlink r:id="rId67">
        <w:r w:rsidDel="00000000" w:rsidR="00000000" w:rsidRPr="00000000">
          <w:rPr>
            <w:rFonts w:ascii="Google Sans" w:cs="Google Sans" w:eastAsia="Google Sans" w:hAnsi="Google Sans"/>
            <w:color w:val="0000ee"/>
            <w:sz w:val="24"/>
            <w:szCs w:val="24"/>
            <w:u w:val="single"/>
            <w:rtl w:val="0"/>
          </w:rPr>
          <w:t xml:space="preserve">https://discuss.streamlit.io/t/issue-with-displaying-different-colors-in-streamlit-folium/52107</w:t>
        </w:r>
      </w:hyperlink>
      <w:r w:rsidDel="00000000" w:rsidR="00000000" w:rsidRPr="00000000">
        <w:rPr>
          <w:rtl w:val="0"/>
        </w:rPr>
      </w:r>
    </w:p>
    <w:p w:rsidR="00000000" w:rsidDel="00000000" w:rsidP="00000000" w:rsidRDefault="00000000" w:rsidRPr="00000000" w14:paraId="000000E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colormaps — Folium 0.20.0 documentation, дата последнего обращения: апреля 4, 2026, </w:t>
      </w:r>
      <w:hyperlink r:id="rId68">
        <w:r w:rsidDel="00000000" w:rsidR="00000000" w:rsidRPr="00000000">
          <w:rPr>
            <w:rFonts w:ascii="Google Sans" w:cs="Google Sans" w:eastAsia="Google Sans" w:hAnsi="Google Sans"/>
            <w:color w:val="0000ee"/>
            <w:sz w:val="24"/>
            <w:szCs w:val="24"/>
            <w:u w:val="single"/>
            <w:rtl w:val="0"/>
          </w:rPr>
          <w:t xml:space="preserve">https://python-visualization.github.io/folium/latest/advanced_guide/colormaps.html</w:t>
        </w:r>
      </w:hyperlink>
      <w:r w:rsidDel="00000000" w:rsidR="00000000" w:rsidRPr="00000000">
        <w:rPr>
          <w:rtl w:val="0"/>
        </w:rPr>
      </w:r>
    </w:p>
    <w:p w:rsidR="00000000" w:rsidDel="00000000" w:rsidP="00000000" w:rsidRDefault="00000000" w:rsidRPr="00000000" w14:paraId="000000E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Dynamic Drill-Down Map in Streamlit with Folium, дата последнего обращения: апреля 4, 2026, </w:t>
      </w:r>
      <w:hyperlink r:id="rId69">
        <w:r w:rsidDel="00000000" w:rsidR="00000000" w:rsidRPr="00000000">
          <w:rPr>
            <w:rFonts w:ascii="Google Sans" w:cs="Google Sans" w:eastAsia="Google Sans" w:hAnsi="Google Sans"/>
            <w:color w:val="0000ee"/>
            <w:sz w:val="24"/>
            <w:szCs w:val="24"/>
            <w:u w:val="single"/>
            <w:rtl w:val="0"/>
          </w:rPr>
          <w:t xml:space="preserve">https://discuss.streamlit.io/t/building-a-dynamic-drill-down-map-in-streamlit-with-folium/91274</w:t>
        </w:r>
      </w:hyperlink>
      <w:r w:rsidDel="00000000" w:rsidR="00000000" w:rsidRPr="00000000">
        <w:rPr>
          <w:rtl w:val="0"/>
        </w:rPr>
      </w:r>
    </w:p>
    <w:p w:rsidR="00000000" w:rsidDel="00000000" w:rsidP="00000000" w:rsidRDefault="00000000" w:rsidRPr="00000000" w14:paraId="000000E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Geospatial Viz Libraries | Folium, Leafmap, Pydeck &amp; Kepler.gl - YouTube, дата последнего обращения: апреля 4, 2026, </w:t>
      </w:r>
      <w:hyperlink r:id="rId70">
        <w:r w:rsidDel="00000000" w:rsidR="00000000" w:rsidRPr="00000000">
          <w:rPr>
            <w:rFonts w:ascii="Google Sans" w:cs="Google Sans" w:eastAsia="Google Sans" w:hAnsi="Google Sans"/>
            <w:color w:val="0000ee"/>
            <w:sz w:val="24"/>
            <w:szCs w:val="24"/>
            <w:u w:val="single"/>
            <w:rtl w:val="0"/>
          </w:rPr>
          <w:t xml:space="preserve">https://www.youtube.com/watch?v=IVPEdGSISpg</w:t>
        </w:r>
      </w:hyperlink>
      <w:r w:rsidDel="00000000" w:rsidR="00000000" w:rsidRPr="00000000">
        <w:rPr>
          <w:rtl w:val="0"/>
        </w:rPr>
      </w:r>
    </w:p>
    <w:p w:rsidR="00000000" w:rsidDel="00000000" w:rsidP="00000000" w:rsidRDefault="00000000" w:rsidRPr="00000000" w14:paraId="000000E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GIS- based Land Suitability Analysis Using AHP for Public Parks Planning in Larkana City, дата последнего обращения: апреля 4, 2026, </w:t>
      </w:r>
      <w:hyperlink r:id="rId71">
        <w:r w:rsidDel="00000000" w:rsidR="00000000" w:rsidRPr="00000000">
          <w:rPr>
            <w:rFonts w:ascii="Google Sans" w:cs="Google Sans" w:eastAsia="Google Sans" w:hAnsi="Google Sans"/>
            <w:color w:val="0000ee"/>
            <w:sz w:val="24"/>
            <w:szCs w:val="24"/>
            <w:u w:val="single"/>
            <w:rtl w:val="0"/>
          </w:rPr>
          <w:t xml:space="preserve">https://ccsenet.org/journal/index.php/mas/article/download/11636/8280</w:t>
        </w:r>
      </w:hyperlink>
      <w:r w:rsidDel="00000000" w:rsidR="00000000" w:rsidRPr="00000000">
        <w:rPr>
          <w:rtl w:val="0"/>
        </w:rPr>
      </w:r>
    </w:p>
    <w:p w:rsidR="00000000" w:rsidDel="00000000" w:rsidP="00000000" w:rsidRDefault="00000000" w:rsidRPr="00000000" w14:paraId="000000E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Exercise #4: Suitability Analysis with ArcGIS Pro (Step #4, Standardize Layers) - YouTube, дата последнего обращения: апреля 4, 2026, </w:t>
      </w:r>
      <w:hyperlink r:id="rId72">
        <w:r w:rsidDel="00000000" w:rsidR="00000000" w:rsidRPr="00000000">
          <w:rPr>
            <w:rFonts w:ascii="Google Sans" w:cs="Google Sans" w:eastAsia="Google Sans" w:hAnsi="Google Sans"/>
            <w:color w:val="0000ee"/>
            <w:sz w:val="24"/>
            <w:szCs w:val="24"/>
            <w:u w:val="single"/>
            <w:rtl w:val="0"/>
          </w:rPr>
          <w:t xml:space="preserve">https://www.youtube.com/watch?v=1MDooZ8IYzE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dpi.com/2220-9964/10/4/251" TargetMode="External"/><Relationship Id="rId42" Type="http://schemas.openxmlformats.org/officeDocument/2006/relationships/hyperlink" Target="https://vtechworks.lib.vt.edu/bitstream/handle/10919/110404/Gordner_GM_T_2022.pdf" TargetMode="External"/><Relationship Id="rId41" Type="http://schemas.openxmlformats.org/officeDocument/2006/relationships/hyperlink" Target="https://www.tandfonline.com/doi/full/10.1080/19475683.2026.2617190" TargetMode="External"/><Relationship Id="rId44" Type="http://schemas.openxmlformats.org/officeDocument/2006/relationships/hyperlink" Target="https://rsisinternational.org/journals/ijriss/articles/developing-a-sustainable-urban-planning-index-a-multi-criteria-decision-making-framework-for-master-plan-evaluation-in-developing-countries/" TargetMode="External"/><Relationship Id="rId43" Type="http://schemas.openxmlformats.org/officeDocument/2006/relationships/hyperlink" Target="https://www.intechopen.com/chapters/80925" TargetMode="External"/><Relationship Id="rId46" Type="http://schemas.openxmlformats.org/officeDocument/2006/relationships/hyperlink" Target="https://www.mdpi.com/2220-9964/15/4/157" TargetMode="External"/><Relationship Id="rId45" Type="http://schemas.openxmlformats.org/officeDocument/2006/relationships/hyperlink" Target="https://www.mdpi.com/2220-9964/6/12/39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iscuss.streamlit.io/t/streamlit-folium-update-more-dynamic-maps/35149" TargetMode="External"/><Relationship Id="rId48" Type="http://schemas.openxmlformats.org/officeDocument/2006/relationships/hyperlink" Target="https://rosap.ntl.bts.gov/view/dot/86651/dot_86651_DS1.pdf" TargetMode="External"/><Relationship Id="rId47" Type="http://schemas.openxmlformats.org/officeDocument/2006/relationships/hyperlink" Target="https://www.researchgate.net/publication/399146507_Constrained_Metropolitan_Service_Placement_Integrating_Bayesian_Optimization_with_Spatial_Heuristics" TargetMode="External"/><Relationship Id="rId49" Type="http://schemas.openxmlformats.org/officeDocument/2006/relationships/hyperlink" Target="https://mavmatrix.uta.edu/context/industrialmanusys_dissertations/article/1031/type/native/viewcontent" TargetMode="External"/><Relationship Id="rId5" Type="http://schemas.openxmlformats.org/officeDocument/2006/relationships/styles" Target="styles.xml"/><Relationship Id="rId6" Type="http://schemas.openxmlformats.org/officeDocument/2006/relationships/hyperlink" Target="https://drive.google.com/open?id=1xvMId5Wf_Z_dzVf5EBnHXPHsu5VAOkpOJDIdP61DIjc" TargetMode="External"/><Relationship Id="rId7" Type="http://schemas.openxmlformats.org/officeDocument/2006/relationships/hyperlink" Target="https://drive.google.com/open?id=1R8v7SVLHXEIwM3hJ-IpO61pcMMwKQExJ2YDUoY5zu18" TargetMode="External"/><Relationship Id="rId8" Type="http://schemas.openxmlformats.org/officeDocument/2006/relationships/hyperlink" Target="https://pypi.org/project/blocksnet/" TargetMode="External"/><Relationship Id="rId72" Type="http://schemas.openxmlformats.org/officeDocument/2006/relationships/hyperlink" Target="https://www.youtube.com/watch?v=1MDooZ8IYzE" TargetMode="External"/><Relationship Id="rId31" Type="http://schemas.openxmlformats.org/officeDocument/2006/relationships/hyperlink" Target="https://wiki.openstreetmap.org/wiki/Tags" TargetMode="External"/><Relationship Id="rId30" Type="http://schemas.openxmlformats.org/officeDocument/2006/relationships/hyperlink" Target="https://wiki.openstreetmap.org/wiki/Map_features" TargetMode="External"/><Relationship Id="rId33" Type="http://schemas.openxmlformats.org/officeDocument/2006/relationships/hyperlink" Target="https://wiki.openstreetmap.org/wiki/Tag:landuse%3Drecreation_ground" TargetMode="External"/><Relationship Id="rId32" Type="http://schemas.openxmlformats.org/officeDocument/2006/relationships/hyperlink" Target="https://wiki.openstreetmap.org/wiki/Tag:leisure=park" TargetMode="External"/><Relationship Id="rId35" Type="http://schemas.openxmlformats.org/officeDocument/2006/relationships/hyperlink" Target="https://wiki.openstreetmap.org/wiki/Proposal:Park_boundary" TargetMode="External"/><Relationship Id="rId34" Type="http://schemas.openxmlformats.org/officeDocument/2006/relationships/hyperlink" Target="https://wiki.openstreetmap.org/wiki/United_States/Public_lands" TargetMode="External"/><Relationship Id="rId71" Type="http://schemas.openxmlformats.org/officeDocument/2006/relationships/hyperlink" Target="https://ccsenet.org/journal/index.php/mas/article/download/11636/8280" TargetMode="External"/><Relationship Id="rId70" Type="http://schemas.openxmlformats.org/officeDocument/2006/relationships/hyperlink" Target="https://www.youtube.com/watch?v=IVPEdGSISpg" TargetMode="External"/><Relationship Id="rId37" Type="http://schemas.openxmlformats.org/officeDocument/2006/relationships/hyperlink" Target="https://wiki.openstreetmap.org/wiki/Key:playground" TargetMode="External"/><Relationship Id="rId36" Type="http://schemas.openxmlformats.org/officeDocument/2006/relationships/hyperlink" Target="https://wiki.openstreetmap.org/wiki/Tag:leisure=playground" TargetMode="External"/><Relationship Id="rId39" Type="http://schemas.openxmlformats.org/officeDocument/2006/relationships/hyperlink" Target="https://pypi.org/project/blocksnet/0.0.2/" TargetMode="External"/><Relationship Id="rId38" Type="http://schemas.openxmlformats.org/officeDocument/2006/relationships/hyperlink" Target="https://wiki.openstreetmap.org/wiki/Tag:residential%3Durban" TargetMode="External"/><Relationship Id="rId62" Type="http://schemas.openxmlformats.org/officeDocument/2006/relationships/hyperlink" Target="https://medium.com/@daniel_819/a-web-map-in-10-lines-of-code-with-streamlit-ellipsis-and-folium-6e41f7407d68" TargetMode="External"/><Relationship Id="rId61" Type="http://schemas.openxmlformats.org/officeDocument/2006/relationships/hyperlink" Target="https://www.researchgate.net/publication/371597932_Assessing_the_transport_connectivity_of_urban_territories_based_on_intermodal_transport_accessibility" TargetMode="External"/><Relationship Id="rId20" Type="http://schemas.openxmlformats.org/officeDocument/2006/relationships/hyperlink" Target="https://www.reddit.com/r/gis/comments/wbom00/keplergl_vs_folium_vs_other_for_large_interactive/" TargetMode="External"/><Relationship Id="rId64" Type="http://schemas.openxmlformats.org/officeDocument/2006/relationships/hyperlink" Target="https://medium.com/coinmonks/scenario-analysis-in-python-advanced-investment-risk-analysis-d7d550237295" TargetMode="External"/><Relationship Id="rId63" Type="http://schemas.openxmlformats.org/officeDocument/2006/relationships/hyperlink" Target="https://osmnx.readthedocs.io/en/latest/internals-reference.html" TargetMode="External"/><Relationship Id="rId22" Type="http://schemas.openxmlformats.org/officeDocument/2006/relationships/hyperlink" Target="https://towardsdatascience.com/best-libraries-for-geospatial-data-visualisation-in-python-d23834173b35/" TargetMode="External"/><Relationship Id="rId66" Type="http://schemas.openxmlformats.org/officeDocument/2006/relationships/hyperlink" Target="https://towardsdatascience.com/how-to-generate-interactive-maps-with-folium-b232778758c4/" TargetMode="External"/><Relationship Id="rId21" Type="http://schemas.openxmlformats.org/officeDocument/2006/relationships/hyperlink" Target="https://www.youtube.com/watch?v=uXj76K9Lnqc" TargetMode="External"/><Relationship Id="rId65" Type="http://schemas.openxmlformats.org/officeDocument/2006/relationships/hyperlink" Target="https://medium.com/@antonelatommasel/golden-map-a-story-of-python-folium-and-streamlit-6f981dfbd46f" TargetMode="External"/><Relationship Id="rId24" Type="http://schemas.openxmlformats.org/officeDocument/2006/relationships/hyperlink" Target="https://www.researchgate.net/publication/353047921_PyLUSAT_An_open-source_Python_toolkit_for_GIS-based_land_use_suitability_analysis" TargetMode="External"/><Relationship Id="rId68" Type="http://schemas.openxmlformats.org/officeDocument/2006/relationships/hyperlink" Target="https://python-visualization.github.io/folium/latest/advanced_guide/colormaps.html" TargetMode="External"/><Relationship Id="rId23" Type="http://schemas.openxmlformats.org/officeDocument/2006/relationships/hyperlink" Target="https://www.researchgate.net/publication/256667221_GIS_and_Multi-Criteria_Decision_Analysis_for_Land_Use_Resource_Planning" TargetMode="External"/><Relationship Id="rId67" Type="http://schemas.openxmlformats.org/officeDocument/2006/relationships/hyperlink" Target="https://discuss.streamlit.io/t/issue-with-displaying-different-colors-in-streamlit-folium/52107" TargetMode="External"/><Relationship Id="rId60" Type="http://schemas.openxmlformats.org/officeDocument/2006/relationships/hyperlink" Target="https://www.mdpi.com/2073-445X/13/8/1288" TargetMode="External"/><Relationship Id="rId26" Type="http://schemas.openxmlformats.org/officeDocument/2006/relationships/hyperlink" Target="https://www.youtube.com/watch?v=OsGq4LJHOUI" TargetMode="External"/><Relationship Id="rId25" Type="http://schemas.openxmlformats.org/officeDocument/2006/relationships/hyperlink" Target="https://levelup.gitconnected.com/creating-interactive-maps-with-python-folium-and-some-html-f8ac716966f" TargetMode="External"/><Relationship Id="rId69" Type="http://schemas.openxmlformats.org/officeDocument/2006/relationships/hyperlink" Target="https://discuss.streamlit.io/t/building-a-dynamic-drill-down-map-in-streamlit-with-folium/91274" TargetMode="External"/><Relationship Id="rId28" Type="http://schemas.openxmlformats.org/officeDocument/2006/relationships/hyperlink" Target="https://osmnx.readthedocs.io/en/stable/getting-started.html" TargetMode="External"/><Relationship Id="rId27" Type="http://schemas.openxmlformats.org/officeDocument/2006/relationships/hyperlink" Target="https://www.geeksforgeeks.org/python/get-osm-features-within-a-distance-of-a-point-using-python-osmnx-feature-module/" TargetMode="External"/><Relationship Id="rId29" Type="http://schemas.openxmlformats.org/officeDocument/2006/relationships/hyperlink" Target="https://towardsdatascience.com/fetching-green-areas-from-osm-data-a6ff835c40dc/" TargetMode="External"/><Relationship Id="rId51" Type="http://schemas.openxmlformats.org/officeDocument/2006/relationships/hyperlink" Target="https://proceedings.esri.com/library/userconf/proc10/uc/papers/pap_1106.pdf" TargetMode="External"/><Relationship Id="rId50" Type="http://schemas.openxmlformats.org/officeDocument/2006/relationships/hyperlink" Target="https://www.researchgate.net/publication/377074471_Digital_Master_Plan_as_a_Tool_for_Generating_Territory_Development_Requirements" TargetMode="External"/><Relationship Id="rId53" Type="http://schemas.openxmlformats.org/officeDocument/2006/relationships/hyperlink" Target="https://arxiv.org/abs/2107.01674" TargetMode="External"/><Relationship Id="rId52" Type="http://schemas.openxmlformats.org/officeDocument/2006/relationships/hyperlink" Target="https://www.nrs.fs.usda.gov/pubs/gtr/other/gtr-nc205/pdffiles/p31.pdf" TargetMode="External"/><Relationship Id="rId11" Type="http://schemas.openxmlformats.org/officeDocument/2006/relationships/hyperlink" Target="https://realpython.com/python-folium-web-maps-from-data/" TargetMode="External"/><Relationship Id="rId55" Type="http://schemas.openxmlformats.org/officeDocument/2006/relationships/hyperlink" Target="https://www.researchgate.net/publication/396706055_Allocating_Urban_Services_Based_on_Current_Demographic_Data_in_St_Petersburg" TargetMode="External"/><Relationship Id="rId10" Type="http://schemas.openxmlformats.org/officeDocument/2006/relationships/hyperlink" Target="https://kepler.gl/" TargetMode="External"/><Relationship Id="rId54" Type="http://schemas.openxmlformats.org/officeDocument/2006/relationships/hyperlink" Target="https://abe.ufl.edu/media/abeufledu/crs/pdfsx2fdocuments/publications/publishedarticles/2022_pylusat_changjie.pdf" TargetMode="External"/><Relationship Id="rId13" Type="http://schemas.openxmlformats.org/officeDocument/2006/relationships/hyperlink" Target="https://www.scirp.org/journal/paperinformation?paperid=22152" TargetMode="External"/><Relationship Id="rId57" Type="http://schemas.openxmlformats.org/officeDocument/2006/relationships/hyperlink" Target="https://www.researchgate.net/figure/Example-of-two-data-blocks-for-only-one-land-use-type-k-represented-by-uqk-The-values_fig3_329444312" TargetMode="External"/><Relationship Id="rId12" Type="http://schemas.openxmlformats.org/officeDocument/2006/relationships/hyperlink" Target="https://towardsdatascience.com/3-easy-ways-to-include-interactive-maps-in-a-streamlit-app-b49f6a22a636/" TargetMode="External"/><Relationship Id="rId56" Type="http://schemas.openxmlformats.org/officeDocument/2006/relationships/hyperlink" Target="https://www.researchgate.net/publication/376873892_Urban_blocks_modelling_method" TargetMode="External"/><Relationship Id="rId15" Type="http://schemas.openxmlformats.org/officeDocument/2006/relationships/hyperlink" Target="https://github.com/aimclub/blocksnet" TargetMode="External"/><Relationship Id="rId59" Type="http://schemas.openxmlformats.org/officeDocument/2006/relationships/hyperlink" Target="https://www.mdpi.com/2624-6511/9/1/6" TargetMode="External"/><Relationship Id="rId14" Type="http://schemas.openxmlformats.org/officeDocument/2006/relationships/hyperlink" Target="https://www.mdpi.com/2413-8851/10/2/67" TargetMode="External"/><Relationship Id="rId58" Type="http://schemas.openxmlformats.org/officeDocument/2006/relationships/hyperlink" Target="https://github.com/aimclub/blocksnet/blob/main/examples/pipeline.ipynb" TargetMode="External"/><Relationship Id="rId17" Type="http://schemas.openxmlformats.org/officeDocument/2006/relationships/hyperlink" Target="https://doc.arcgis.com/en/urban/latest/help/help-suitability.htm" TargetMode="External"/><Relationship Id="rId16" Type="http://schemas.openxmlformats.org/officeDocument/2006/relationships/hyperlink" Target="https://drive.google.com/open?id=1B1DWYAe3wcekEF2hbz-a6CiPcwVob8Lw00ublGVgJ10" TargetMode="External"/><Relationship Id="rId19" Type="http://schemas.openxmlformats.org/officeDocument/2006/relationships/hyperlink" Target="https://nkaza.github.io/post/land-suitabilty-with-ahp-wlc/" TargetMode="External"/><Relationship Id="rId18" Type="http://schemas.openxmlformats.org/officeDocument/2006/relationships/hyperlink" Target="https://desktop.arcgis.com/en/analytics/case-studies/understanding-the-suitability-modeling-workflow.ht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