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SET LINESIZE 180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SET PAGESIZE 100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COLUMN supplier_id              FORMAT 999        HEADING 'Supplier ID'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COLUMN supplier_name            FORMAT A30       HEADING 'Supplier Name'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COLUMN total_items_supplied     FORMAT 999       HEADING 'Items Supplied'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COLUMN branches_supplied        FORMAT 999       HEADING 'Branches'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COLUMN total_quantity_supplied  FORMAT 99,999    HEADING 'Total Quantity'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COLUMN total_procurement_cost   FORMAT 999,999,990.00 HEADING 'Procurement Cost'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COLUMN average_unit_cost        FORMAT 990.00    HEADING 'Avg Unit Cost'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COLUMN procurement_rank         FORMAT 999       HEADING 'Rank'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supplier_id,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supplier_name,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total_items_supplied,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branches_supplied,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 total_quantity_supplied,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TO_CHAR(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    total_procurement_cost,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    'FM999,999,990.00'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 ) AS total_procurement_cost,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TO_CHAR(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     average_unit_cost,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    'FM999,999,990.00'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) AS average_unit_cost,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procurement_rank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    supplier_id,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    supplier_name,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    total_items_supplied,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    branches_supplied,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    total_quantity_supplied,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    total_procurement_cost,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    average_unit_cost,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    RANK() OVER (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        ORDER BY total_procurement_cost DESC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    ) AS procurement_rank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  FROM vw_supplier_performance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ORDER BY procurement_rank;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