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4F46E5"/>
          <w:spacing w:val="30"/>
          <w:sz w:val="16"/>
          <w:szCs w:val="16"/>
        </w:rPr>
        <w:t xml:space="preserve">SCHOOLOGY GRADE TRACKER · UI MOCK-UPS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B22"/>
          <w:sz w:val="48"/>
          <w:szCs w:val="48"/>
        </w:rPr>
        <w:t xml:space="preserve">Import a screenshot, see your real grade.</w:t>
      </w:r>
    </w:p>
    <w:p>
      <w:pPr>
        <w:spacing w:after="200" w:line="300"/>
      </w:pPr>
      <w:r>
        <w:rPr>
          <w:rFonts w:ascii="Calibri" w:cs="Calibri" w:eastAsia="Calibri" w:hAnsi="Calibri"/>
          <w:color w:val="2E2E38"/>
          <w:sz w:val="22"/>
          <w:szCs w:val="22"/>
        </w:rPr>
        <w:t xml:space="preserve">Schoology Grade Tracker is a privacy-first grades app for high-school students — with no API, login, or scraping. The student imports their own Schoology grades from a screenshot, and everything is computed and stored on the device.</w:t>
      </w:r>
    </w:p>
    <w:tbl>
      <w:tblPr>
        <w:tblW w:type="dxa" w:w="10080"/>
        <w:tblBorders>
          <w:top w:val="single" w:color="D9D8E4" w:sz="2"/>
          <w:left w:val="single" w:color="D9D8E4" w:sz="2"/>
          <w:bottom w:val="single" w:color="D9D8E4" w:sz="2"/>
          <w:right w:val="single" w:color="D9D8E4" w:sz="2"/>
          <w:insideH w:val="single" w:color="D9D8E4" w:sz="2"/>
          <w:insideV w:val="single" w:color="D9D8E4" w:sz="2"/>
        </w:tblBorders>
      </w:tblPr>
      <w:tblGrid>
        <w:gridCol w:w="2600"/>
        <w:gridCol w:w="7480"/>
      </w:tblGrid>
      <w:tr>
        <w:tc>
          <w:tcPr>
            <w:tcW w:type="dxa" w:w="2600"/>
            <w:shd w:fill="F1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App</w:t>
            </w:r>
          </w:p>
        </w:tc>
        <w:tc>
          <w:tcPr>
            <w:tcW w:type="dxa" w:w="7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2E38"/>
                <w:sz w:val="18"/>
                <w:szCs w:val="18"/>
              </w:rPr>
              <w:t xml:space="preserve">Schoology Grade Tracker — Flutter (iOS / Android)</w:t>
            </w:r>
          </w:p>
        </w:tc>
      </w:tr>
      <w:tr>
        <w:tc>
          <w:tcPr>
            <w:tcW w:type="dxa" w:w="2600"/>
            <w:shd w:fill="F1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User role</w:t>
            </w:r>
          </w:p>
        </w:tc>
        <w:tc>
          <w:tcPr>
            <w:tcW w:type="dxa" w:w="7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2E38"/>
                <w:sz w:val="18"/>
                <w:szCs w:val="18"/>
              </w:rPr>
              <w:t xml:space="preserve">Student (own data only — no admin or teacher roles)</w:t>
            </w:r>
          </w:p>
        </w:tc>
      </w:tr>
      <w:tr>
        <w:tc>
          <w:tcPr>
            <w:tcW w:type="dxa" w:w="2600"/>
            <w:shd w:fill="F1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7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2E38"/>
                <w:sz w:val="18"/>
                <w:szCs w:val="18"/>
              </w:rPr>
              <w:t xml:space="preserve">Import grades → see the computed grade → plan with What-If</w:t>
            </w:r>
          </w:p>
        </w:tc>
      </w:tr>
      <w:tr>
        <w:tc>
          <w:tcPr>
            <w:tcW w:type="dxa" w:w="2600"/>
            <w:shd w:fill="F1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2E38"/>
                <w:sz w:val="18"/>
                <w:szCs w:val="18"/>
              </w:rPr>
              <w:t xml:space="preserve">None — keyless manual import</w:t>
            </w:r>
          </w:p>
        </w:tc>
      </w:tr>
      <w:tr>
        <w:tc>
          <w:tcPr>
            <w:tcW w:type="dxa" w:w="2600"/>
            <w:shd w:fill="F1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Data</w:t>
            </w:r>
          </w:p>
        </w:tc>
        <w:tc>
          <w:tcPr>
            <w:tcW w:type="dxa" w:w="7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2E38"/>
                <w:sz w:val="18"/>
                <w:szCs w:val="18"/>
              </w:rPr>
              <w:t xml:space="preserve">Stays on the device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6B6B78"/>
          <w:sz w:val="17"/>
          <w:szCs w:val="17"/>
        </w:rPr>
        <w:t xml:space="preserve">Screens rendered from the app’s real Material 3 theme (seed #4F46E5) using the student’s real American Heritage sample courses.</w:t>
      </w:r>
    </w:p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01  </w:t>
      </w:r>
      <w:r>
        <w:rPr>
          <w:rFonts w:ascii="Calibri" w:cs="Calibri" w:eastAsia="Calibri" w:hAnsi="Calibri"/>
          <w:b/>
          <w:bCs/>
          <w:color w:val="1B1B22"/>
          <w:sz w:val="28"/>
          <w:szCs w:val="28"/>
        </w:rPr>
        <w:t xml:space="preserve">The screens</w:t>
      </w:r>
    </w:p>
    <w:p>
      <w:pPr>
        <w:spacing w:after="160" w:line="276"/>
      </w:pPr>
      <w:r>
        <w:rPr>
          <w:rFonts w:ascii="Calibri" w:cs="Calibri" w:eastAsia="Calibri" w:hAnsi="Calibri"/>
          <w:color w:val="6B6B78"/>
          <w:sz w:val="19"/>
          <w:szCs w:val="19"/>
        </w:rPr>
        <w:t xml:space="preserve">Eight screens make up the primary journey — from first launch to a planned grade. Each is annotated with the user role and what the student is doing.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Onboarding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first run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value proposition and the privacy promise. There is no account to create and no credentials to enter — “Get started” opens the gradebook.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States the on-device, keyless model up front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A single primary action leads to Home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Home — empty state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first run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gradebook before any import. Two ways in: import a real screenshot, or load the sample classes to explore risk-free.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App-bar actions: Upcoming (calendar) and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The primary path is the screenshot import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Import — capture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on-device OCR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student takes or picks a photo of a graded item. On-device text recognition reads it — nothing is uploaded. A paste fallback covers desktop and web.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Three inputs: camera, gallery, paste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OCR runs locally on the phone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Import — cascade &amp; review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signature feature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cascading importer auto-sorts the item into a class, then a section. Each field shows its status — green “auto-detected / set,” or amber “pick one” when the student must choose. Scores are pre-filled for a final check.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Auto-then-manual: falls through to a picker when unsure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The OCR preview stays visible for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Commits the parsed rows to the gradebook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Home — gradebook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daily use · main surface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app’s home. Every class with its current computed grade — a color-coded pill and letter. Classes not yet started show “—.” The button imports more screenshots.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The grade rolls up: categories → quarter → course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The left color bar is the course’s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Tapping a card opens the course detail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Course detail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One course, broken down by weighted category. The header shows the overall grade; a banner confirms it matches Schoology’s own number. Each category shows its weight, its grade, and its assignments.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Tap any score to run a What-If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“Add from photo” imports straight into a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A shortcut opens the final-grade calculator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What-If projection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planning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The student types a hypothetical score into a sheet; the header instantly recomputes to a projected grade and remembers what it was. Everything is local math — nothing is changed on Schoology.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The header flips to “Projected grade” with “Was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Hypothetical rows are tagged “What-If”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“Reset” restores the real scores</w:t>
            </w:r>
          </w:p>
        </w:tc>
      </w:tr>
    </w:tbl>
    <w:p>
      <w:pPr>
        <w:pBdr>
          <w:bottom w:val="single" w:color="D9D8E4" w:sz="6" w:space="1"/>
        </w:pBdr>
        <w:spacing w:after="200" w:before="20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60"/>
        <w:gridCol w:w="7020"/>
      </w:tblGrid>
      <w:tr>
        <w:trPr>
          <w:cantSplit/>
        </w:trPr>
        <w:tc>
          <w:tcPr>
            <w:tcW w:type="dxa" w:w="3060"/>
            <w:tcMar>
              <w:top w:type="dxa" w:w="60"/>
              <w:bottom w:type="dxa" w:w="60"/>
              <w:right w:type="dxa" w:w="200"/>
            </w:tcMar>
            <w:vAlign w:val="top"/>
          </w:tcPr>
          <w:p>
            <w:r>
              <w:drawing>
                <wp:inline distT="0" distB="0" distL="0" distR="0">
                  <wp:extent cx="1866900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Mar>
              <w:top w:type="dxa" w:w="60"/>
              <w:bottom w:type="dxa" w:w="60"/>
            </w:tcMar>
            <w:vAlign w:val="top"/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F46E5"/>
                <w:spacing w:val="30"/>
                <w:sz w:val="16"/>
                <w:szCs w:val="16"/>
              </w:rPr>
              <w:t xml:space="preserve">SCREEN 08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1B22"/>
                <w:sz w:val="30"/>
                <w:szCs w:val="30"/>
              </w:rPr>
              <w:t xml:space="preserve">Final-grade calculator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i/>
                <w:iCs/>
                <w:color w:val="4F46E5"/>
                <w:sz w:val="18"/>
                <w:szCs w:val="18"/>
              </w:rPr>
              <w:t xml:space="preserve">Student · planning</w:t>
            </w:r>
          </w:p>
          <w:p>
            <w:pPr>
              <w:spacing w:after="140" w:line="276"/>
            </w:pPr>
            <w:r>
              <w:rPr>
                <w:rFonts w:ascii="Calibri" w:cs="Calibri" w:eastAsia="Calibri" w:hAnsi="Calibri"/>
                <w:color w:val="2E2E38"/>
                <w:sz w:val="20"/>
                <w:szCs w:val="20"/>
              </w:rPr>
              <w:t xml:space="preserve">“What do I need on the final?” Two sliders — the target grade and the final’s weight — drive a live answer, and it handles the edge cases (already locked in, or out of reach).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78"/>
                <w:spacing w:val="20"/>
                <w:sz w:val="17"/>
                <w:szCs w:val="17"/>
              </w:rPr>
              <w:t xml:space="preserve">On this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Solves for the required final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Calibri" w:cs="Calibri" w:eastAsia="Calibri" w:hAnsi="Calibri"/>
                <w:color w:val="1B1B22"/>
                <w:sz w:val="19"/>
                <w:szCs w:val="19"/>
              </w:rPr>
              <w:t xml:space="preserve">Reachable from any course detail</w:t>
            </w:r>
          </w:p>
        </w:tc>
      </w:tr>
    </w:tbl>
    <w:p>
      <w:r>
        <w:br w:type="page"/>
      </w:r>
    </w:p>
    <w:p>
      <w:pPr>
        <w:pStyle w:val="Heading1"/>
        <w:spacing w:after="40" w:before="40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02  </w:t>
      </w:r>
      <w:r>
        <w:rPr>
          <w:rFonts w:ascii="Calibri" w:cs="Calibri" w:eastAsia="Calibri" w:hAnsi="Calibri"/>
          <w:b/>
          <w:bCs/>
          <w:color w:val="1B1B22"/>
          <w:sz w:val="28"/>
          <w:szCs w:val="28"/>
        </w:rPr>
        <w:t xml:space="preserve">Screen flow</w:t>
      </w:r>
    </w:p>
    <w:p>
      <w:pPr>
        <w:spacing w:after="160" w:line="276"/>
      </w:pPr>
      <w:r>
        <w:rPr>
          <w:rFonts w:ascii="Calibri" w:cs="Calibri" w:eastAsia="Calibri" w:hAnsi="Calibri"/>
          <w:color w:val="6B6B78"/>
          <w:sz w:val="19"/>
          <w:szCs w:val="19"/>
        </w:rPr>
        <w:t xml:space="preserve">The path a student walks. The journey is linear until the course detail, where it branches into the two planning tools.</w:t>
      </w:r>
    </w:p>
    <w:tbl>
      <w:tblPr>
        <w:tblW w:type="dxa" w:w="10080"/>
        <w:tblBorders>
          <w:top w:val="single" w:color="D9D8E4" w:sz="2"/>
          <w:left w:val="single" w:color="D9D8E4" w:sz="2"/>
          <w:bottom w:val="single" w:color="D9D8E4" w:sz="2"/>
          <w:right w:val="single" w:color="D9D8E4" w:sz="2"/>
          <w:insideH w:val="single" w:color="D9D8E4" w:sz="2"/>
          <w:insideV w:val="single" w:color="D9D8E4" w:sz="2"/>
        </w:tblBorders>
      </w:tblPr>
      <w:tblGrid>
        <w:gridCol w:w="3640"/>
        <w:gridCol w:w="3160"/>
        <w:gridCol w:w="3280"/>
      </w:tblGrid>
      <w:tr>
        <w:trPr>
          <w:tblHeader/>
        </w:trPr>
        <w:tc>
          <w:tcPr>
            <w:shd w:fill="4F46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shd w:fill="4F46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shd w:fill="4F46E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Onboarding (01)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“Get started”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Home — empty (02)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Home — empty (02)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Import from a screenshot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Import — capture (03)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Import — capture (03)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Read text / on-device OCR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Import — cascade &amp; review (04)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Import — cascade (04)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Add to gradebook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Home — gradebook (05)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Home — gradebook (05)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Tap a course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Course detail (06)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Course detail (06)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Tap any score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What-If projection (07)</w:t>
            </w:r>
          </w:p>
        </w:tc>
      </w:tr>
      <w:tr>
        <w:tc>
          <w:tcPr>
            <w:tcW w:type="dxa" w:w="36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2"/>
                <w:sz w:val="18"/>
                <w:szCs w:val="18"/>
              </w:rPr>
              <w:t xml:space="preserve">Course detail (06)</w:t>
            </w:r>
          </w:p>
        </w:tc>
        <w:tc>
          <w:tcPr>
            <w:tcW w:type="dxa" w:w="31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F46E5"/>
                <w:sz w:val="18"/>
                <w:szCs w:val="18"/>
              </w:rPr>
              <w:t xml:space="preserve">→  “What do I need on the final?”</w:t>
            </w:r>
          </w:p>
        </w:tc>
        <w:tc>
          <w:tcPr>
            <w:tcW w:type="dxa" w:w="32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B22"/>
                <w:sz w:val="18"/>
                <w:szCs w:val="18"/>
              </w:rPr>
              <w:t xml:space="preserve">Final-grade calculator (08)</w:t>
            </w:r>
          </w:p>
        </w:tc>
      </w:tr>
    </w:tbl>
    <w:p>
      <w:pPr>
        <w:spacing w:before="200" w:line="276"/>
      </w:pPr>
      <w:r>
        <w:rPr>
          <w:rFonts w:ascii="Calibri" w:cs="Calibri" w:eastAsia="Calibri" w:hAnsi="Calibri"/>
          <w:b/>
          <w:bCs/>
          <w:color w:val="1B1B22"/>
          <w:sz w:val="19"/>
          <w:szCs w:val="19"/>
        </w:rPr>
        <w:t xml:space="preserve">Branch: </w:t>
      </w:r>
      <w:r>
        <w:rPr>
          <w:rFonts w:ascii="Calibri" w:cs="Calibri" w:eastAsia="Calibri" w:hAnsi="Calibri"/>
          <w:color w:val="2E2E38"/>
          <w:sz w:val="19"/>
          <w:szCs w:val="19"/>
        </w:rPr>
        <w:t xml:space="preserve">from Course detail (06) the student can open either What-If projection (07), by tapping any score, or the Final-grade calculator (08), via “What do I need on the final?”. Both return to the course detail.</w:t>
      </w:r>
    </w:p>
    <w:p>
      <w:pPr>
        <w:pBdr>
          <w:top w:val="single" w:color="D9D8E4" w:sz="4" w:space="6"/>
        </w:pBdr>
        <w:spacing w:before="300"/>
      </w:pPr>
      <w:r>
        <w:rPr>
          <w:rFonts w:ascii="Calibri" w:cs="Calibri" w:eastAsia="Calibri" w:hAnsi="Calibri"/>
          <w:color w:val="6B6B78"/>
          <w:sz w:val="16"/>
          <w:szCs w:val="16"/>
        </w:rPr>
        <w:t xml:space="preserve">Schoology Grade Tracker — Flutter grades app · mock-ups for the primary “import &amp; plan” flow · seed #4F46E5 · Material 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f51ded16466d6a3c48468bbcff9e7874863656.png"/><Relationship Id="rId8" Type="http://schemas.openxmlformats.org/officeDocument/2006/relationships/image" Target="media/c427e57b654177647ee667b1d0825a354e201852.png"/><Relationship Id="rId9" Type="http://schemas.openxmlformats.org/officeDocument/2006/relationships/image" Target="media/03708f995ef364256eea3cece40440f90e4c9bb4.png"/><Relationship Id="rId10" Type="http://schemas.openxmlformats.org/officeDocument/2006/relationships/image" Target="media/e79e5a1740169eaf8e81cf6654c0f279c5e1c57c.png"/><Relationship Id="rId11" Type="http://schemas.openxmlformats.org/officeDocument/2006/relationships/image" Target="media/fd63723d959f27312b88411183c6b928c6e90ff2.png"/><Relationship Id="rId12" Type="http://schemas.openxmlformats.org/officeDocument/2006/relationships/image" Target="media/3341509cee884ef6ba7acb7029291a7709be148c.png"/><Relationship Id="rId13" Type="http://schemas.openxmlformats.org/officeDocument/2006/relationships/image" Target="media/99ff87670687782789c3eb6f8087ea82f946bf9c.png"/><Relationship Id="rId14" Type="http://schemas.openxmlformats.org/officeDocument/2006/relationships/image" Target="media/396b42448344d0a3af178b91c77f7454407f9a7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Schoology Grade Tracker — UI Mock-ups</dc:title>
  <dc:creator>Schoology Grade Tracker</dc:creator>
  <cp:lastModifiedBy>Un-named</cp:lastModifiedBy>
  <cp:revision>1</cp:revision>
  <dcterms:created xsi:type="dcterms:W3CDTF">2026-09-14T03:51:44.220Z</dcterms:created>
  <dcterms:modified xsi:type="dcterms:W3CDTF">2026-09-14T03:51:44.221Z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