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Основные операторы JavaScript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Операторы и их приоритеты выполнения. Условные операторы и циклы.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ветвления, визуализация, блок-схемы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if, if-else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Тернарный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Комбинации условий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Области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Рекурсия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Угадай число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6o0l6g458l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o592u646fk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 уже знаете, что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представляют переменные в JavaScript, каких они бывают типов, как они применяются в выражениях. Этих знаний вполне хватит, чтобы написать простую, работающую полезную программу. Но функционал языка гораздо шире.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Критерий истины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практика</w:t>
      </w:r>
      <w:r w:rsidDel="00000000" w:rsidR="00000000" w:rsidRPr="00000000">
        <w:rPr>
          <w:rtl w:val="0"/>
        </w:rPr>
        <w:t xml:space="preserve">,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оэтому новые знания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будем усваивать через реализацию игр.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Операторы в JavaScript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любо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язык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программирования,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 есть операторы. Сам по себе оператор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наименьшая автономная часть языка программирования,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команда. У операторов есть операнды</w:t>
      </w:r>
      <w:r w:rsidDel="00000000" w:rsidR="00000000" w:rsidRPr="00000000">
        <w:rPr>
          <w:rtl w:val="0"/>
        </w:rPr>
        <w:t xml:space="preserve">,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ли аргументы оператора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сущност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 котор</w:t>
      </w:r>
      <w:r w:rsidDel="00000000" w:rsidR="00000000" w:rsidRPr="00000000">
        <w:rPr>
          <w:rtl w:val="0"/>
        </w:rPr>
        <w:t xml:space="preserve">ым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применяется оператор.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сложении двух чисел (3+2) работает оператор сложения с двумя операндами.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Операторы бывают унарными и бинарными. Унарный оператор применяется к одному операнду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x = -x;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унарный минус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Бинарный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 двум:</w:t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 + b;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бинарный плюс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некоторых операторов есть особые названия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нкремент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означает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увеличение операнда на установленный фиксированный шаг (как правило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единицу). Он же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a++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a+1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екремент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обратная инкременту операция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a--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a-1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онкатенация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сложение строк. Обратной операции нет.</w:t>
      </w: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"моя"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выполнении бинарных операторов нужно помнить, что JavaScript будет преобразовывать типы операндов, если они различаются.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конкатенации, если в операторе один из операндов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строка, то и остальные операнды будут преобразованы к строке вне зависимости от </w:t>
      </w:r>
      <w:r w:rsidDel="00000000" w:rsidR="00000000" w:rsidRPr="00000000">
        <w:rPr>
          <w:rtl w:val="0"/>
        </w:rPr>
        <w:t xml:space="preserve">их порядка.</w:t>
      </w:r>
      <w:r w:rsidDel="00000000" w:rsidR="00000000" w:rsidRPr="00000000">
        <w:rPr>
          <w:rtl w:val="0"/>
        </w:rPr>
      </w:r>
    </w:p>
    <w:tbl>
      <w:tblPr>
        <w:tblStyle w:val="Table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"12"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"21"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выполн</w:t>
      </w:r>
      <w:r w:rsidDel="00000000" w:rsidR="00000000" w:rsidRPr="00000000">
        <w:rPr>
          <w:rtl w:val="0"/>
        </w:rPr>
        <w:t xml:space="preserve">ении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други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арифметически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оператор</w:t>
      </w:r>
      <w:r w:rsidDel="00000000" w:rsidR="00000000" w:rsidRPr="00000000">
        <w:rPr>
          <w:rtl w:val="0"/>
        </w:rPr>
        <w:t xml:space="preserve">ов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такого приведения типов не будет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все операнды будут приводиться к числу. </w:t>
      </w:r>
    </w:p>
    <w:tbl>
      <w:tblPr>
        <w:tblStyle w:val="Table5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работать со сложными выражениями, содержащими более одного оператора</w:t>
      </w:r>
      <w:r w:rsidDel="00000000" w:rsidR="00000000" w:rsidRPr="00000000">
        <w:rPr>
          <w:rtl w:val="0"/>
        </w:rPr>
        <w:t xml:space="preserve">, надо определять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приоритет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операций, поряд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их выполнения.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с арифметическими операторами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работает классическая логика (например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сначала умножение, потом сложение), то с программными операторами JavaScript сложнее. Их приоритеты упорядочены в таблице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порядке убывания </w:t>
      </w:r>
      <w:r w:rsidDel="00000000" w:rsidR="00000000" w:rsidRPr="00000000">
        <w:rPr>
          <w:rtl w:val="0"/>
        </w:rPr>
        <w:t xml:space="preserve">важности:</w:t>
      </w: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105.0" w:type="dxa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</w:tblBorders>
        <w:tblLayout w:type="fixed"/>
        <w:tblLook w:val="0400"/>
      </w:tblPr>
      <w:tblGrid>
        <w:gridCol w:w="2490"/>
        <w:gridCol w:w="7200"/>
        <w:tblGridChange w:id="0">
          <w:tblGrid>
            <w:gridCol w:w="2490"/>
            <w:gridCol w:w="7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Оператор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[ ] ( 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Доступ к полям, индексация массивов, вызовы функций и группировка выражений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 -- - ~ ! delete new typeof void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Унарные операторы, тип возвращаемых данных, создание объектов, неопредел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нные значения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/ %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Умножение, деление, деление по модулю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- +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Сложение, вычитание, объединение строк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 &gt;&gt; &gt;&gt;&gt;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Сдвиг бит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&lt;= &gt; &gt;= instanceof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Меньше, меньше или равно, больше, больше или равно, instanceof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 != === !==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Равенство, неравенство, строгое равенство, строгое неравенство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исключающее ИЛИ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Условный оператор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 </w:t>
            </w:r>
            <w:r w:rsidDel="00000000" w:rsidR="00000000" w:rsidRPr="00000000">
              <w:rPr>
                <w:b w:val="0"/>
                <w:i w:val="1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Присваивание, присваивание с операцией (например, += и &amp;=)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Вычисление нескольких выражений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Согласно таблице,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выполнении этого выражения </w:t>
      </w:r>
      <w:r w:rsidDel="00000000" w:rsidR="00000000" w:rsidRPr="00000000">
        <w:rPr>
          <w:rtl w:val="0"/>
        </w:rPr>
        <w:t xml:space="preserve">сначала рассчитывается арифметическая часть, а потом происходит присвоение, так как оно находится ниже, чем сложение и умножение:</w:t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братим внимание на унарные операторы инкрементрирования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декрементирования. В JavaScript есть префиксная и постфиксная форма их записи. По сути, обе увеличивают значение операнда на</w:t>
      </w:r>
      <w:r w:rsidDel="00000000" w:rsidR="00000000" w:rsidRPr="00000000">
        <w:rPr>
          <w:rtl w:val="0"/>
        </w:rPr>
        <w:t xml:space="preserve"> единицу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Но посмотрим, как они это делают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alert(a++);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alert(++a);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постфиксной форме сначала происходит возвращение значения, а потом выполняется инкрементировани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префиксной форме инкрементирование производится сразу, а возврат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уже с обновл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нным значением.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JS есть и операторы сравнения, которые возвращают логическое значение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сравнении строк из нескольких букв</w:t>
      </w:r>
      <w:r w:rsidDel="00000000" w:rsidR="00000000" w:rsidRPr="00000000">
        <w:rPr>
          <w:rtl w:val="0"/>
        </w:rPr>
        <w:t xml:space="preserve"> операция выполняется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пошагово: сначала сравниваются первые буквы, потом вторые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так далее.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стоит забывать и о числовом преобразовании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"01"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значение false становится числом 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так как true становится числом 1.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строго</w:t>
      </w:r>
      <w:r w:rsidDel="00000000" w:rsidR="00000000" w:rsidRPr="00000000">
        <w:rPr>
          <w:rtl w:val="0"/>
        </w:rPr>
        <w:t xml:space="preserve">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равенство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применяется другой оператор:</w:t>
      </w:r>
    </w:p>
    <w:tbl>
      <w:tblPr>
        <w:tblStyle w:val="Table1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false, т.к. типы различны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!==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т.к. типы различны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равны друг другу, но не чему</w:t>
      </w:r>
      <w:r w:rsidDel="00000000" w:rsidR="00000000" w:rsidRPr="00000000">
        <w:rPr>
          <w:rtl w:val="0"/>
        </w:rPr>
        <w:t xml:space="preserve"> 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ни было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Это ж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сткое правило прописано в спецификации языка. При явном </w:t>
      </w:r>
      <w:r w:rsidDel="00000000" w:rsidR="00000000" w:rsidRPr="00000000">
        <w:rPr>
          <w:rtl w:val="0"/>
        </w:rPr>
        <w:t xml:space="preserve">преобразовании в число (то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вызванном пользователем)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принимает значение 0, 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ветвления, визуализация, блок-схемы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В программном коде, как и в жизни, множество решений зависит от внешних факторов: «Если случится событие А, то я выполню действие Б». Именно по такому принципу строится ветвление во всех языках программирования.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ветвления в программировании применяются специальные операторы, обеспечивающие выполнение команды или набора команд только при условии истинности логического выражения или их группы. Ветвление — одна из трех базовых конструкций структурного программирования, наряду с последовательным выполнением команд и циклом.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Для справки</w:t>
      </w:r>
      <w:r w:rsidDel="00000000" w:rsidR="00000000" w:rsidRPr="00000000">
        <w:rPr>
          <w:rtl w:val="0"/>
        </w:rPr>
        <w:t xml:space="preserve">: в дискретной математике (фундаментальной науке, лежащей в основе программирования) условие ветвления — это предикат. </w:t>
      </w:r>
      <w:r w:rsidDel="00000000" w:rsidR="00000000" w:rsidRPr="00000000">
        <w:rPr>
          <w:rtl w:val="0"/>
        </w:rPr>
        <w:t xml:space="preserve">Почитать об этом можно по ссылке в разделе «Дополнительная литература».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Прежде чем приступать к написанию ветвлений на JavaScript, поговорим о случаях, когда на них влияет множество факторов. Тогда стоит визуализировать логику программы или ее части в виде блок-схемы, чтобы не запутаться при реализации.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Блок-схема — распространенный тип схем, описывающих алгоритмы или процессы, в которых отдельные шаги изображаются в виде блоков различной формы, соединенных линиями, которые указывают направление последовательности. Сама блок-схема состоит из стандартных элементов: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tl w:val="0"/>
        </w:rPr>
        <w:t xml:space="preserve">(функция обработки данных любого вида).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6875" y="3451388"/>
                          <a:ext cx="1238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Переключить канал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7825" y="3365663"/>
                          <a:ext cx="1276350" cy="82867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Вывести сообщение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Предопределенный процесс</w:t>
      </w:r>
      <w:r w:rsidDel="00000000" w:rsidR="00000000" w:rsidRPr="00000000">
        <w:rPr>
          <w:rtl w:val="0"/>
        </w:rPr>
        <w:t xml:space="preserve"> — символ отображает предопределенный процесс, состоящий из одной или нескольких операций или шагов программы, которые определены в другом месте.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523875</wp:posOffset>
                </wp:positionV>
                <wp:extent cx="1422400" cy="876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41150" y="3346613"/>
                          <a:ext cx="1409700" cy="866775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Сортировать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список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523875</wp:posOffset>
                </wp:positionV>
                <wp:extent cx="1422400" cy="8763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ситуация, имеющая одну точку входа и ряд альтернативных выходов, только один из которых можно использовать после вычисления условий, определенных внутри символа.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A &lt; 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609283" cy="419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609283" cy="41910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283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549" y="3780000"/>
                          <a:ext cx="11629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2127" y="3775667"/>
                          <a:ext cx="1087746" cy="86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Терминатор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(начало или конец программы)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4825" y="3591486"/>
                          <a:ext cx="1022350" cy="377028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Начало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наших нынешних целей перечисленных блоков вполне достаточно, а более подробный материал по блок-схемам можно найти по ссылке в «Дополнительной литературе».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изучать ветвления, нам потребуется элемент «Решение».</w:t>
      </w:r>
    </w:p>
    <w:p w:rsidR="00000000" w:rsidDel="00000000" w:rsidP="00000000" w:rsidRDefault="00000000" w:rsidRPr="00000000" w14:paraId="0000007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Операторы if, if-else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реализации ветвления в JS используется оператор </w:t>
      </w:r>
      <w:r w:rsidDel="00000000" w:rsidR="00000000" w:rsidRPr="00000000">
        <w:rPr>
          <w:b w:val="1"/>
          <w:color w:val="000000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4374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74"/>
        <w:tblGridChange w:id="0">
          <w:tblGrid>
            <w:gridCol w:w="4374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914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914400" cy="2667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133350</wp:posOffset>
                </wp:positionV>
                <wp:extent cx="1244600" cy="533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133350</wp:posOffset>
                </wp:positionV>
                <wp:extent cx="1244600" cy="533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Условие — </w:t>
      </w:r>
      <w:r w:rsidDel="00000000" w:rsidR="00000000" w:rsidRPr="00000000">
        <w:rPr>
          <w:rtl w:val="0"/>
        </w:rPr>
        <w:t xml:space="preserve">это любое выражение, возвращающее булевское значение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то есть вопрос, на который ответить можно только «да» или «нет». Если выражение возвращает значение, отличное от типа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то оно будет автоматически к нему приведено.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null undefined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NaN </w:t>
      </w:r>
      <w:r w:rsidDel="00000000" w:rsidR="00000000" w:rsidRPr="00000000">
        <w:rPr>
          <w:rtl w:val="0"/>
        </w:rPr>
        <w:t xml:space="preserve">будут транслированы в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остальные значения — в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Действие выполняется, когда условие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). Обычно условием является одна или несколько операций сравнения, объединенных логическими связками (И, ИЛИ). В результате проверки условия может выполняться сразу несколько операторов: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18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spacing w:after="0" w:before="200" w:line="273.6" w:lineRule="auto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Разберем вариант, когда одного условия недостаточно. Рассмотрим пример ветвления, когда в случае истины выполним одно действие, а иначе — другое.</w:t>
      </w:r>
    </w:p>
    <w:p w:rsidR="00000000" w:rsidDel="00000000" w:rsidP="00000000" w:rsidRDefault="00000000" w:rsidRPr="00000000" w14:paraId="00000086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3833" y="3582819"/>
                          <a:ext cx="4334" cy="3943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Ложь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2564"/>
                          <a:ext cx="0" cy="2548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8656" y="3777833"/>
                          <a:ext cx="294688" cy="43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W w:w="43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45"/>
        <w:tblGridChange w:id="0">
          <w:tblGrid>
            <w:gridCol w:w="4345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Реализуем простой пример:</w:t>
      </w:r>
    </w:p>
    <w:tbl>
      <w:tblPr>
        <w:tblStyle w:val="Table15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x &gt; y ) </w:t>
              <w:br w:type="textWrapping"/>
              <w:t xml:space="preserve">   alert (x + y);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alert(x * 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Если по условию нужно выполнять всего один оператор, можно не ставить фигурные скобки.</w:t>
      </w:r>
    </w:p>
    <w:p w:rsidR="00000000" w:rsidDel="00000000" w:rsidP="00000000" w:rsidRDefault="00000000" w:rsidRPr="00000000" w14:paraId="0000008D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Но не всегда можно уложить логику ветвления в две ветки. JS позволяет разделять программу на сколько угодно вариантов с помощью конструкции </w:t>
      </w:r>
      <w:r w:rsidDel="00000000" w:rsidR="00000000" w:rsidRPr="00000000">
        <w:rPr>
          <w:b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которая позволяет анализировать дополнительное условие. При этом выполняться будет первое условие, вернувшее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Представим следующую задачу: даны два произвольных числа, необходимо вывести на экран их соотношение друг с другом. По сути, здесь три варианта: либо первое число больше, либо второе, либо они равны.</w:t>
      </w:r>
    </w:p>
    <w:tbl>
      <w:tblPr>
        <w:tblStyle w:val="Table16"/>
        <w:tblW w:w="957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 &gt; y) 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больше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 x &lt; y 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"x меньше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"x равно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Оператор switch</w:t>
      </w:r>
    </w:p>
    <w:p w:rsidR="00000000" w:rsidDel="00000000" w:rsidP="00000000" w:rsidRDefault="00000000" w:rsidRPr="00000000" w14:paraId="00000094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Допустим,</w:t>
      </w:r>
      <w:r w:rsidDel="00000000" w:rsidR="00000000" w:rsidRPr="00000000">
        <w:rPr>
          <w:color w:val="000000"/>
          <w:rtl w:val="0"/>
        </w:rPr>
        <w:t xml:space="preserve"> нужно разделить программу не на два или три варианта, а больше. Если много раз использовать конструкцию </w:t>
      </w:r>
      <w:r w:rsidDel="00000000" w:rsidR="00000000" w:rsidRPr="00000000">
        <w:rPr>
          <w:b w:val="1"/>
          <w:color w:val="000000"/>
          <w:rtl w:val="0"/>
        </w:rPr>
        <w:t xml:space="preserve">else if</w:t>
      </w:r>
      <w:r w:rsidDel="00000000" w:rsidR="00000000" w:rsidRPr="00000000">
        <w:rPr>
          <w:color w:val="000000"/>
          <w:rtl w:val="0"/>
        </w:rPr>
        <w:t xml:space="preserve">, это может серьезно ухудшить читаемость кода. Поэтому существует специальный оператор выбора из нескольких вариантов —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. Его синтаксис:</w:t>
      </w:r>
    </w:p>
    <w:tbl>
      <w:tblPr>
        <w:tblStyle w:val="Table17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(переменная){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pacing w:after="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Оператор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 смотрит на значение переменной (или выражения, или </w:t>
      </w:r>
      <w:r w:rsidDel="00000000" w:rsidR="00000000" w:rsidRPr="00000000">
        <w:rPr>
          <w:color w:val="000000"/>
          <w:rtl w:val="0"/>
        </w:rPr>
        <w:t xml:space="preserve">возвращающего</w:t>
      </w:r>
      <w:r w:rsidDel="00000000" w:rsidR="00000000" w:rsidRPr="00000000">
        <w:rPr>
          <w:color w:val="000000"/>
          <w:rtl w:val="0"/>
        </w:rPr>
        <w:t xml:space="preserve"> значения) и сравнивает его с предложенными вариантами. В случае совпадения выполняется соответствующий блок кода. Если по всем вариантам совпадения так и не обнаружилось, выполняются операторы из блока </w:t>
      </w:r>
      <w:r w:rsidDel="00000000" w:rsidR="00000000" w:rsidRPr="00000000">
        <w:rPr>
          <w:b w:val="1"/>
          <w:color w:val="000000"/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. Он необязательный и может отсутствовать.</w:t>
      </w:r>
    </w:p>
    <w:p w:rsidR="00000000" w:rsidDel="00000000" w:rsidP="00000000" w:rsidRDefault="00000000" w:rsidRPr="00000000" w14:paraId="00000097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Обратите внимание на ключевое слово </w:t>
      </w:r>
      <w:r w:rsidDel="00000000" w:rsidR="00000000" w:rsidRPr="00000000">
        <w:rPr>
          <w:b w:val="1"/>
          <w:color w:val="000000"/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в конце каждого блока </w:t>
      </w:r>
      <w:r w:rsidDel="00000000" w:rsidR="00000000" w:rsidRPr="00000000">
        <w:rPr>
          <w:b w:val="1"/>
          <w:color w:val="000000"/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. Оно ставится в 99 % случаев и означает, что нужно прекратить выполнение операций внутри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. Если в конце блока </w:t>
      </w:r>
      <w:r w:rsidDel="00000000" w:rsidR="00000000" w:rsidRPr="00000000">
        <w:rPr>
          <w:b w:val="1"/>
          <w:color w:val="000000"/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 нет оператора </w:t>
      </w:r>
      <w:r w:rsidDel="00000000" w:rsidR="00000000" w:rsidRPr="00000000">
        <w:rPr>
          <w:b w:val="1"/>
          <w:color w:val="000000"/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, интерпретатор продолжает </w:t>
      </w:r>
      <w:r w:rsidDel="00000000" w:rsidR="00000000" w:rsidRPr="00000000">
        <w:rPr>
          <w:rtl w:val="0"/>
        </w:rPr>
        <w:t xml:space="preserve">выполнять действия из следующих </w:t>
      </w:r>
      <w:r w:rsidDel="00000000" w:rsidR="00000000" w:rsidRPr="00000000">
        <w:rPr>
          <w:color w:val="000000"/>
          <w:rtl w:val="0"/>
        </w:rPr>
        <w:t xml:space="preserve">блоков. </w:t>
      </w: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4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5100"/>
        <w:gridCol w:w="4530"/>
        <w:tblGridChange w:id="0">
          <w:tblGrid>
            <w:gridCol w:w="5100"/>
            <w:gridCol w:w="453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shd w:fill="edeff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день!')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spacing w:after="200" w:before="200" w:line="273.6" w:lineRule="auto"/>
        <w:rPr/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Тернарный оператор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Тернарный оператор — это операция, возвращающая либо второй, либо третий операнд в</w:t>
      </w:r>
      <w:r w:rsidDel="00000000" w:rsidR="00000000" w:rsidRPr="00000000">
        <w:rPr>
          <w:rtl w:val="0"/>
        </w:rPr>
        <w:t xml:space="preserve"> зависимости от условия (первого операнда):</w:t>
      </w:r>
    </w:p>
    <w:tbl>
      <w:tblPr>
        <w:tblStyle w:val="Table19"/>
        <w:tblW w:w="959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93"/>
        <w:tblGridChange w:id="0">
          <w:tblGrid>
            <w:gridCol w:w="959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(Условие) ? (Оператор по истине) : (Оператор по лжи);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 сохранить максимальное из двух произвольных чисел в переменную, вместо громоздких строк ветвления можно написать: </w:t>
      </w:r>
    </w:p>
    <w:tbl>
      <w:tblPr>
        <w:tblStyle w:val="Table20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max = (x &gt; y) ? x : y;</w:t>
              <w:br w:type="textWrapping"/>
              <w:t xml:space="preserve">alert(max);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— красивая возможность сделать код лаконичнее. Но, как и любым инструментом, им не стоит злоупотреблять.</w:t>
      </w:r>
    </w:p>
    <w:p w:rsidR="00000000" w:rsidDel="00000000" w:rsidP="00000000" w:rsidRDefault="00000000" w:rsidRPr="00000000" w14:paraId="000000A2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своей сути тернарный оператор отличается от </w:t>
      </w:r>
      <w:r w:rsidDel="00000000" w:rsidR="00000000" w:rsidRPr="00000000">
        <w:rPr>
          <w:b w:val="1"/>
          <w:color w:val="000000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. Его нельзя использовать многократно, как в случае </w:t>
      </w:r>
      <w:r w:rsidDel="00000000" w:rsidR="00000000" w:rsidRPr="00000000">
        <w:rPr>
          <w:b w:val="1"/>
          <w:color w:val="000000"/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и </w:t>
      </w:r>
      <w:r w:rsidDel="00000000" w:rsidR="00000000" w:rsidRPr="00000000">
        <w:rPr>
          <w:b w:val="1"/>
          <w:color w:val="000000"/>
          <w:rtl w:val="0"/>
        </w:rPr>
        <w:t xml:space="preserve">else if</w:t>
      </w:r>
      <w:r w:rsidDel="00000000" w:rsidR="00000000" w:rsidRPr="00000000">
        <w:rPr>
          <w:color w:val="000000"/>
          <w:rtl w:val="0"/>
        </w:rPr>
        <w:t xml:space="preserve">, — это засоряет код. Т</w:t>
      </w:r>
      <w:r w:rsidDel="00000000" w:rsidR="00000000" w:rsidRPr="00000000">
        <w:rPr>
          <w:color w:val="000000"/>
          <w:shd w:fill="fbfbfb" w:val="clear"/>
          <w:rtl w:val="0"/>
        </w:rPr>
        <w:t xml:space="preserve">ернарный оператор нужен, чтобы встраивать небольшие условные ветки прямо в выражение — то есть он не заменяет стандартный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if-else</w:t>
      </w:r>
      <w:r w:rsidDel="00000000" w:rsidR="00000000" w:rsidRPr="00000000">
        <w:rPr>
          <w:color w:val="000000"/>
          <w:shd w:fill="fbfbfb" w:val="clear"/>
          <w:rtl w:val="0"/>
        </w:rPr>
        <w:t xml:space="preserve">. Если надо описать условия непосредственно в выражении, следует использовать тернарный оператор. Но чтобы создать более сложное условие с телом, состоящим из нескольких инструкций, применяют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if</w:t>
      </w:r>
      <w:r w:rsidDel="00000000" w:rsidR="00000000" w:rsidRPr="00000000">
        <w:rPr>
          <w:color w:val="000000"/>
          <w:shd w:fill="fbfbfb" w:val="clear"/>
          <w:rtl w:val="0"/>
        </w:rPr>
        <w:t xml:space="preserve"> и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else</w:t>
      </w:r>
      <w:r w:rsidDel="00000000" w:rsidR="00000000" w:rsidRPr="00000000">
        <w:rPr>
          <w:color w:val="000000"/>
          <w:shd w:fill="fbfbfb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Комбинации условий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условном операторе можно комбинировать условия при помощи логических операций: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(x || y)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хотя бы один из аргументов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то 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иначе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(x &amp;&amp; y)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если оба аргумента истинны, а иначе –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(!x)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возвращает противоположное значение.</w:t>
      </w:r>
      <w:r w:rsidDel="00000000" w:rsidR="00000000" w:rsidRPr="00000000">
        <w:rPr>
          <w:rtl w:val="0"/>
        </w:rPr>
      </w:r>
    </w:p>
    <w:tbl>
      <w:tblPr>
        <w:tblStyle w:val="Table21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!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спользуя код одного из примеров, </w:t>
      </w:r>
      <w:r w:rsidDel="00000000" w:rsidR="00000000" w:rsidRPr="00000000">
        <w:rPr>
          <w:rtl w:val="0"/>
        </w:rPr>
        <w:t xml:space="preserve">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построить с пользователем диалог. Код в любой программе работает последовательно, строка за строкой. </w:t>
      </w:r>
      <w:r w:rsidDel="00000000" w:rsidR="00000000" w:rsidRPr="00000000">
        <w:rPr>
          <w:rtl w:val="0"/>
        </w:rPr>
        <w:t xml:space="preserve">Значит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условие уже отработано, вернуться к нему невозможно. Как решить эту задачу?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ожем скопировать весь блок операций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несколько раз</w:t>
      </w:r>
      <w:r w:rsidDel="00000000" w:rsidR="00000000" w:rsidRPr="00000000">
        <w:rPr>
          <w:rtl w:val="0"/>
        </w:rPr>
        <w:t xml:space="preserve"> — но сколько именно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? Да и copy-paste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уж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плохое решение. </w:t>
      </w:r>
      <w:r w:rsidDel="00000000" w:rsidR="00000000" w:rsidRPr="00000000">
        <w:rPr>
          <w:rtl w:val="0"/>
        </w:rPr>
        <w:t xml:space="preserve">Будем использовать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блок кода, к которому можно обращаться из разных частей скрипта. Функции могут иметь входные и выходные параметры. Входные могут использоваться в операциях, которые содержит функция. Выходные устанавливаются функцией, а их значения используются после ее выполнения. Программист может создавать необходимые ему функции и логику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проводить аналогию с реальной жизнью, то функция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навык скрипта. Ведь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учи</w:t>
      </w:r>
      <w:r w:rsidDel="00000000" w:rsidR="00000000" w:rsidRPr="00000000">
        <w:rPr>
          <w:rtl w:val="0"/>
        </w:rPr>
        <w:t xml:space="preserve">мся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ходить каждый раз, когда перемещае</w:t>
      </w:r>
      <w:r w:rsidDel="00000000" w:rsidR="00000000" w:rsidRPr="00000000">
        <w:rPr>
          <w:rtl w:val="0"/>
        </w:rPr>
        <w:t xml:space="preserve">мся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просто выполняе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функцию «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одить». Так же и скрипт может иметь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 может вызываться в любо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врем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Функция в JS объявляется с помощью ключевого слова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. За ним следует ее название, которое мы придумываем сами. Затем в круглых скобках через запятую указываются параметры, которые данная функция принимает. По сути, параметры — это входные данные для функции, над которыми она будет выполнять какую-то работу. После параметров в фигурных скобках следует тело функции. Когда функция объявлена, можем ее вызвать и посмотреть, как она работает. Описание функции может находиться и до, и после ее вызова.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2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функции(параметр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параметр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...){</w:t>
              <w:br w:type="textWrapping"/>
              <w:t xml:space="preserve">   Действия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Создадим функцию, которая будет сравнивать числа: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3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(x, y){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&gt; y)</w:t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&gt;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&lt; y)</w:t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&lt;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=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вызове функции в нее нужно передавать такое количество параметров, которое заявили при ее создании. Их может быть от нуля и более. Если параметры не переданы, при вызове функции нужно просто указать пустые скобки.</w:t>
      </w:r>
    </w:p>
    <w:p w:rsidR="00000000" w:rsidDel="00000000" w:rsidP="00000000" w:rsidRDefault="00000000" w:rsidRPr="00000000" w14:paraId="000000B4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позволяет завершить выполнение функции, вернув конкретное значение. Если в функции не указано, что она возвращает, то </w:t>
      </w:r>
      <w:r w:rsidDel="00000000" w:rsidR="00000000" w:rsidRPr="00000000">
        <w:rPr>
          <w:rtl w:val="0"/>
        </w:rPr>
        <w:t xml:space="preserve">результатом ее работы может быть только вывод текста на экран (см. предыдущую функцию).</w:t>
      </w:r>
      <w:r w:rsidDel="00000000" w:rsidR="00000000" w:rsidRPr="00000000">
        <w:rPr>
          <w:rtl w:val="0"/>
        </w:rPr>
        <w:t xml:space="preserve"> Но в большинстве случаев результат работы функции используется в программе. Тогда необходим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Напишем функцию, возвращающую среднее арифметическое двух чисел:</w:t>
      </w:r>
      <w:r w:rsidDel="00000000" w:rsidR="00000000" w:rsidRPr="00000000">
        <w:rPr>
          <w:rtl w:val="0"/>
        </w:rPr>
      </w:r>
    </w:p>
    <w:tbl>
      <w:tblPr>
        <w:tblStyle w:val="Table24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(x, y)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+ y)/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avg = average(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100500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alert(avg);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Так мы можем не только научить скрипт определенным навыкам, но и сохранить результат выполнения каждой функции для дальнейшего использования.</w:t>
      </w:r>
    </w:p>
    <w:p w:rsidR="00000000" w:rsidDel="00000000" w:rsidP="00000000" w:rsidRDefault="00000000" w:rsidRPr="00000000" w14:paraId="000000B7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Области видимости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функциями в JS нужно также помнить о</w:t>
      </w:r>
      <w:r w:rsidDel="00000000" w:rsidR="00000000" w:rsidRPr="00000000">
        <w:rPr>
          <w:rtl w:val="0"/>
        </w:rPr>
        <w:t xml:space="preserve">б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областях видимости. Они бывают глобальны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локальны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Глобальными называют переменные и функции, которые не находятся внутри функции.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JS все глобальные переменные и функции являются свойствами специального «глобальн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объекта» (global object). В браузере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явно доступен под именем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одновременно является глобальным объектом и содержит ряд свойств и методов для работы с окном браузера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Локальные переменные доступны только внутри функции. Если на момент определения функции переменная существовала, то она будет существовать и внутри функции, откуда бы ее н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вызывали.</w:t>
      </w:r>
    </w:p>
    <w:tbl>
      <w:tblPr>
        <w:tblStyle w:val="Table25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changeX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(x){</w:t>
              <w:br w:type="textWrapping"/>
              <w:t xml:space="preserve">   x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alert(x);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alert(x);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changeX(x);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alert(x);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 w14:paraId="000000BD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Рекурсия — это вызов функцией самой себя, и </w:t>
      </w:r>
      <w:r w:rsidDel="00000000" w:rsidR="00000000" w:rsidRPr="00000000">
        <w:rPr>
          <w:rtl w:val="0"/>
        </w:rPr>
        <w:t xml:space="preserve">это может быть полезно</w:t>
      </w:r>
      <w:r w:rsidDel="00000000" w:rsidR="00000000" w:rsidRPr="00000000">
        <w:rPr>
          <w:rtl w:val="0"/>
        </w:rPr>
        <w:t xml:space="preserve">. Не будем сейчас углубляться в решение задач по обходу деревьев — приведем пример с вычислением последовательности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чисел Фибоначчи (последующее число равно сумме двух предыдущих). Каждый раз мы не знаем, сколько чисел Фибоначчи запросит пользователь, но, используя рекурсию, можем не думать об этом. </w:t>
      </w:r>
    </w:p>
    <w:tbl>
      <w:tblPr>
        <w:tblStyle w:val="Table26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fibonacci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(n, prev1, prev2){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current = prev1 + prev2;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fibonacci_string = current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(n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ab/>
              <w:tab/>
              <w:t xml:space="preserve">fibonacci_string += fibonacci(n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current, prev1);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fibonacci_string;</w:t>
              <w:br w:type="textWrapping"/>
              <w:t xml:space="preserve">}</w:t>
              <w:br w:type="textWrapping"/>
              <w:t xml:space="preserve">alert(fibonacci(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Рекурсия важна для структур, у которых нет фиксированного количества уровней вложенности, но на каждом есть жесткая схема. Мы не можем сказать, что для работы с такой структурой понадобится конечное количество обходов, постоянное для каждой структуры. Говоря проще, для разных значений, переданных в функцию </w:t>
      </w:r>
      <w:r w:rsidDel="00000000" w:rsidR="00000000" w:rsidRPr="00000000">
        <w:rPr>
          <w:b w:val="1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, потребуется разное количество ее вызовов. Менять код под каждое передаваемое значение невозможно. Избавиться от этого недостатка помогает рекурсия.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vertAlign w:val="baseline"/>
          <w:rtl w:val="0"/>
        </w:rPr>
        <w:t xml:space="preserve">Практикум. Угадай число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апи</w:t>
      </w:r>
      <w:r w:rsidDel="00000000" w:rsidR="00000000" w:rsidRPr="00000000">
        <w:rPr>
          <w:rtl w:val="0"/>
        </w:rPr>
        <w:t xml:space="preserve">шем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первую игру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«Угадай число». Браузер будет загадывать случайное четыр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хзначное число, а мы будем отгад</w:t>
      </w:r>
      <w:r w:rsidDel="00000000" w:rsidR="00000000" w:rsidRPr="00000000">
        <w:rPr>
          <w:rtl w:val="0"/>
        </w:rPr>
        <w:t xml:space="preserve">ывать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Попытки отгадать число будут идти через диалоговое окно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Браузер будет сообщать в ответ, больше или меньше загаданного наш</w:t>
      </w:r>
      <w:r w:rsidDel="00000000" w:rsidR="00000000" w:rsidRPr="00000000">
        <w:rPr>
          <w:rtl w:val="0"/>
        </w:rPr>
        <w:t xml:space="preserve"> ответ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генерирует число и приглашает пользователя к игре.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Выводится окно запроса предположения.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проверяет число и возвращает результат.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Повторяем до тех пор, пока число не будет угадано.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только число угадано, браузер сбрасывает число попыток и генерирует новое число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Пока не будем ничего выводить на страницу. И пока наш алгоритм 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от совершенства.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ак только изучим новые возможности языка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сразу улучшим его.</w:t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Почему код дает именно такие результаты?</w:t>
      </w:r>
      <w:r w:rsidDel="00000000" w:rsidR="00000000" w:rsidRPr="00000000">
        <w:rPr>
          <w:rtl w:val="0"/>
        </w:rPr>
      </w:r>
    </w:p>
    <w:tbl>
      <w:tblPr>
        <w:tblStyle w:val="Table27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c, d;</w:t>
              <w:br w:type="textWrapping"/>
              <w:t xml:space="preserve">c = ++a; alert(c);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d = b++; alert(d);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+ ++a); alert(c);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+ b++); alert(d);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alert(a);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alert(b);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Чему будет равен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8"/>
        <w:tblW w:w="974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(a *=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Объявить две целочисленные переменные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задать им произвольные начальные значения. Затем написать скрипт, который работает по следующему принципу: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положительные, вывести их разность;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отрицательные, вывести их произведение;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разных знаков, вывести их сумму;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оль можно считать положительным числом.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Присвоить переменной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значение в промежутке [0..15]. С помощью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организовать вывод чисел от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</w:t>
      </w:r>
      <w:r w:rsidDel="00000000" w:rsidR="00000000" w:rsidRPr="00000000">
        <w:rPr>
          <w:rtl w:val="0"/>
        </w:rPr>
        <w:t xml:space="preserve">четыре основные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арифметические операции в виде функций с двумя параметрами. Обязательно использовать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функцию с тремя параметрами: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 mathOperation(arg1, arg2, operation)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arg1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arg2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 аргументов, operation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строка с названием операции. В зависимости от переданного значения выполнить одну из арифметических операций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функции из пункта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 и вернуть полученное значение (</w:t>
      </w:r>
      <w:r w:rsidDel="00000000" w:rsidR="00000000" w:rsidRPr="00000000">
        <w:rPr>
          <w:rtl w:val="0"/>
        </w:rPr>
        <w:t xml:space="preserve">применить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Сравнит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бъяснить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 помощью рекурсии организовать функцию возведения числа в степень. Формат: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 power(val, pow), где val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заданное число,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степень.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p6o0l6g458ly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numPr>
          <w:ilvl w:val="0"/>
          <w:numId w:val="6"/>
        </w:numPr>
        <w:shd w:fill="ffffff" w:val="clear"/>
        <w:spacing w:after="160" w:before="0" w:line="273.6" w:lineRule="auto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Рекурсия. Тренировочные задачи</w:t>
        </w:r>
      </w:hyperlink>
      <w:r w:rsidDel="00000000" w:rsidR="00000000" w:rsidRPr="00000000">
        <w:rPr>
          <w:color w:val="3434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o592u646fkiw" w:id="14"/>
      <w:bookmarkEnd w:id="14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D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 </w:t>
      </w:r>
      <w:r w:rsidDel="00000000" w:rsidR="00000000" w:rsidRPr="00000000">
        <w:rPr>
          <w:rtl w:val="0"/>
        </w:rPr>
      </w:r>
    </w:p>
    <w:sectPr>
      <w:headerReference r:id="rId31" w:type="first"/>
      <w:footerReference r:id="rId32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ageBreakBefore w:val="0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25" name="Shape 2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0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1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31" Type="http://schemas.openxmlformats.org/officeDocument/2006/relationships/header" Target="header1.xml"/><Relationship Id="rId30" Type="http://schemas.openxmlformats.org/officeDocument/2006/relationships/hyperlink" Target="https://habrahabr.ru/post/275813/" TargetMode="External"/><Relationship Id="rId11" Type="http://schemas.openxmlformats.org/officeDocument/2006/relationships/image" Target="media/image26.png"/><Relationship Id="rId10" Type="http://schemas.openxmlformats.org/officeDocument/2006/relationships/image" Target="media/image6.png"/><Relationship Id="rId32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25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24.png"/><Relationship Id="rId16" Type="http://schemas.openxmlformats.org/officeDocument/2006/relationships/image" Target="media/image15.png"/><Relationship Id="rId19" Type="http://schemas.openxmlformats.org/officeDocument/2006/relationships/image" Target="media/image23.pn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