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13AD" w:rsidRPr="00CE3D8D" w:rsidRDefault="005F13AD" w:rsidP="00CE3D8D">
      <w:pPr>
        <w:pStyle w:val="Listaszerbekezds"/>
        <w:numPr>
          <w:ilvl w:val="0"/>
          <w:numId w:val="2"/>
        </w:numPr>
        <w:spacing w:after="240" w:line="240" w:lineRule="auto"/>
        <w:ind w:left="357" w:hanging="357"/>
        <w:contextualSpacing w:val="0"/>
        <w:rPr>
          <w:rFonts w:ascii="Arial" w:hAnsi="Arial" w:cs="Arial"/>
          <w:b/>
          <w:bCs/>
          <w:sz w:val="28"/>
          <w:szCs w:val="28"/>
          <w:u w:val="single"/>
        </w:rPr>
      </w:pPr>
      <w:r w:rsidRPr="00CE3D8D">
        <w:rPr>
          <w:rFonts w:ascii="Arial" w:hAnsi="Arial" w:cs="Arial"/>
          <w:b/>
          <w:bCs/>
          <w:sz w:val="28"/>
          <w:szCs w:val="28"/>
          <w:u w:val="single"/>
        </w:rPr>
        <w:t>Magyarország EU csatlakozása ( Miért ez a legfontosabb?)</w:t>
      </w:r>
    </w:p>
    <w:p w:rsidR="005F13AD" w:rsidRPr="00CE3D8D" w:rsidRDefault="005F13AD" w:rsidP="005F13AD">
      <w:pPr>
        <w:pStyle w:val="Listaszerbekezds"/>
        <w:ind w:left="0"/>
        <w:rPr>
          <w:rFonts w:ascii="Arial" w:hAnsi="Arial" w:cs="Arial"/>
        </w:rPr>
      </w:pPr>
      <w:r w:rsidRPr="00CE3D8D">
        <w:rPr>
          <w:rFonts w:ascii="Arial" w:hAnsi="Arial" w:cs="Arial"/>
        </w:rPr>
        <w:t>Nizzai szerződés 2001. február: február 26. az EU intézmény rendszerének változása lehetővé teszi mást tagok felvételét.</w:t>
      </w:r>
    </w:p>
    <w:p w:rsidR="005F13AD" w:rsidRPr="00CE3D8D" w:rsidRDefault="005F13AD" w:rsidP="005F13AD">
      <w:pPr>
        <w:rPr>
          <w:rFonts w:ascii="Arial" w:hAnsi="Arial" w:cs="Arial"/>
        </w:rPr>
      </w:pPr>
      <w:r w:rsidRPr="00CE3D8D">
        <w:rPr>
          <w:rFonts w:ascii="Arial" w:hAnsi="Arial" w:cs="Arial"/>
        </w:rPr>
        <w:t>Keleti bővítés:</w:t>
      </w:r>
      <w:r w:rsidRPr="00CE3D8D">
        <w:rPr>
          <w:rFonts w:ascii="Arial" w:hAnsi="Arial" w:cs="Arial"/>
        </w:rPr>
        <w:br/>
        <w:t xml:space="preserve">  Koppenhágai Európai tanács feltételek (Koppenhágai kritériumok):</w:t>
      </w:r>
    </w:p>
    <w:p w:rsidR="005F13AD" w:rsidRPr="00CE3D8D" w:rsidRDefault="005F13AD" w:rsidP="005F13AD">
      <w:pPr>
        <w:pStyle w:val="Listaszerbekezds"/>
        <w:numPr>
          <w:ilvl w:val="0"/>
          <w:numId w:val="1"/>
        </w:numPr>
        <w:ind w:left="0" w:firstLine="142"/>
        <w:rPr>
          <w:rFonts w:ascii="Arial" w:hAnsi="Arial" w:cs="Arial"/>
        </w:rPr>
      </w:pPr>
      <w:r w:rsidRPr="00CE3D8D">
        <w:rPr>
          <w:rFonts w:ascii="Arial" w:hAnsi="Arial" w:cs="Arial"/>
        </w:rPr>
        <w:t>Szilárd demokrácia</w:t>
      </w:r>
    </w:p>
    <w:p w:rsidR="005F13AD" w:rsidRPr="00CE3D8D" w:rsidRDefault="005F13AD" w:rsidP="005F13AD">
      <w:pPr>
        <w:pStyle w:val="Listaszerbekezds"/>
        <w:numPr>
          <w:ilvl w:val="0"/>
          <w:numId w:val="1"/>
        </w:numPr>
        <w:ind w:left="0" w:firstLine="142"/>
        <w:rPr>
          <w:rFonts w:ascii="Arial" w:hAnsi="Arial" w:cs="Arial"/>
        </w:rPr>
      </w:pPr>
      <w:r w:rsidRPr="00CE3D8D">
        <w:rPr>
          <w:rFonts w:ascii="Arial" w:hAnsi="Arial" w:cs="Arial"/>
        </w:rPr>
        <w:t>Működő piacgazsaság</w:t>
      </w:r>
    </w:p>
    <w:p w:rsidR="005F13AD" w:rsidRPr="00CE3D8D" w:rsidRDefault="005F13AD" w:rsidP="005F13AD">
      <w:pPr>
        <w:pStyle w:val="Listaszerbekezds"/>
        <w:numPr>
          <w:ilvl w:val="0"/>
          <w:numId w:val="1"/>
        </w:numPr>
        <w:ind w:left="0" w:firstLine="142"/>
        <w:rPr>
          <w:rFonts w:ascii="Arial" w:hAnsi="Arial" w:cs="Arial"/>
        </w:rPr>
      </w:pPr>
      <w:r w:rsidRPr="00CE3D8D">
        <w:rPr>
          <w:rFonts w:ascii="Arial" w:hAnsi="Arial" w:cs="Arial"/>
        </w:rPr>
        <w:t>Kellő versenyképesség</w:t>
      </w:r>
    </w:p>
    <w:p w:rsidR="005F13AD" w:rsidRPr="00CE3D8D" w:rsidRDefault="005F13AD" w:rsidP="005F13AD">
      <w:pPr>
        <w:pStyle w:val="Listaszerbekezds"/>
        <w:numPr>
          <w:ilvl w:val="0"/>
          <w:numId w:val="1"/>
        </w:numPr>
        <w:ind w:left="0" w:firstLine="142"/>
        <w:rPr>
          <w:rFonts w:ascii="Arial" w:hAnsi="Arial" w:cs="Arial"/>
        </w:rPr>
      </w:pPr>
      <w:r w:rsidRPr="00CE3D8D">
        <w:rPr>
          <w:rFonts w:ascii="Arial" w:hAnsi="Arial" w:cs="Arial"/>
        </w:rPr>
        <w:t>Teljes jogharmonizáció</w:t>
      </w:r>
    </w:p>
    <w:p w:rsidR="005F13AD" w:rsidRPr="00CE3D8D" w:rsidRDefault="005F13AD" w:rsidP="001A2325">
      <w:pPr>
        <w:spacing w:after="360"/>
        <w:ind w:left="210"/>
        <w:jc w:val="both"/>
        <w:rPr>
          <w:rFonts w:ascii="Arial" w:hAnsi="Arial" w:cs="Arial"/>
        </w:rPr>
      </w:pPr>
      <w:r w:rsidRPr="00CE3D8D">
        <w:rPr>
          <w:rFonts w:ascii="Arial" w:hAnsi="Arial" w:cs="Arial"/>
        </w:rPr>
        <w:t xml:space="preserve">Mo. elkezdi a csatlakozási felkészülést (már a 90’ években megtette az igénybejelentést) EU meghatározza a feltételek </w:t>
      </w:r>
      <w:r w:rsidRPr="00CE3D8D">
        <w:rPr>
          <w:rFonts w:ascii="Arial" w:hAnsi="Arial" w:cs="Arial"/>
        </w:rPr>
        <w:sym w:font="Wingdings" w:char="F0E0"/>
      </w:r>
      <w:r w:rsidRPr="00CE3D8D">
        <w:rPr>
          <w:rFonts w:ascii="Arial" w:hAnsi="Arial" w:cs="Arial"/>
        </w:rPr>
        <w:t xml:space="preserve"> iskolák Infrastruktúra, speciális meghatározások országra szabva. Koppenhágában EU tanács összeül, meghatározták a négy alapelvet, hogy csatlakozhasson. A demokrácia nem határolhatta a vallási és kulturális tevékenységeket. Határon túli magyarság irányában nem tudtunk megfelelően fellépni, 1994-ben már volt Mo-n kisebbségi törvény. De kaptuk a megrovást a nem megfelelő kisebbségi kezelésért. franciák ellenezték a belépést a kisebbségi törvényekre hivatkozva, (2004es belépésnél a legelőrehaladottabb kissebségi törvény). Demokrácia sokféle, ország kultúra függő, nme mindenhol ugyan úgy érvényesül. EU előcsatlakozáshoz biztosit támogatást az előcsatlakozásig. (előszoba) kb. 80%-os EU átlagig segítették. Működő piacgazdaság, vizsgálata, fejlődésre képes e </w:t>
      </w:r>
      <w:r w:rsidRPr="00CE3D8D">
        <w:rPr>
          <w:rFonts w:ascii="Arial" w:hAnsi="Arial" w:cs="Arial"/>
        </w:rPr>
        <w:sym w:font="Wingdings" w:char="F0E0"/>
      </w:r>
      <w:r w:rsidRPr="00CE3D8D">
        <w:rPr>
          <w:rFonts w:ascii="Arial" w:hAnsi="Arial" w:cs="Arial"/>
        </w:rPr>
        <w:t xml:space="preserve"> GDP emelkedik-e. Képes célszerűen felhasználni a segélyt, nem egy „lyukas edény”. Mo mélyről indult. Csehországgal együtt teljesítettük. 2004 máj. 1. 10 ország felvétele. Norvégia, Svájc, nem tag, de élhetnek az EU előnyeivel, A svájci ÉS norvég alapért cserébe. Fix befizetők minden évben.</w:t>
      </w:r>
    </w:p>
    <w:p w:rsidR="0028454A" w:rsidRPr="00CE3D8D" w:rsidRDefault="005F13AD" w:rsidP="00CE3D8D">
      <w:pPr>
        <w:pStyle w:val="Listaszerbekezds"/>
        <w:numPr>
          <w:ilvl w:val="0"/>
          <w:numId w:val="2"/>
        </w:numPr>
        <w:spacing w:after="240" w:line="240" w:lineRule="auto"/>
        <w:ind w:left="357" w:hanging="357"/>
        <w:contextualSpacing w:val="0"/>
        <w:rPr>
          <w:rFonts w:ascii="Arial" w:hAnsi="Arial" w:cs="Arial"/>
          <w:b/>
          <w:bCs/>
          <w:sz w:val="28"/>
          <w:szCs w:val="28"/>
          <w:u w:val="single"/>
        </w:rPr>
      </w:pPr>
      <w:r w:rsidRPr="00CE3D8D">
        <w:rPr>
          <w:rFonts w:ascii="Arial" w:hAnsi="Arial" w:cs="Arial"/>
          <w:b/>
          <w:bCs/>
          <w:sz w:val="28"/>
          <w:szCs w:val="28"/>
          <w:u w:val="single"/>
        </w:rPr>
        <w:t>Európai Tanács (újat, mert átalakulóban vannak Döntéshozatali szerepe, intézmény bemutatása hosszabban)</w:t>
      </w:r>
    </w:p>
    <w:p w:rsidR="00A61B59" w:rsidRPr="00A61B59" w:rsidRDefault="001A2325" w:rsidP="001A2325">
      <w:pPr>
        <w:rPr>
          <w:rFonts w:ascii="Arial" w:hAnsi="Arial" w:cs="Arial"/>
          <w:b/>
        </w:rPr>
      </w:pPr>
      <w:r w:rsidRPr="00CE3D8D">
        <w:rPr>
          <w:rFonts w:ascii="Arial" w:hAnsi="Arial" w:cs="Arial"/>
          <w:b/>
        </w:rPr>
        <w:t>Az Európai Tanács (ET, Brüsszel)</w:t>
      </w:r>
    </w:p>
    <w:p w:rsidR="00A61B59" w:rsidRDefault="00A61B59" w:rsidP="004D308A">
      <w:pPr>
        <w:spacing w:after="0" w:line="240" w:lineRule="auto"/>
        <w:rPr>
          <w:rFonts w:ascii="Arial" w:hAnsi="Arial" w:cs="Arial"/>
        </w:rPr>
      </w:pPr>
      <w:r>
        <w:rPr>
          <w:rFonts w:ascii="Arial" w:hAnsi="Arial" w:cs="Arial"/>
        </w:rPr>
        <w:t>1974 alapítási év, hivatalos státusz 1992, 2009 hivatalos uniós intézmény</w:t>
      </w:r>
    </w:p>
    <w:p w:rsidR="001A2325" w:rsidRDefault="001A2325" w:rsidP="004D308A">
      <w:pPr>
        <w:spacing w:after="0" w:line="240" w:lineRule="auto"/>
        <w:rPr>
          <w:rFonts w:ascii="Arial" w:hAnsi="Arial" w:cs="Arial"/>
        </w:rPr>
      </w:pPr>
      <w:r w:rsidRPr="00CE3D8D">
        <w:rPr>
          <w:rFonts w:ascii="Arial" w:hAnsi="Arial" w:cs="Arial"/>
        </w:rPr>
        <w:t xml:space="preserve">Tagjai: tagállamok politikai vezetői </w:t>
      </w:r>
      <w:r w:rsidRPr="00CE3D8D">
        <w:rPr>
          <w:rFonts w:ascii="Arial" w:hAnsi="Arial" w:cs="Arial"/>
        </w:rPr>
        <w:br/>
        <w:t>Évente legalább 2x ülésezik</w:t>
      </w:r>
      <w:r w:rsidRPr="00CE3D8D">
        <w:rPr>
          <w:rFonts w:ascii="Arial" w:hAnsi="Arial" w:cs="Arial"/>
        </w:rPr>
        <w:br/>
        <w:t xml:space="preserve">Feladata: az EU általános politikai irányvonalainak meghatározása. Néha Operatív megoldások előkészítése (cselekvési tervek) </w:t>
      </w:r>
      <w:r w:rsidRPr="00CE3D8D">
        <w:rPr>
          <w:rFonts w:ascii="Arial" w:hAnsi="Arial" w:cs="Arial"/>
        </w:rPr>
        <w:br/>
        <w:t xml:space="preserve">Elnöke: </w:t>
      </w:r>
      <w:r w:rsidR="00A61B59">
        <w:rPr>
          <w:rFonts w:ascii="Arial" w:hAnsi="Arial" w:cs="Arial"/>
        </w:rPr>
        <w:t>Donald Tusk</w:t>
      </w:r>
      <w:r w:rsidRPr="00CE3D8D">
        <w:rPr>
          <w:rFonts w:ascii="Arial" w:hAnsi="Arial" w:cs="Arial"/>
        </w:rPr>
        <w:t xml:space="preserve"> </w:t>
      </w:r>
      <w:r w:rsidRPr="00CE3D8D">
        <w:rPr>
          <w:rFonts w:ascii="Arial" w:hAnsi="Arial" w:cs="Arial"/>
        </w:rPr>
        <w:br/>
        <w:t>2014 december-2019 november 30.</w:t>
      </w:r>
      <w:r w:rsidR="00A61B59">
        <w:rPr>
          <w:rFonts w:ascii="Arial" w:hAnsi="Arial" w:cs="Arial"/>
        </w:rPr>
        <w:br/>
        <w:t>Charles Michel</w:t>
      </w:r>
      <w:r w:rsidR="00CF0B7B">
        <w:rPr>
          <w:rFonts w:ascii="Arial" w:hAnsi="Arial" w:cs="Arial"/>
        </w:rPr>
        <w:t xml:space="preserve"> 2019 decembere óta</w:t>
      </w:r>
    </w:p>
    <w:p w:rsidR="004D308A" w:rsidRPr="00CE3D8D" w:rsidRDefault="004D308A" w:rsidP="004D308A">
      <w:pPr>
        <w:spacing w:after="0" w:line="240" w:lineRule="auto"/>
        <w:rPr>
          <w:rFonts w:ascii="Arial" w:hAnsi="Arial" w:cs="Arial"/>
        </w:rPr>
      </w:pPr>
      <w:r>
        <w:rPr>
          <w:rFonts w:ascii="Arial" w:hAnsi="Arial" w:cs="Arial"/>
        </w:rPr>
        <w:t>Székhely: Brüsszel</w:t>
      </w:r>
    </w:p>
    <w:p w:rsidR="001A2325" w:rsidRPr="00CE3D8D" w:rsidRDefault="001A2325" w:rsidP="004D308A">
      <w:pPr>
        <w:spacing w:after="0" w:line="240" w:lineRule="auto"/>
        <w:rPr>
          <w:rFonts w:ascii="Arial" w:hAnsi="Arial" w:cs="Arial"/>
        </w:rPr>
      </w:pPr>
      <w:r w:rsidRPr="00CE3D8D">
        <w:rPr>
          <w:rFonts w:ascii="Arial" w:hAnsi="Arial" w:cs="Arial"/>
        </w:rPr>
        <w:t>megbízatás módja: a tagálamok vezetői nevezik ki a ET elnökét.</w:t>
      </w:r>
    </w:p>
    <w:p w:rsidR="001A2325" w:rsidRDefault="001A2325" w:rsidP="005D5B30">
      <w:pPr>
        <w:spacing w:after="0" w:line="240" w:lineRule="auto"/>
        <w:rPr>
          <w:rFonts w:ascii="Arial" w:hAnsi="Arial" w:cs="Arial"/>
        </w:rPr>
      </w:pPr>
      <w:r w:rsidRPr="00CE3D8D">
        <w:rPr>
          <w:rFonts w:ascii="Arial" w:hAnsi="Arial" w:cs="Arial"/>
        </w:rPr>
        <w:t xml:space="preserve">Feladata: </w:t>
      </w:r>
      <w:r w:rsidRPr="00CE3D8D">
        <w:rPr>
          <w:rFonts w:ascii="Arial" w:hAnsi="Arial" w:cs="Arial"/>
        </w:rPr>
        <w:br/>
        <w:t>Irányítja az ET munkáját az EU általános politikáját, irányvonalak prioritásának meghatározása. Munkáját a Bizottsággal együttműködésben végzi. Képviseli az EU-t kül- és biztonságpolitikai ügyekben. Előmozdítja a kohézió és konszenzust az ET-n belül.</w:t>
      </w:r>
    </w:p>
    <w:p w:rsidR="005D5B30" w:rsidRPr="005D5B30" w:rsidRDefault="005D5B30" w:rsidP="005D5B30">
      <w:pPr>
        <w:spacing w:after="240" w:line="240" w:lineRule="auto"/>
        <w:rPr>
          <w:rFonts w:ascii="Arial" w:hAnsi="Arial" w:cs="Arial"/>
        </w:rPr>
      </w:pPr>
      <w:r w:rsidRPr="005D5B30">
        <w:rPr>
          <w:rFonts w:ascii="Arial" w:hAnsi="Arial" w:cs="Arial"/>
        </w:rPr>
        <w:t>Az Európai Tanács keretében az uniós országok vezetői üléseznek, hogy meghatározzák az EU politikai programját. Az Európai Tanács valósítja meg legmagasabb szinten az uniós országok közötti politikai együttműködést.</w:t>
      </w:r>
      <w:r w:rsidRPr="005D5B30">
        <w:t xml:space="preserve"> </w:t>
      </w:r>
      <w:r w:rsidRPr="005D5B30">
        <w:rPr>
          <w:rFonts w:ascii="Arial" w:hAnsi="Arial" w:cs="Arial"/>
        </w:rPr>
        <w:t>Meghatározza az EU politikai prioritásait és tevékenységének általános irányvonalát, de jogalkotással nem foglalkozik.</w:t>
      </w:r>
    </w:p>
    <w:p w:rsidR="005D5B30" w:rsidRPr="00CE3D8D" w:rsidRDefault="005D5B30" w:rsidP="005D5B30">
      <w:pPr>
        <w:spacing w:after="240" w:line="240" w:lineRule="auto"/>
        <w:rPr>
          <w:rFonts w:ascii="Arial" w:hAnsi="Arial" w:cs="Arial"/>
        </w:rPr>
      </w:pPr>
      <w:r w:rsidRPr="005D5B30">
        <w:rPr>
          <w:rFonts w:ascii="Arial" w:hAnsi="Arial" w:cs="Arial"/>
        </w:rPr>
        <w:lastRenderedPageBreak/>
        <w:t>Megvitatja azokat az összetett, illetve kényes kérdéseket, melyeket nem lehet megoldani a kormányközi együttműködés alacsonyabb szintjein.</w:t>
      </w:r>
    </w:p>
    <w:p w:rsidR="005F13AD" w:rsidRPr="00CE3D8D" w:rsidRDefault="005F13AD" w:rsidP="00CE3D8D">
      <w:pPr>
        <w:pStyle w:val="Listaszerbekezds"/>
        <w:numPr>
          <w:ilvl w:val="0"/>
          <w:numId w:val="2"/>
        </w:numPr>
        <w:spacing w:after="240" w:line="240" w:lineRule="auto"/>
        <w:ind w:left="357" w:hanging="357"/>
        <w:contextualSpacing w:val="0"/>
        <w:rPr>
          <w:rFonts w:ascii="Arial" w:hAnsi="Arial" w:cs="Arial"/>
          <w:b/>
          <w:bCs/>
          <w:sz w:val="28"/>
          <w:szCs w:val="28"/>
          <w:u w:val="single"/>
        </w:rPr>
      </w:pPr>
      <w:r w:rsidRPr="00CE3D8D">
        <w:rPr>
          <w:rFonts w:ascii="Arial" w:hAnsi="Arial" w:cs="Arial"/>
          <w:b/>
          <w:bCs/>
          <w:sz w:val="28"/>
          <w:szCs w:val="28"/>
          <w:u w:val="single"/>
        </w:rPr>
        <w:t>Véleményünk Magyarország EU-s tagságáról, szerepéről, problémájáról, jövőjéről</w:t>
      </w:r>
    </w:p>
    <w:p w:rsidR="00010D5B" w:rsidRPr="00CE3D8D" w:rsidRDefault="001A2325" w:rsidP="00010D5B">
      <w:pPr>
        <w:pStyle w:val="NormlWeb"/>
        <w:shd w:val="clear" w:color="auto" w:fill="FFFFFF"/>
        <w:spacing w:before="0" w:beforeAutospacing="0" w:after="150" w:afterAutospacing="0"/>
        <w:rPr>
          <w:rFonts w:ascii="Arial" w:eastAsiaTheme="minorHAnsi" w:hAnsi="Arial" w:cs="Arial"/>
          <w:sz w:val="22"/>
          <w:szCs w:val="22"/>
          <w:lang w:eastAsia="en-US"/>
        </w:rPr>
      </w:pPr>
      <w:r w:rsidRPr="00CE3D8D">
        <w:rPr>
          <w:rFonts w:ascii="Arial" w:eastAsiaTheme="minorHAnsi" w:hAnsi="Arial" w:cs="Arial"/>
          <w:sz w:val="22"/>
          <w:szCs w:val="22"/>
          <w:lang w:eastAsia="en-US"/>
        </w:rPr>
        <w:t>Magyarország az Eu-s támogatások egyik legnagyobb haszonélvezője. De az uniós tagságnak előnyei nem csak az anyagiakat jelentik. Mo. több pénzt kap az Eu-tól mint amennyit belefektet. Ha az uniós támogatásokat az adott ország GDP-jéhez viszonyítjuk, Mo. már a második helyre kerül. Rengeteg</w:t>
      </w:r>
      <w:r w:rsidR="00010D5B" w:rsidRPr="00CE3D8D">
        <w:rPr>
          <w:rFonts w:ascii="Arial" w:eastAsiaTheme="minorHAnsi" w:hAnsi="Arial" w:cs="Arial"/>
          <w:sz w:val="22"/>
          <w:szCs w:val="22"/>
          <w:lang w:eastAsia="en-US"/>
        </w:rPr>
        <w:t xml:space="preserve"> beruházási</w:t>
      </w:r>
      <w:r w:rsidRPr="00CE3D8D">
        <w:rPr>
          <w:rFonts w:ascii="Arial" w:eastAsiaTheme="minorHAnsi" w:hAnsi="Arial" w:cs="Arial"/>
          <w:sz w:val="22"/>
          <w:szCs w:val="22"/>
          <w:lang w:eastAsia="en-US"/>
        </w:rPr>
        <w:t xml:space="preserve"> </w:t>
      </w:r>
      <w:r w:rsidR="00010D5B" w:rsidRPr="00CE3D8D">
        <w:rPr>
          <w:rFonts w:ascii="Arial" w:eastAsiaTheme="minorHAnsi" w:hAnsi="Arial" w:cs="Arial"/>
          <w:sz w:val="22"/>
          <w:szCs w:val="22"/>
          <w:lang w:eastAsia="en-US"/>
        </w:rPr>
        <w:t>pályázat az utóbbi években Mo-n csak komoly uniós támogatással jöhetett létre</w:t>
      </w:r>
      <w:r w:rsidR="005D5B30">
        <w:rPr>
          <w:rFonts w:ascii="Arial" w:eastAsiaTheme="minorHAnsi" w:hAnsi="Arial" w:cs="Arial"/>
          <w:sz w:val="22"/>
          <w:szCs w:val="22"/>
          <w:lang w:eastAsia="en-US"/>
        </w:rPr>
        <w:t>: t</w:t>
      </w:r>
      <w:r w:rsidR="00010D5B" w:rsidRPr="00CE3D8D">
        <w:rPr>
          <w:rFonts w:ascii="Arial" w:eastAsiaTheme="minorHAnsi" w:hAnsi="Arial" w:cs="Arial"/>
          <w:sz w:val="22"/>
          <w:szCs w:val="22"/>
          <w:lang w:eastAsia="en-US"/>
        </w:rPr>
        <w:t>öbb ezer iskola, kórház és más egészségügyi létesítmény felújítása, több száz kilométernyi út, vasút és autópálya fejlesztése, szennyvíztisztítók, víztározók, gátak építése, energiahálózatok összekötése, közterek megszépülése, vagy éppen olyan örökségvédelmi, kulturális beruházások, mint a budapesti Zeneakadémia megújítása, a pécsi Zsolnay Kulturális Negyed létrehozása, vagy a diósgyőri vár rekonstrukciója. Az uniós tagság előnyei hosszasan sorolhatók az EU-s támogatásokon túl is. A csatlakozással Magyarország a világ legfejlettebb és legnagyobb egységes piacának vált szerves részévé, és a többi országgal egyenrangú szereplője lett az uniós döntéshozatalnak. Az EU-nak köszönhetően a magyar polgárok is szabadon utazhatnak, tanulhatnak, dolgozhatnak bármelyik uniós tagállamban. A határok átjárhatósága a határon túli magyarokkal való kapcsolattartást is megkönnyítette.</w:t>
      </w:r>
    </w:p>
    <w:p w:rsidR="00010D5B" w:rsidRPr="00CE3D8D" w:rsidRDefault="00010D5B" w:rsidP="00010D5B">
      <w:pPr>
        <w:pStyle w:val="NormlWeb"/>
        <w:shd w:val="clear" w:color="auto" w:fill="FFFFFF"/>
        <w:spacing w:before="0" w:beforeAutospacing="0" w:after="150" w:afterAutospacing="0"/>
        <w:rPr>
          <w:rFonts w:ascii="Arial" w:eastAsiaTheme="minorHAnsi" w:hAnsi="Arial" w:cs="Arial"/>
          <w:sz w:val="22"/>
          <w:szCs w:val="22"/>
          <w:lang w:eastAsia="en-US"/>
        </w:rPr>
      </w:pPr>
      <w:r w:rsidRPr="00CE3D8D">
        <w:rPr>
          <w:rFonts w:ascii="Arial" w:eastAsiaTheme="minorHAnsi" w:hAnsi="Arial" w:cs="Arial"/>
          <w:sz w:val="22"/>
          <w:szCs w:val="22"/>
          <w:lang w:eastAsia="en-US"/>
        </w:rPr>
        <w:t>Az egységes európai piacnak köszönhetően nemcsak olcsóbban vásárolunk, ráadásul biztonságosabb termékeket, de a magyar vállalatok és gazdálkodók is óriási lehetőségekhez jutnak. Az agrárkivitel például a csatlakozás óta csaknem a két és félszeresére nőtt, és nagy mértékben az EU-tagságnak köszönhető, hogy számos világvállalat Magyarországon telepedett meg, ezzel is jelentősen támogatva az ország fejlődését. Nem valószínű, hogy ezek az Európa, sőt a világ számos országába exportáló cégek itt termelnének, itt adnának munkát, itt adóznának, ha Magyarország nem lenne az egységes, vámmentes európai piac tagja.</w:t>
      </w:r>
    </w:p>
    <w:p w:rsidR="00010D5B" w:rsidRPr="00CE3D8D" w:rsidRDefault="00010D5B" w:rsidP="00010D5B">
      <w:pPr>
        <w:pStyle w:val="NormlWeb"/>
        <w:shd w:val="clear" w:color="auto" w:fill="FFFFFF"/>
        <w:spacing w:after="150"/>
        <w:rPr>
          <w:rFonts w:ascii="Arial" w:eastAsiaTheme="minorHAnsi" w:hAnsi="Arial" w:cs="Arial"/>
          <w:sz w:val="22"/>
          <w:szCs w:val="22"/>
          <w:lang w:eastAsia="en-US"/>
        </w:rPr>
      </w:pPr>
      <w:r w:rsidRPr="00CE3D8D">
        <w:rPr>
          <w:rFonts w:ascii="Arial" w:eastAsiaTheme="minorHAnsi" w:hAnsi="Arial" w:cs="Arial"/>
          <w:sz w:val="22"/>
          <w:szCs w:val="22"/>
          <w:lang w:eastAsia="en-US"/>
        </w:rPr>
        <w:t>Magyarország szemszögéből nézve elmondható, hogy az EU nem igazi piacgazdaság, sokkal inkább nevezhetnénk a központból irányított tervgazdaságnak. A mezőgazdasági kvóták és támogatási összegek olyan tervszámok, amelyek nem veszik figyelembe az egyes országok adottságai</w:t>
      </w:r>
      <w:r w:rsidR="00F0042B">
        <w:rPr>
          <w:rFonts w:ascii="Arial" w:eastAsiaTheme="minorHAnsi" w:hAnsi="Arial" w:cs="Arial"/>
          <w:sz w:val="22"/>
          <w:szCs w:val="22"/>
          <w:lang w:eastAsia="en-US"/>
        </w:rPr>
        <w:t>t</w:t>
      </w:r>
      <w:r w:rsidRPr="00CE3D8D">
        <w:rPr>
          <w:rFonts w:ascii="Arial" w:eastAsiaTheme="minorHAnsi" w:hAnsi="Arial" w:cs="Arial"/>
          <w:sz w:val="22"/>
          <w:szCs w:val="22"/>
          <w:lang w:eastAsia="en-US"/>
        </w:rPr>
        <w:t xml:space="preserve"> milyen tevékenységhez kedvezőek, mely lenne a legkedvezőbb fejlődési út. A központból, Brüsszelből mondják meg, hogy mit és hogy kell tenni.</w:t>
      </w:r>
    </w:p>
    <w:p w:rsidR="00010D5B" w:rsidRPr="00CE3D8D" w:rsidRDefault="00010D5B" w:rsidP="00010D5B">
      <w:pPr>
        <w:pStyle w:val="NormlWeb"/>
        <w:shd w:val="clear" w:color="auto" w:fill="FFFFFF"/>
        <w:spacing w:after="150"/>
        <w:rPr>
          <w:rFonts w:ascii="Arial" w:eastAsiaTheme="minorHAnsi" w:hAnsi="Arial" w:cs="Arial"/>
          <w:sz w:val="22"/>
          <w:szCs w:val="22"/>
          <w:lang w:eastAsia="en-US"/>
        </w:rPr>
      </w:pPr>
      <w:r w:rsidRPr="00CE3D8D">
        <w:rPr>
          <w:rFonts w:ascii="Arial" w:eastAsiaTheme="minorHAnsi" w:hAnsi="Arial" w:cs="Arial"/>
          <w:sz w:val="22"/>
          <w:szCs w:val="22"/>
          <w:lang w:eastAsia="en-US"/>
        </w:rPr>
        <w:t>Pénzt csak arra lehet kapni, amire Brüsszel adni akar és nem arra, amire az adott országnak, régiónak leginkább szüksége lenne.</w:t>
      </w:r>
    </w:p>
    <w:p w:rsidR="00010D5B" w:rsidRPr="00CE3D8D" w:rsidRDefault="00010D5B" w:rsidP="00010D5B">
      <w:pPr>
        <w:pStyle w:val="NormlWeb"/>
        <w:shd w:val="clear" w:color="auto" w:fill="FFFFFF"/>
        <w:spacing w:after="150"/>
        <w:rPr>
          <w:rFonts w:ascii="Arial" w:eastAsiaTheme="minorHAnsi" w:hAnsi="Arial" w:cs="Arial"/>
          <w:sz w:val="22"/>
          <w:szCs w:val="22"/>
          <w:lang w:eastAsia="en-US"/>
        </w:rPr>
      </w:pPr>
      <w:r w:rsidRPr="00CE3D8D">
        <w:rPr>
          <w:rFonts w:ascii="Arial" w:eastAsiaTheme="minorHAnsi" w:hAnsi="Arial" w:cs="Arial"/>
          <w:sz w:val="22"/>
          <w:szCs w:val="22"/>
          <w:lang w:eastAsia="en-US"/>
        </w:rPr>
        <w:t>Magyarországon ma munkából nem lehet tisztességesen megélni, viszont elöntenek bennünket a 15 régebbi tagország termékei. Nálunk viszont a piacvesztés következtében tovább nő a munkanélküliség. A társadalom és a gazdaság is leépülőben van. Ma Magyarország lefelé halad. Gazdasági és lelki Trianon szedi be áldozatait. A morális erő rég elfogyott. Amennyiben ezen az úton megyünk, tovább az EU felemészt bennünket.</w:t>
      </w:r>
    </w:p>
    <w:p w:rsidR="00010D5B" w:rsidRPr="00CE3D8D" w:rsidRDefault="00010D5B" w:rsidP="00010D5B">
      <w:pPr>
        <w:pStyle w:val="NormlWeb"/>
        <w:shd w:val="clear" w:color="auto" w:fill="FFFFFF"/>
        <w:spacing w:before="0" w:beforeAutospacing="0" w:after="150" w:afterAutospacing="0"/>
        <w:rPr>
          <w:rFonts w:ascii="Arial" w:eastAsiaTheme="minorHAnsi" w:hAnsi="Arial" w:cs="Arial"/>
          <w:sz w:val="22"/>
          <w:szCs w:val="22"/>
          <w:lang w:eastAsia="en-US"/>
        </w:rPr>
      </w:pPr>
      <w:r w:rsidRPr="00CE3D8D">
        <w:rPr>
          <w:rFonts w:ascii="Arial" w:eastAsiaTheme="minorHAnsi" w:hAnsi="Arial" w:cs="Arial"/>
          <w:sz w:val="22"/>
          <w:szCs w:val="22"/>
          <w:lang w:eastAsia="en-US"/>
        </w:rPr>
        <w:t>Az EU már régen nem értékek, hanem érdekek mentén működik. Az az ország, pedig amelyik nem védi meg saját érdekeit ezzel az érdekközösséggel szemben, sodródó, függő, jövőtlen országgá válik.</w:t>
      </w:r>
    </w:p>
    <w:p w:rsidR="00010D5B" w:rsidRPr="00CE3D8D" w:rsidRDefault="00010D5B" w:rsidP="00010D5B">
      <w:pPr>
        <w:pStyle w:val="NormlWeb"/>
        <w:shd w:val="clear" w:color="auto" w:fill="FFFFFF"/>
        <w:spacing w:before="0" w:beforeAutospacing="0" w:after="150" w:afterAutospacing="0"/>
        <w:rPr>
          <w:rFonts w:ascii="Arial" w:eastAsiaTheme="minorHAnsi" w:hAnsi="Arial" w:cs="Arial"/>
          <w:sz w:val="22"/>
          <w:szCs w:val="22"/>
          <w:lang w:eastAsia="en-US"/>
        </w:rPr>
      </w:pPr>
    </w:p>
    <w:p w:rsidR="005F13AD" w:rsidRPr="00CE3D8D" w:rsidRDefault="005F13AD" w:rsidP="00CE3D8D">
      <w:pPr>
        <w:pStyle w:val="Listaszerbekezds"/>
        <w:numPr>
          <w:ilvl w:val="0"/>
          <w:numId w:val="2"/>
        </w:numPr>
        <w:spacing w:after="240" w:line="240" w:lineRule="auto"/>
        <w:ind w:left="357" w:hanging="357"/>
        <w:contextualSpacing w:val="0"/>
        <w:rPr>
          <w:rFonts w:ascii="Arial" w:hAnsi="Arial" w:cs="Arial"/>
          <w:b/>
          <w:bCs/>
          <w:sz w:val="28"/>
          <w:szCs w:val="28"/>
          <w:u w:val="single"/>
        </w:rPr>
      </w:pPr>
      <w:r w:rsidRPr="00CE3D8D">
        <w:rPr>
          <w:rFonts w:ascii="Arial" w:hAnsi="Arial" w:cs="Arial"/>
          <w:b/>
          <w:bCs/>
          <w:sz w:val="28"/>
          <w:szCs w:val="28"/>
          <w:u w:val="single"/>
        </w:rPr>
        <w:t>Brexit vagy Migrációs politika (vizsganap előtti friss infók)</w:t>
      </w:r>
    </w:p>
    <w:p w:rsidR="00CE3D8D" w:rsidRDefault="00D435EC" w:rsidP="00CE3D8D">
      <w:pPr>
        <w:rPr>
          <w:rFonts w:ascii="Arial" w:hAnsi="Arial" w:cs="Arial"/>
        </w:rPr>
      </w:pPr>
      <w:r w:rsidRPr="00D435EC">
        <w:rPr>
          <w:rFonts w:ascii="Arial" w:hAnsi="Arial" w:cs="Arial"/>
        </w:rPr>
        <w:lastRenderedPageBreak/>
        <w:t>A migrációs válság 2015-ös csúcspontja óta az EU intézkedéseket vezetett be a külső határok megfelelőbb ellenőrzése és a migrációs áramlások megfelelőbb kezelése céljából. Ennek eredményeként az EU-ba érkező irreguláris migránsok száma több mint 90%-kal csökkent.</w:t>
      </w:r>
      <w:r>
        <w:rPr>
          <w:rFonts w:ascii="Arial" w:hAnsi="Arial" w:cs="Arial"/>
        </w:rPr>
        <w:t xml:space="preserve"> </w:t>
      </w:r>
      <w:r w:rsidRPr="00D435EC">
        <w:rPr>
          <w:rFonts w:ascii="Arial" w:hAnsi="Arial" w:cs="Arial"/>
        </w:rPr>
        <w:t>Az Európai Unió és tagállamai most még intenzívebben dolgoznak azon, hogy hatékony, emberséges és biztonságos európai migrációs politikát alakítsanak ki. Az Európai Tanács fontos szerepet tölt be e téren, mivel ez az intézmény határozza meg a stratégiai prioritásokat.</w:t>
      </w:r>
      <w:r>
        <w:rPr>
          <w:rFonts w:ascii="Arial" w:hAnsi="Arial" w:cs="Arial"/>
        </w:rPr>
        <w:t xml:space="preserve"> A legtöbb migráns Líbián keresztül áramolt az EU-ba. </w:t>
      </w:r>
      <w:r w:rsidR="005B4962">
        <w:rPr>
          <w:rFonts w:ascii="Arial" w:hAnsi="Arial" w:cs="Arial"/>
        </w:rPr>
        <w:t xml:space="preserve">Ez elősegítette, hogy </w:t>
      </w:r>
      <w:r w:rsidRPr="00D435EC">
        <w:rPr>
          <w:rFonts w:ascii="Arial" w:hAnsi="Arial" w:cs="Arial"/>
        </w:rPr>
        <w:t>Líbiában embercsempész és emberkereskedő hálózatok jöjjenek létre. Az EU konkrét lépéseket tett a Líbiában kialakult migrációs helyzet kezelésére, valamint annak érdekében, hogy Afrikában kezelje a migráció kiváltó okait.</w:t>
      </w:r>
      <w:r w:rsidR="005B4962">
        <w:rPr>
          <w:rFonts w:ascii="Arial" w:hAnsi="Arial" w:cs="Arial"/>
        </w:rPr>
        <w:t xml:space="preserve"> </w:t>
      </w:r>
      <w:r w:rsidR="005B4962" w:rsidRPr="005B4962">
        <w:rPr>
          <w:rFonts w:ascii="Arial" w:hAnsi="Arial" w:cs="Arial"/>
        </w:rPr>
        <w:t>Törökországból Görögországba irányuló tengeri átkelési útvonal</w:t>
      </w:r>
      <w:r w:rsidR="005B4962">
        <w:rPr>
          <w:rFonts w:ascii="Arial" w:hAnsi="Arial" w:cs="Arial"/>
        </w:rPr>
        <w:t xml:space="preserve">on is csökkentve lett a migránsáradat, az </w:t>
      </w:r>
      <w:r w:rsidR="005B4962" w:rsidRPr="005B4962">
        <w:rPr>
          <w:rFonts w:ascii="Arial" w:hAnsi="Arial" w:cs="Arial"/>
        </w:rPr>
        <w:t>EU és Törökország közötti szoros együttműködésnek köszönhetően</w:t>
      </w:r>
      <w:r w:rsidR="005B4962">
        <w:rPr>
          <w:rFonts w:ascii="Arial" w:hAnsi="Arial" w:cs="Arial"/>
        </w:rPr>
        <w:t xml:space="preserve">. </w:t>
      </w:r>
      <w:r w:rsidR="005B4962" w:rsidRPr="005B4962">
        <w:rPr>
          <w:rFonts w:ascii="Arial" w:hAnsi="Arial" w:cs="Arial"/>
        </w:rPr>
        <w:t>Az EU 3 műveletet indított a Földközi-tengeren, hogy megmentse a veszélyben lévő migránsokat, és megakadályozza a migránscsempészést. Az EU emellett 2016-ban létrehozta a Migránscsempészés Elleni Küzdelem Európai Központját, hogy segítséget nyújtson a tagállamoknak a migránscsempészés megszüntetésében.</w:t>
      </w:r>
    </w:p>
    <w:p w:rsidR="005B4962" w:rsidRDefault="005B4962" w:rsidP="00CE3D8D">
      <w:pPr>
        <w:rPr>
          <w:rFonts w:ascii="Arial" w:hAnsi="Arial" w:cs="Arial"/>
        </w:rPr>
      </w:pPr>
      <w:r w:rsidRPr="005B4962">
        <w:rPr>
          <w:rFonts w:ascii="Arial" w:hAnsi="Arial" w:cs="Arial"/>
        </w:rPr>
        <w:t>Magyarország migrációs politikája nem változott, a kormány sem az illegális beáramlást, sem a betelepítéseket nem támogatja</w:t>
      </w:r>
    </w:p>
    <w:p w:rsidR="00200CBC" w:rsidRDefault="00200CBC" w:rsidP="00CE3D8D">
      <w:pPr>
        <w:rPr>
          <w:rFonts w:ascii="Arial" w:hAnsi="Arial" w:cs="Arial"/>
        </w:rPr>
      </w:pPr>
      <w:r w:rsidRPr="00200CBC">
        <w:rPr>
          <w:rFonts w:ascii="Arial" w:hAnsi="Arial" w:cs="Arial"/>
        </w:rPr>
        <w:t>A belbiztonsági főtanácsadó az európai migrációs helyzet négy fontos jellemzője között említette a Frontex megerősítéséről szóló, a névtelen bankkártyákkal, a humanitárius vízummal kapcsolatos uniós döntéseket és a máltai megállapodást.</w:t>
      </w:r>
    </w:p>
    <w:p w:rsidR="00200CBC" w:rsidRDefault="00200CBC" w:rsidP="00CE3D8D">
      <w:pPr>
        <w:rPr>
          <w:rFonts w:ascii="Arial" w:hAnsi="Arial" w:cs="Arial"/>
        </w:rPr>
      </w:pPr>
      <w:r w:rsidRPr="00200CBC">
        <w:rPr>
          <w:rFonts w:ascii="Arial" w:hAnsi="Arial" w:cs="Arial"/>
        </w:rPr>
        <w:t>Európa-szerte javult a külső határőrizet, részben az Iszlám Állam megsemmisítésének köszönhetően szintén javult a terrormegelőzés, a nagy robbantásos merényletek helyett inkább késes támadások történtek, ugyanakkor egyre több köztörvényes bűncselekményt követnek el migránsok.</w:t>
      </w:r>
    </w:p>
    <w:p w:rsidR="00200CBC" w:rsidRDefault="00200CBC" w:rsidP="00CE3D8D">
      <w:pPr>
        <w:rPr>
          <w:rFonts w:ascii="Arial" w:hAnsi="Arial" w:cs="Arial"/>
        </w:rPr>
      </w:pPr>
      <w:r w:rsidRPr="00200CBC">
        <w:rPr>
          <w:rFonts w:ascii="Arial" w:hAnsi="Arial" w:cs="Arial"/>
        </w:rPr>
        <w:t>Nem változott ugyanakkor az illegális migráció „tömegessége”, finanszírozása, a civil szervezetek aktivitása és a „Soros-szervezetek” finanszírozó és szervező szerepe, továbbá az érkezők anonimitása, a migráció szervezett bűnözéshez való kapcsolódása, az elosztási kvótával kapcsolatos elképzelések, a kitoloncolások sikertelensége sem.</w:t>
      </w:r>
    </w:p>
    <w:p w:rsidR="00844976" w:rsidRPr="00CE3D8D" w:rsidRDefault="00844976" w:rsidP="00CE3D8D">
      <w:pPr>
        <w:rPr>
          <w:rFonts w:ascii="Arial" w:hAnsi="Arial" w:cs="Arial"/>
        </w:rPr>
      </w:pPr>
      <w:r w:rsidRPr="00844976">
        <w:rPr>
          <w:rFonts w:ascii="Arial" w:hAnsi="Arial" w:cs="Arial"/>
        </w:rPr>
        <w:t>A belbiztonsági főtanácsadó 2020-ra vonatkozó tervezete szerint napirenden van az EU-török megállapodás „újjáélesztése”, továbbá jelezte: bizakodó az Európai Bizottság leendő migrációs politikájával kapcsolatban.</w:t>
      </w:r>
    </w:p>
    <w:p w:rsidR="00CE3D8D" w:rsidRPr="00CE3D8D" w:rsidRDefault="005F13AD" w:rsidP="00CE3D8D">
      <w:pPr>
        <w:pStyle w:val="Listaszerbekezds"/>
        <w:numPr>
          <w:ilvl w:val="0"/>
          <w:numId w:val="2"/>
        </w:numPr>
        <w:spacing w:after="240" w:line="240" w:lineRule="auto"/>
        <w:ind w:left="357" w:hanging="357"/>
        <w:contextualSpacing w:val="0"/>
        <w:rPr>
          <w:rFonts w:ascii="Arial" w:hAnsi="Arial" w:cs="Arial"/>
          <w:b/>
          <w:bCs/>
          <w:sz w:val="28"/>
          <w:szCs w:val="28"/>
          <w:u w:val="single"/>
        </w:rPr>
      </w:pPr>
      <w:r w:rsidRPr="00CE3D8D">
        <w:rPr>
          <w:rFonts w:ascii="Arial" w:hAnsi="Arial" w:cs="Arial"/>
          <w:b/>
          <w:bCs/>
          <w:sz w:val="28"/>
          <w:szCs w:val="28"/>
          <w:u w:val="single"/>
        </w:rPr>
        <w:t>Milyen kihívásokkal, problémákkal küzd az EU?</w:t>
      </w:r>
    </w:p>
    <w:p w:rsidR="00844976" w:rsidRPr="00844976" w:rsidRDefault="00844976" w:rsidP="00844976">
      <w:pPr>
        <w:rPr>
          <w:rFonts w:ascii="Arial" w:hAnsi="Arial" w:cs="Arial"/>
        </w:rPr>
      </w:pPr>
      <w:r w:rsidRPr="00844976">
        <w:rPr>
          <w:rFonts w:ascii="Arial" w:hAnsi="Arial" w:cs="Arial"/>
        </w:rPr>
        <w:t>A kutatások szerint:</w:t>
      </w:r>
    </w:p>
    <w:p w:rsidR="00AF2C5A" w:rsidRDefault="00844976" w:rsidP="00844976">
      <w:pPr>
        <w:rPr>
          <w:rFonts w:ascii="Arial" w:hAnsi="Arial" w:cs="Arial"/>
        </w:rPr>
      </w:pPr>
      <w:r w:rsidRPr="00844976">
        <w:rPr>
          <w:rFonts w:ascii="Arial" w:hAnsi="Arial" w:cs="Arial"/>
        </w:rPr>
        <w:t>A legtöbb helyen dobogós problémának számít a migráció, de északon a klímaváltozás, délen a gazdaság problémái miatt aggódnak leginkább az emberek. A legtöbb országban az első három legfontosabb probléma között ott van a migráció kérdése</w:t>
      </w:r>
    </w:p>
    <w:p w:rsidR="0009138B" w:rsidRPr="00CE3D8D" w:rsidRDefault="0009138B" w:rsidP="00844976">
      <w:pPr>
        <w:rPr>
          <w:rFonts w:ascii="Arial" w:hAnsi="Arial" w:cs="Arial"/>
        </w:rPr>
      </w:pPr>
      <w:r w:rsidRPr="0009138B">
        <w:rPr>
          <w:rFonts w:ascii="Arial" w:hAnsi="Arial" w:cs="Arial"/>
        </w:rPr>
        <w:t>A globális gazdasági válság kemény csapást mér Európára. Az EU számos országnak segítséget nyújt.</w:t>
      </w:r>
      <w:bookmarkStart w:id="0" w:name="_GoBack"/>
      <w:bookmarkEnd w:id="0"/>
      <w:r w:rsidRPr="0009138B">
        <w:rPr>
          <w:rFonts w:ascii="Arial" w:hAnsi="Arial" w:cs="Arial"/>
        </w:rPr>
        <w:t xml:space="preserve"> Az éghajlatváltozás elleni küzdelem továbbra is fontos feladata az EU-nak, s a politikai vezetők egyetértenek abban, hogy csökkenteni kell a káros kibocsátásokat. A 2014-es európai parlamenti választásokat követően az intézményben megnő az euroszkeptikusok száma. Az EU új biztonságpolitikát alakít ki, miután Oroszország annektálta a Krím félszigetet. A Közel-Keleten, illetve a világ számos más országában és régiójában elhatalmasodik a vallási fanatizmus, ami feszültségekhez és háborúkhoz vezet. Rengetegen hagyják el otthonukat és keresnek menedéket Európában. Az Uniónak nem </w:t>
      </w:r>
      <w:r w:rsidRPr="0009138B">
        <w:rPr>
          <w:rFonts w:ascii="Arial" w:hAnsi="Arial" w:cs="Arial"/>
        </w:rPr>
        <w:lastRenderedPageBreak/>
        <w:t>csak azt a problémát kell megoldania, hogy miképpen gondoskodjon ezekről az emberekről, hanem eközben területén számos terrortámadás is éri.</w:t>
      </w:r>
    </w:p>
    <w:p w:rsidR="00CE3D8D" w:rsidRPr="00CE3D8D" w:rsidRDefault="005F13AD" w:rsidP="00CE3D8D">
      <w:pPr>
        <w:pStyle w:val="Listaszerbekezds"/>
        <w:numPr>
          <w:ilvl w:val="0"/>
          <w:numId w:val="2"/>
        </w:numPr>
        <w:spacing w:after="240" w:line="240" w:lineRule="auto"/>
        <w:ind w:left="357" w:hanging="357"/>
        <w:contextualSpacing w:val="0"/>
        <w:rPr>
          <w:rFonts w:ascii="Arial" w:hAnsi="Arial" w:cs="Arial"/>
          <w:b/>
          <w:bCs/>
          <w:sz w:val="28"/>
          <w:szCs w:val="28"/>
        </w:rPr>
      </w:pPr>
      <w:r w:rsidRPr="00CE3D8D">
        <w:rPr>
          <w:rFonts w:ascii="Arial" w:hAnsi="Arial" w:cs="Arial"/>
          <w:b/>
          <w:bCs/>
          <w:sz w:val="28"/>
          <w:szCs w:val="28"/>
        </w:rPr>
        <w:t>S</w:t>
      </w:r>
      <w:r w:rsidRPr="00CE3D8D">
        <w:rPr>
          <w:rFonts w:ascii="Arial" w:hAnsi="Arial" w:cs="Arial"/>
          <w:b/>
          <w:bCs/>
          <w:sz w:val="28"/>
          <w:szCs w:val="28"/>
          <w:u w:val="single"/>
        </w:rPr>
        <w:t>zakpolitika(Innováció vagy Sport) Leghosszabban kifejteni</w:t>
      </w:r>
    </w:p>
    <w:p w:rsidR="00CE3D8D" w:rsidRPr="00CE3D8D" w:rsidRDefault="00CF2BE7" w:rsidP="00CE3D8D">
      <w:pPr>
        <w:rPr>
          <w:rFonts w:ascii="Arial" w:hAnsi="Arial" w:cs="Arial"/>
        </w:rPr>
      </w:pPr>
      <w:r w:rsidRPr="00CF2BE7">
        <w:rPr>
          <w:rFonts w:ascii="Arial" w:hAnsi="Arial" w:cs="Arial"/>
        </w:rPr>
        <w:t>A sport viszonylag új terület az uniós szintű politikák között, az Unió csak a Lisszaboni Szerződés 2009. decemberi hatálybalépésével kapott külön hatáskört a sport területén. Az Unió feladatkörébe tartozik a tényeken alapuló szakpolitika kidolgozása, valamint a testmozgást és a sportot támogató együttműködés előmozdítása és a kezdeményezések irányítása Európa-szerte. A 2014–2020-as időszakban első alkalommal hoztak létre külön költségvetési tételt az Erasmus+ program keretében a sport területéhez kapcsolódó projektek és hálózatok támogatására.</w:t>
      </w:r>
    </w:p>
    <w:p w:rsidR="005F13AD" w:rsidRDefault="00103C9F" w:rsidP="007562C7">
      <w:pPr>
        <w:pStyle w:val="Listaszerbekezds"/>
        <w:ind w:left="0"/>
        <w:contextualSpacing w:val="0"/>
        <w:rPr>
          <w:rFonts w:ascii="Arial" w:hAnsi="Arial" w:cs="Arial"/>
        </w:rPr>
      </w:pPr>
      <w:r w:rsidRPr="00103C9F">
        <w:rPr>
          <w:rFonts w:ascii="Arial" w:hAnsi="Arial" w:cs="Arial"/>
        </w:rPr>
        <w:t>Az Unió arra törekszik, hogy növelje a sportversenyek tisztaságát és nyitottságát, valamint még inkább védelmezze a sportolók szellemi és fizikai épségét, figyelembe véve ugyanakkor a sport sajátos természetét. Az EU különösen az alábbi három területre fordít figyelmet: (1) a sport társadalmi szerepe; (2) a sport gazdasági vonatkozásai; és (3) a sportágazat politikai és jogi kerete.</w:t>
      </w:r>
    </w:p>
    <w:p w:rsidR="007562C7" w:rsidRDefault="007562C7" w:rsidP="007562C7">
      <w:pPr>
        <w:pStyle w:val="Listaszerbekezds"/>
        <w:ind w:left="0"/>
        <w:rPr>
          <w:rFonts w:ascii="Arial" w:hAnsi="Arial" w:cs="Arial"/>
        </w:rPr>
      </w:pPr>
      <w:r>
        <w:rPr>
          <w:rFonts w:ascii="Arial" w:hAnsi="Arial" w:cs="Arial"/>
        </w:rPr>
        <w:t>Cselekvési Programok:</w:t>
      </w:r>
    </w:p>
    <w:p w:rsidR="007562C7" w:rsidRDefault="007562C7" w:rsidP="007562C7">
      <w:pPr>
        <w:pStyle w:val="Listaszerbekezds"/>
        <w:numPr>
          <w:ilvl w:val="0"/>
          <w:numId w:val="4"/>
        </w:numPr>
        <w:spacing w:after="0"/>
        <w:ind w:left="0" w:firstLine="0"/>
        <w:rPr>
          <w:rFonts w:ascii="Arial" w:hAnsi="Arial" w:cs="Arial"/>
        </w:rPr>
      </w:pPr>
      <w:r w:rsidRPr="007562C7">
        <w:rPr>
          <w:rFonts w:ascii="Arial" w:hAnsi="Arial" w:cs="Arial"/>
        </w:rPr>
        <w:t>Erasmus+ program</w:t>
      </w:r>
    </w:p>
    <w:p w:rsidR="007562C7" w:rsidRPr="007562C7" w:rsidRDefault="007562C7" w:rsidP="007562C7">
      <w:pPr>
        <w:contextualSpacing/>
        <w:rPr>
          <w:rFonts w:ascii="Arial" w:hAnsi="Arial" w:cs="Arial"/>
        </w:rPr>
      </w:pPr>
      <w:r w:rsidRPr="007562C7">
        <w:rPr>
          <w:rFonts w:ascii="Arial" w:hAnsi="Arial" w:cs="Arial"/>
        </w:rPr>
        <w:t>A sport szerves része az Erasmus+ programnak, az Unió 2014–2020-as időszakra</w:t>
      </w:r>
      <w:r>
        <w:rPr>
          <w:rFonts w:ascii="Arial" w:hAnsi="Arial" w:cs="Arial"/>
        </w:rPr>
        <w:t xml:space="preserve"> </w:t>
      </w:r>
      <w:r w:rsidRPr="007562C7">
        <w:rPr>
          <w:rFonts w:ascii="Arial" w:hAnsi="Arial" w:cs="Arial"/>
        </w:rPr>
        <w:t>vonatkozó oktatási, képzési, ifjúsági és sportprogramjának.</w:t>
      </w:r>
      <w:r>
        <w:rPr>
          <w:rFonts w:ascii="Arial" w:hAnsi="Arial" w:cs="Arial"/>
        </w:rPr>
        <w:t xml:space="preserve"> </w:t>
      </w:r>
      <w:r w:rsidRPr="007562C7">
        <w:rPr>
          <w:rFonts w:ascii="Arial" w:hAnsi="Arial" w:cs="Arial"/>
        </w:rPr>
        <w:t>1,8%</w:t>
      </w:r>
      <w:r>
        <w:rPr>
          <w:rFonts w:ascii="Arial" w:hAnsi="Arial" w:cs="Arial"/>
        </w:rPr>
        <w:t>-os részesedést kapnak rá.</w:t>
      </w:r>
    </w:p>
    <w:p w:rsidR="007562C7" w:rsidRPr="007562C7" w:rsidRDefault="007562C7" w:rsidP="007562C7">
      <w:pPr>
        <w:pStyle w:val="Listaszerbekezds"/>
        <w:numPr>
          <w:ilvl w:val="0"/>
          <w:numId w:val="4"/>
        </w:numPr>
        <w:spacing w:after="240"/>
        <w:ind w:left="0" w:firstLine="0"/>
        <w:rPr>
          <w:rFonts w:ascii="Arial" w:hAnsi="Arial" w:cs="Arial"/>
        </w:rPr>
      </w:pPr>
      <w:r>
        <w:rPr>
          <w:rFonts w:ascii="Helvetica" w:hAnsi="Helvetica"/>
          <w:color w:val="1E1E1F"/>
          <w:sz w:val="21"/>
          <w:szCs w:val="21"/>
          <w:shd w:val="clear" w:color="auto" w:fill="FFFFFF"/>
        </w:rPr>
        <w:t>Európai Sporthét</w:t>
      </w:r>
    </w:p>
    <w:p w:rsidR="007562C7" w:rsidRPr="007562C7" w:rsidRDefault="007562C7" w:rsidP="007562C7">
      <w:pPr>
        <w:pStyle w:val="Listaszerbekezds"/>
        <w:spacing w:after="0"/>
        <w:ind w:left="0"/>
        <w:rPr>
          <w:rFonts w:ascii="Arial" w:hAnsi="Arial" w:cs="Arial"/>
        </w:rPr>
      </w:pPr>
      <w:r w:rsidRPr="007562C7">
        <w:rPr>
          <w:rFonts w:ascii="Arial" w:hAnsi="Arial" w:cs="Arial"/>
        </w:rPr>
        <w:t xml:space="preserve">Az Unió által az Erasmus+ programon keresztül támogatott Európai Sporthét, olyan kezdeményezéseket jelent, amelyek célja az európai polgárok testmozgásra való ösztönzése. </w:t>
      </w:r>
      <w:r w:rsidRPr="007562C7">
        <w:rPr>
          <w:rFonts w:ascii="Arial" w:hAnsi="Arial" w:cs="Arial"/>
        </w:rPr>
        <w:sym w:font="Wingdings" w:char="F0E0"/>
      </w:r>
      <w:r w:rsidRPr="007562C7">
        <w:rPr>
          <w:rFonts w:ascii="Arial" w:hAnsi="Arial" w:cs="Arial"/>
        </w:rPr>
        <w:t xml:space="preserve"> gazdaságra is hatással van az emberek egészsége</w:t>
      </w:r>
    </w:p>
    <w:p w:rsidR="007562C7" w:rsidRDefault="007562C7" w:rsidP="007562C7">
      <w:pPr>
        <w:pStyle w:val="Listaszerbekezds"/>
        <w:spacing w:after="120"/>
        <w:ind w:left="0"/>
        <w:rPr>
          <w:rFonts w:ascii="Arial" w:hAnsi="Arial" w:cs="Arial"/>
        </w:rPr>
      </w:pPr>
      <w:r w:rsidRPr="007562C7">
        <w:rPr>
          <w:rFonts w:ascii="Arial" w:hAnsi="Arial" w:cs="Arial"/>
        </w:rPr>
        <w:t>uniós, nemzeti, regionális és helyi szinten</w:t>
      </w:r>
    </w:p>
    <w:p w:rsidR="007562C7" w:rsidRPr="007562C7" w:rsidRDefault="007562C7" w:rsidP="007562C7">
      <w:pPr>
        <w:pStyle w:val="Listaszerbekezds"/>
        <w:spacing w:after="120"/>
        <w:ind w:left="0"/>
        <w:rPr>
          <w:rFonts w:ascii="Arial" w:hAnsi="Arial" w:cs="Arial"/>
        </w:rPr>
      </w:pPr>
    </w:p>
    <w:p w:rsidR="007562C7" w:rsidRDefault="007562C7" w:rsidP="007562C7">
      <w:pPr>
        <w:pStyle w:val="Listaszerbekezds"/>
        <w:numPr>
          <w:ilvl w:val="0"/>
          <w:numId w:val="4"/>
        </w:numPr>
        <w:ind w:left="0" w:firstLine="0"/>
        <w:rPr>
          <w:rFonts w:ascii="Arial" w:hAnsi="Arial" w:cs="Arial"/>
        </w:rPr>
      </w:pPr>
      <w:r w:rsidRPr="007562C7">
        <w:rPr>
          <w:rFonts w:ascii="Arial" w:hAnsi="Arial" w:cs="Arial"/>
        </w:rPr>
        <w:t>A sport és a migránsok</w:t>
      </w:r>
    </w:p>
    <w:p w:rsidR="007562C7" w:rsidRPr="007562C7" w:rsidRDefault="007562C7" w:rsidP="007562C7">
      <w:pPr>
        <w:pStyle w:val="Listaszerbekezds"/>
        <w:ind w:left="0"/>
        <w:rPr>
          <w:rFonts w:ascii="Arial" w:hAnsi="Arial" w:cs="Arial"/>
        </w:rPr>
      </w:pPr>
      <w:r w:rsidRPr="007562C7">
        <w:rPr>
          <w:rFonts w:ascii="Arial" w:hAnsi="Arial" w:cs="Arial"/>
        </w:rPr>
        <w:t>A társadalmi befogadás az Unió egyik prioritása a sport társadalmi szerepe tekintetében. Azáltal, hogy összehozza az embereket, közösségeket hoz létre és küzd az idegen- és fajgyűlölet ellen, a sport jelentős mértékben hozzájárulhat a migránsok uniós integrációjához.</w:t>
      </w:r>
    </w:p>
    <w:p w:rsidR="00511340" w:rsidRPr="00511340" w:rsidRDefault="00511340" w:rsidP="00511340">
      <w:pPr>
        <w:pStyle w:val="Listaszerbekezds"/>
        <w:rPr>
          <w:rFonts w:ascii="Arial" w:hAnsi="Arial" w:cs="Arial"/>
        </w:rPr>
      </w:pPr>
      <w:r w:rsidRPr="00511340">
        <w:rPr>
          <w:rFonts w:ascii="Arial" w:hAnsi="Arial" w:cs="Arial"/>
        </w:rPr>
        <w:t>-csapatszellem, összetartás, sportszerűség</w:t>
      </w:r>
    </w:p>
    <w:p w:rsidR="00511340" w:rsidRPr="00511340" w:rsidRDefault="00511340" w:rsidP="00511340">
      <w:pPr>
        <w:pStyle w:val="Listaszerbekezds"/>
        <w:rPr>
          <w:rFonts w:ascii="Arial" w:hAnsi="Arial" w:cs="Arial"/>
        </w:rPr>
      </w:pPr>
      <w:r w:rsidRPr="00511340">
        <w:rPr>
          <w:rFonts w:ascii="Arial" w:hAnsi="Arial" w:cs="Arial"/>
        </w:rPr>
        <w:t>-egészségfejlesztő testmozgások</w:t>
      </w:r>
    </w:p>
    <w:p w:rsidR="00511340" w:rsidRPr="00511340" w:rsidRDefault="00511340" w:rsidP="00511340">
      <w:pPr>
        <w:pStyle w:val="Listaszerbekezds"/>
        <w:rPr>
          <w:rFonts w:ascii="Arial" w:hAnsi="Arial" w:cs="Arial"/>
        </w:rPr>
      </w:pPr>
      <w:r w:rsidRPr="00511340">
        <w:rPr>
          <w:rFonts w:ascii="Arial" w:hAnsi="Arial" w:cs="Arial"/>
        </w:rPr>
        <w:t>-doppingellenes tevékenység</w:t>
      </w:r>
    </w:p>
    <w:p w:rsidR="00511340" w:rsidRPr="00511340" w:rsidRDefault="00511340" w:rsidP="00511340">
      <w:pPr>
        <w:pStyle w:val="Listaszerbekezds"/>
        <w:rPr>
          <w:rFonts w:ascii="Arial" w:hAnsi="Arial" w:cs="Arial"/>
        </w:rPr>
      </w:pPr>
      <w:r w:rsidRPr="00511340">
        <w:rPr>
          <w:rFonts w:ascii="Arial" w:hAnsi="Arial" w:cs="Arial"/>
        </w:rPr>
        <w:t>-társadalmi befogadás, integráció, esélyegyenlőség</w:t>
      </w:r>
    </w:p>
    <w:p w:rsidR="00511340" w:rsidRPr="00511340" w:rsidRDefault="00511340" w:rsidP="00511340">
      <w:pPr>
        <w:pStyle w:val="Listaszerbekezds"/>
        <w:rPr>
          <w:rFonts w:ascii="Arial" w:hAnsi="Arial" w:cs="Arial"/>
        </w:rPr>
      </w:pPr>
      <w:r w:rsidRPr="00511340">
        <w:rPr>
          <w:rFonts w:ascii="Arial" w:hAnsi="Arial" w:cs="Arial"/>
        </w:rPr>
        <w:t>-a sporteseményeken rasszizmus és erőszak elleni fellépés</w:t>
      </w:r>
    </w:p>
    <w:p w:rsidR="00511340" w:rsidRPr="00511340" w:rsidRDefault="00511340" w:rsidP="00511340">
      <w:pPr>
        <w:pStyle w:val="Listaszerbekezds"/>
        <w:rPr>
          <w:rFonts w:ascii="Arial" w:hAnsi="Arial" w:cs="Arial"/>
        </w:rPr>
      </w:pPr>
      <w:r w:rsidRPr="00511340">
        <w:rPr>
          <w:rFonts w:ascii="Arial" w:hAnsi="Arial" w:cs="Arial"/>
        </w:rPr>
        <w:t>-megfelelő sportirány</w:t>
      </w:r>
    </w:p>
    <w:p w:rsidR="00511340" w:rsidRPr="00511340" w:rsidRDefault="00511340" w:rsidP="00511340">
      <w:pPr>
        <w:pStyle w:val="Listaszerbekezds"/>
        <w:rPr>
          <w:rFonts w:ascii="Arial" w:hAnsi="Arial" w:cs="Arial"/>
        </w:rPr>
      </w:pPr>
      <w:r w:rsidRPr="00511340">
        <w:rPr>
          <w:rFonts w:ascii="Arial" w:hAnsi="Arial" w:cs="Arial"/>
        </w:rPr>
        <w:t>-kettős karrierek</w:t>
      </w:r>
    </w:p>
    <w:p w:rsidR="007562C7" w:rsidRPr="007562C7" w:rsidRDefault="007562C7" w:rsidP="00511340">
      <w:pPr>
        <w:pStyle w:val="Listaszerbekezds"/>
        <w:ind w:left="0"/>
        <w:rPr>
          <w:rFonts w:ascii="Arial" w:hAnsi="Arial" w:cs="Arial"/>
        </w:rPr>
      </w:pPr>
    </w:p>
    <w:sectPr w:rsidR="007562C7" w:rsidRPr="007562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C68E0"/>
    <w:multiLevelType w:val="hybridMultilevel"/>
    <w:tmpl w:val="9DBA926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4A427E6E"/>
    <w:multiLevelType w:val="hybridMultilevel"/>
    <w:tmpl w:val="4088F5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619B3CF7"/>
    <w:multiLevelType w:val="hybridMultilevel"/>
    <w:tmpl w:val="18CA4A1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748014C3"/>
    <w:multiLevelType w:val="hybridMultilevel"/>
    <w:tmpl w:val="F1E8DBEE"/>
    <w:lvl w:ilvl="0" w:tplc="040E000F">
      <w:start w:val="1"/>
      <w:numFmt w:val="decimal"/>
      <w:lvlText w:val="%1."/>
      <w:lvlJc w:val="left"/>
      <w:pPr>
        <w:ind w:left="360" w:hanging="360"/>
      </w:pPr>
      <w:rPr>
        <w:rFonts w:hint="default"/>
      </w:r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3AD"/>
    <w:rsid w:val="00010D5B"/>
    <w:rsid w:val="0009138B"/>
    <w:rsid w:val="00103C9F"/>
    <w:rsid w:val="00164E2C"/>
    <w:rsid w:val="001A2325"/>
    <w:rsid w:val="00200CBC"/>
    <w:rsid w:val="0028454A"/>
    <w:rsid w:val="003F103F"/>
    <w:rsid w:val="004D308A"/>
    <w:rsid w:val="00511340"/>
    <w:rsid w:val="005B4962"/>
    <w:rsid w:val="005D5B30"/>
    <w:rsid w:val="005F13AD"/>
    <w:rsid w:val="007562C7"/>
    <w:rsid w:val="00844976"/>
    <w:rsid w:val="00A61B59"/>
    <w:rsid w:val="00AF2C5A"/>
    <w:rsid w:val="00CE3D8D"/>
    <w:rsid w:val="00CF0B7B"/>
    <w:rsid w:val="00CF2BE7"/>
    <w:rsid w:val="00D435EC"/>
    <w:rsid w:val="00E1796A"/>
    <w:rsid w:val="00F0042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52DC"/>
  <w15:chartTrackingRefBased/>
  <w15:docId w15:val="{6C48135F-9D5E-40C8-8104-31B12BDB6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HAnsi"/>
        <w:sz w:val="24"/>
        <w:szCs w:val="22"/>
        <w:lang w:val="hu-H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
    <w:name w:val="Normal"/>
    <w:qFormat/>
    <w:rsid w:val="005F13AD"/>
    <w:pPr>
      <w:spacing w:after="160" w:line="259" w:lineRule="auto"/>
    </w:pPr>
    <w:rPr>
      <w:rFonts w:asciiTheme="minorHAnsi" w:hAnsiTheme="minorHAnsi" w:cstheme="minorBidi"/>
      <w:sz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5F13AD"/>
    <w:pPr>
      <w:ind w:left="720"/>
      <w:contextualSpacing/>
    </w:pPr>
  </w:style>
  <w:style w:type="paragraph" w:styleId="NormlWeb">
    <w:name w:val="Normal (Web)"/>
    <w:basedOn w:val="Norml"/>
    <w:uiPriority w:val="99"/>
    <w:semiHidden/>
    <w:unhideWhenUsed/>
    <w:rsid w:val="00010D5B"/>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font-weight-bold">
    <w:name w:val="font-weight-bold"/>
    <w:basedOn w:val="Bekezdsalapbettpusa"/>
    <w:rsid w:val="00756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7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1601</TotalTime>
  <Pages>4</Pages>
  <Words>1472</Words>
  <Characters>10162</Characters>
  <Application>Microsoft Office Word</Application>
  <DocSecurity>0</DocSecurity>
  <Lines>84</Lines>
  <Paragraphs>23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BncKs@sulid.hu</dc:creator>
  <cp:keywords/>
  <dc:description/>
  <cp:lastModifiedBy>BncKs@sulid.hu</cp:lastModifiedBy>
  <cp:revision>17</cp:revision>
  <dcterms:created xsi:type="dcterms:W3CDTF">2020-01-18T15:07:00Z</dcterms:created>
  <dcterms:modified xsi:type="dcterms:W3CDTF">2020-01-20T11:39:00Z</dcterms:modified>
</cp:coreProperties>
</file>