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EPT Observation Summary Table</w:t>
      </w:r>
    </w:p>
    <w:p>
      <w:pPr>
        <w:pStyle w:val="Normal"/>
      </w:pPr>
      <w:r>
        <w:t xml:space="preserve">Breakdown of observation counts and percentages by order, life stage, and quality grade.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7"/>
        <w:gridCol w:w="1462"/>
        <w:gridCol w:w="1853"/>
        <w:gridCol w:w="2183"/>
        <w:gridCol w:w="1462"/>
        <w:gridCol w:w="196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Life 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Quality Grade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Observations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of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within Order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Ephemeroptera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Needs 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Ephemeroptera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Ephemeroptera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Needs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Ephemeroptera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0.4%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Plecoptera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Needs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81.9%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Plecoptera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Plecoptera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Needs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Plecoptera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1.4%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Needs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80.7%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Trichoptera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Needs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2,963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</w:t>
            </w:r>
          </w:p>
        </w:tc>
      </w:tr>
      <w:tr>
        <w:trPr>
          <w:trHeight w:val="612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Trichoptera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Immature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2026-10-06T06:50:36Z</dcterms:modified>
  <cp:category/>
</cp:coreProperties>
</file>