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31"/>
        <w:gridCol w:w="1927"/>
        <w:gridCol w:w="1462"/>
        <w:gridCol w:w="1523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Ephemeroptera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Plecoptera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Trichoptera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hex_new_inat_coverage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hex_gbif_exclusive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hex_inat_higher_dense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hex_gbif_higher_dense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373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hex_equal_density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hex_total_inat_advantage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hex_total_gbif_advantage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522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total_hex_with_data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1231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pct_new_inat_coverage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pct_total_inat_lead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53.53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pct_gbif_exclusive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pct_total_gbif_lead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sum_inat_obs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32537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sum_gbif_obs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68210</w:t>
            </w:r>
          </w:p>
        </w:tc>
      </w:tr>
      <w:tr>
        <w:trPr>
          <w:trHeight w:val="61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net_new_inat_obs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17482</w:t>
            </w:r>
          </w:p>
        </w:tc>
      </w:tr>
      <w:tr>
        <w:trPr>
          <w:trHeight w:val="61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mean_inat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30.07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mean_gbif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68.07</w:t>
            </w:r>
          </w:p>
        </w:tc>
      </w:tr>
      <w:tr>
        <w:trPr>
          <w:trHeight w:val="61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sd_inat_obs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72.97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sd_gbif_obs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207.94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2026-10-06T07:03:43Z</dcterms:modified>
  <cp:category/>
</cp:coreProperties>
</file>