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31"/>
        <w:gridCol w:w="1927"/>
        <w:gridCol w:w="1462"/>
        <w:gridCol w:w="1523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Ephemeroptera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Plecoptera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Trichoptera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hex_new_inat_coverage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229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hex_gbif_exclusive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hex_inat_higher_dense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430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hex_gbif_higher_dense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hex_equal_density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hex_total_inat_advantage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hex_total_gbif_advantage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522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total_hex_with_data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pct_new_inat_coverage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18.6</w:t>
            </w:r>
          </w:p>
        </w:tc>
      </w:tr>
      <w:tr>
        <w:trPr>
          <w:trHeight w:val="61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pct_total_inat_lead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53.53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pct_gbif_exclusive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12.1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pct_total_gbif_lead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42.4</w:t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sum_inat_obs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32537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sum_gbif_obs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68210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net_new_inat_obs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17482</w:t>
            </w:r>
          </w:p>
        </w:tc>
      </w:tr>
      <w:tr>
        <w:trPr>
          <w:trHeight w:val="61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mean_inat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30.07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mean_gbif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68.07</w:t>
            </w:r>
          </w:p>
        </w:tc>
      </w:tr>
      <w:tr>
        <w:trPr>
          <w:trHeight w:val="61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sd_inat_obs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72.97</w:t>
            </w:r>
          </w:p>
        </w:tc>
      </w:tr>
      <w:tr>
        <w:trPr>
          <w:trHeight w:val="617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sd_gbif_obs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207.94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2026-09-19T18:50:47Z</dcterms:modified>
  <cp:category/>
</cp:coreProperties>
</file>