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5 FINAL SUBMISSION</w:t>
      </w:r>
    </w:p>
    <w:p>
      <w:pPr>
        <w:jc w:val="center"/>
      </w:pPr>
      <w:r>
        <w:rPr>
          <w:b/>
          <w:sz w:val="46"/>
        </w:rPr>
        <w:t>FINAL COMPILATION AND QUALITY EVALUATION</w:t>
        <w:br/>
        <w:t>OF INTEGRATED AUTOMOTIVE DOCUMENTATION</w:t>
      </w:r>
    </w:p>
    <w:p>
      <w:pPr>
        <w:jc w:val="center"/>
      </w:pPr>
      <w:r>
        <w:rPr>
          <w:b/>
          <w:sz w:val="32"/>
        </w:rPr>
        <w:t>Electronic Stability Control (ESC)</w:t>
        <w:br/>
        <w:t>Automotive Safety System</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40"/>
            </w:pPr>
            <w:r>
              <w:rPr>
                <w:sz w:val="18"/>
              </w:rPr>
              <w:t>Document Information</w:t>
            </w:r>
          </w:p>
        </w:tc>
        <w:tc>
          <w:tcPr>
            <w:tcW w:type="dxa" w:w="4968"/>
            <w:shd w:fill="D9EAF7"/>
            <w:vAlign w:val="center"/>
          </w:tcPr>
          <w:p>
            <w:pPr>
              <w:spacing w:after="40"/>
            </w:pPr>
            <w:r>
              <w:rPr>
                <w:sz w:val="18"/>
              </w:rPr>
              <w:t>Details</w:t>
            </w:r>
          </w:p>
        </w:tc>
      </w:tr>
      <w:tr>
        <w:tc>
          <w:tcPr>
            <w:tcW w:type="dxa" w:w="4968"/>
            <w:vAlign w:val="center"/>
          </w:tcPr>
          <w:p>
            <w:pPr>
              <w:spacing w:after="40"/>
            </w:pPr>
            <w:r>
              <w:rPr>
                <w:sz w:val="18"/>
              </w:rPr>
              <w:t>Prepared by</w:t>
            </w:r>
          </w:p>
        </w:tc>
        <w:tc>
          <w:tcPr>
            <w:tcW w:type="dxa" w:w="4968"/>
            <w:vAlign w:val="center"/>
          </w:tcPr>
          <w:p>
            <w:pPr>
              <w:spacing w:after="40"/>
            </w:pPr>
            <w:r>
              <w:rPr>
                <w:sz w:val="18"/>
              </w:rPr>
              <w:t>Kuganraj K</w:t>
            </w:r>
          </w:p>
        </w:tc>
      </w:tr>
      <w:tr>
        <w:tc>
          <w:tcPr>
            <w:tcW w:type="dxa" w:w="4968"/>
            <w:vAlign w:val="center"/>
          </w:tcPr>
          <w:p>
            <w:pPr>
              <w:spacing w:after="40"/>
            </w:pPr>
            <w:r>
              <w:rPr>
                <w:sz w:val="18"/>
              </w:rPr>
              <w:t>Submission</w:t>
            </w:r>
          </w:p>
        </w:tc>
        <w:tc>
          <w:tcPr>
            <w:tcW w:type="dxa" w:w="4968"/>
            <w:vAlign w:val="center"/>
          </w:tcPr>
          <w:p>
            <w:pPr>
              <w:spacing w:after="40"/>
            </w:pPr>
            <w:r>
              <w:rPr>
                <w:sz w:val="18"/>
              </w:rPr>
              <w:t>Week 5 – Final Compilation and Quality Evaluation</w:t>
            </w:r>
          </w:p>
        </w:tc>
      </w:tr>
      <w:tr>
        <w:tc>
          <w:tcPr>
            <w:tcW w:type="dxa" w:w="4968"/>
            <w:vAlign w:val="center"/>
          </w:tcPr>
          <w:p>
            <w:pPr>
              <w:spacing w:after="40"/>
            </w:pPr>
            <w:r>
              <w:rPr>
                <w:sz w:val="18"/>
              </w:rPr>
              <w:t>Primary subject</w:t>
            </w:r>
          </w:p>
        </w:tc>
        <w:tc>
          <w:tcPr>
            <w:tcW w:type="dxa" w:w="4968"/>
            <w:vAlign w:val="center"/>
          </w:tcPr>
          <w:p>
            <w:pPr>
              <w:spacing w:after="40"/>
            </w:pPr>
            <w:r>
              <w:rPr>
                <w:sz w:val="18"/>
              </w:rPr>
              <w:t>Electronic Stability Control (ESC)</w:t>
            </w:r>
          </w:p>
        </w:tc>
      </w:tr>
      <w:tr>
        <w:tc>
          <w:tcPr>
            <w:tcW w:type="dxa" w:w="4968"/>
            <w:vAlign w:val="center"/>
          </w:tcPr>
          <w:p>
            <w:pPr>
              <w:spacing w:after="40"/>
            </w:pPr>
            <w:r>
              <w:rPr>
                <w:sz w:val="18"/>
              </w:rPr>
              <w:t>Document type</w:t>
            </w:r>
          </w:p>
        </w:tc>
        <w:tc>
          <w:tcPr>
            <w:tcW w:type="dxa" w:w="4968"/>
            <w:vAlign w:val="center"/>
          </w:tcPr>
          <w:p>
            <w:pPr>
              <w:spacing w:after="40"/>
            </w:pPr>
            <w:r>
              <w:rPr>
                <w:sz w:val="18"/>
              </w:rPr>
              <w:t>Integrated Technical Document + Quality Evaluation Report</w:t>
            </w:r>
          </w:p>
        </w:tc>
      </w:tr>
      <w:tr>
        <w:tc>
          <w:tcPr>
            <w:tcW w:type="dxa" w:w="4968"/>
            <w:vAlign w:val="center"/>
          </w:tcPr>
          <w:p>
            <w:pPr>
              <w:spacing w:after="40"/>
            </w:pPr>
            <w:r>
              <w:rPr>
                <w:sz w:val="18"/>
              </w:rPr>
              <w:t>Format</w:t>
            </w:r>
          </w:p>
        </w:tc>
        <w:tc>
          <w:tcPr>
            <w:tcW w:type="dxa" w:w="4968"/>
            <w:vAlign w:val="center"/>
          </w:tcPr>
          <w:p>
            <w:pPr>
              <w:spacing w:after="40"/>
            </w:pPr>
            <w:r>
              <w:rPr>
                <w:sz w:val="18"/>
              </w:rPr>
              <w:t>Microsoft Word (.docx)</w:t>
            </w:r>
          </w:p>
        </w:tc>
      </w:tr>
      <w:tr>
        <w:tc>
          <w:tcPr>
            <w:tcW w:type="dxa" w:w="4968"/>
            <w:vAlign w:val="center"/>
          </w:tcPr>
          <w:p>
            <w:pPr>
              <w:spacing w:after="40"/>
            </w:pPr>
            <w:r>
              <w:rPr>
                <w:sz w:val="18"/>
              </w:rPr>
              <w:t>Revision</w:t>
            </w:r>
          </w:p>
        </w:tc>
        <w:tc>
          <w:tcPr>
            <w:tcW w:type="dxa" w:w="4968"/>
            <w:vAlign w:val="center"/>
          </w:tcPr>
          <w:p>
            <w:pPr>
              <w:spacing w:after="40"/>
            </w:pPr>
            <w:r>
              <w:rPr>
                <w:sz w:val="18"/>
              </w:rPr>
              <w:t>Final Submission – Rev. 1.0</w:t>
            </w:r>
          </w:p>
        </w:tc>
      </w:tr>
      <w:tr>
        <w:tc>
          <w:tcPr>
            <w:tcW w:type="dxa" w:w="4968"/>
            <w:vAlign w:val="center"/>
          </w:tcPr>
          <w:p>
            <w:pPr>
              <w:spacing w:after="40"/>
            </w:pPr>
            <w:r>
              <w:rPr>
                <w:sz w:val="18"/>
              </w:rPr>
              <w:t>Prepared date</w:t>
            </w:r>
          </w:p>
        </w:tc>
        <w:tc>
          <w:tcPr>
            <w:tcW w:type="dxa" w:w="4968"/>
            <w:vAlign w:val="center"/>
          </w:tcPr>
          <w:p>
            <w:pPr>
              <w:spacing w:after="40"/>
            </w:pPr>
            <w:r>
              <w:rPr>
                <w:sz w:val="18"/>
              </w:rPr>
              <w:t>08 October 2026</w:t>
            </w:r>
          </w:p>
        </w:tc>
      </w:tr>
    </w:tbl>
    <w:p/>
    <w:p>
      <w:pPr>
        <w:jc w:val="center"/>
      </w:pPr>
      <w:r>
        <w:rPr>
          <w:i/>
        </w:rPr>
        <w:t>Professional Technical Documentation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40"/>
            </w:pPr>
            <w:r>
              <w:rPr>
                <w:sz w:val="18"/>
              </w:rPr>
              <w:t>Requirement</w:t>
            </w:r>
          </w:p>
        </w:tc>
        <w:tc>
          <w:tcPr>
            <w:tcW w:type="dxa" w:w="4968"/>
            <w:shd w:fill="D9EAF7"/>
            <w:vAlign w:val="center"/>
          </w:tcPr>
          <w:p>
            <w:pPr>
              <w:spacing w:after="40"/>
            </w:pPr>
            <w:r>
              <w:rPr>
                <w:sz w:val="18"/>
              </w:rPr>
              <w:t>Final status</w:t>
            </w:r>
          </w:p>
        </w:tc>
      </w:tr>
      <w:tr>
        <w:tc>
          <w:tcPr>
            <w:tcW w:type="dxa" w:w="4968"/>
            <w:vAlign w:val="center"/>
          </w:tcPr>
          <w:p>
            <w:pPr>
              <w:spacing w:after="40"/>
            </w:pPr>
            <w:r>
              <w:rPr>
                <w:sz w:val="18"/>
              </w:rPr>
              <w:t>Integrated technical document</w:t>
            </w:r>
          </w:p>
        </w:tc>
        <w:tc>
          <w:tcPr>
            <w:tcW w:type="dxa" w:w="4968"/>
            <w:vAlign w:val="center"/>
          </w:tcPr>
          <w:p>
            <w:pPr>
              <w:spacing w:after="40"/>
            </w:pPr>
            <w:r>
              <w:rPr>
                <w:sz w:val="18"/>
              </w:rPr>
              <w:t>Completed</w:t>
            </w:r>
          </w:p>
        </w:tc>
      </w:tr>
      <w:tr>
        <w:tc>
          <w:tcPr>
            <w:tcW w:type="dxa" w:w="4968"/>
            <w:vAlign w:val="center"/>
          </w:tcPr>
          <w:p>
            <w:pPr>
              <w:spacing w:after="40"/>
            </w:pPr>
            <w:r>
              <w:rPr>
                <w:sz w:val="18"/>
              </w:rPr>
              <w:t>Executive summary</w:t>
            </w:r>
          </w:p>
        </w:tc>
        <w:tc>
          <w:tcPr>
            <w:tcW w:type="dxa" w:w="4968"/>
            <w:vAlign w:val="center"/>
          </w:tcPr>
          <w:p>
            <w:pPr>
              <w:spacing w:after="40"/>
            </w:pPr>
            <w:r>
              <w:rPr>
                <w:sz w:val="18"/>
              </w:rPr>
              <w:t>Completed</w:t>
            </w:r>
          </w:p>
        </w:tc>
      </w:tr>
      <w:tr>
        <w:tc>
          <w:tcPr>
            <w:tcW w:type="dxa" w:w="4968"/>
            <w:vAlign w:val="center"/>
          </w:tcPr>
          <w:p>
            <w:pPr>
              <w:spacing w:after="40"/>
            </w:pPr>
            <w:r>
              <w:rPr>
                <w:sz w:val="18"/>
              </w:rPr>
              <w:t>Detailed technical content</w:t>
            </w:r>
          </w:p>
        </w:tc>
        <w:tc>
          <w:tcPr>
            <w:tcW w:type="dxa" w:w="4968"/>
            <w:vAlign w:val="center"/>
          </w:tcPr>
          <w:p>
            <w:pPr>
              <w:spacing w:after="40"/>
            </w:pPr>
            <w:r>
              <w:rPr>
                <w:sz w:val="18"/>
              </w:rPr>
              <w:t>Completed</w:t>
            </w:r>
          </w:p>
        </w:tc>
      </w:tr>
      <w:tr>
        <w:tc>
          <w:tcPr>
            <w:tcW w:type="dxa" w:w="4968"/>
            <w:vAlign w:val="center"/>
          </w:tcPr>
          <w:p>
            <w:pPr>
              <w:spacing w:after="40"/>
            </w:pPr>
            <w:r>
              <w:rPr>
                <w:sz w:val="18"/>
              </w:rPr>
              <w:t>Safety and compliance information</w:t>
            </w:r>
          </w:p>
        </w:tc>
        <w:tc>
          <w:tcPr>
            <w:tcW w:type="dxa" w:w="4968"/>
            <w:vAlign w:val="center"/>
          </w:tcPr>
          <w:p>
            <w:pPr>
              <w:spacing w:after="40"/>
            </w:pPr>
            <w:r>
              <w:rPr>
                <w:sz w:val="18"/>
              </w:rPr>
              <w:t>Completed</w:t>
            </w:r>
          </w:p>
        </w:tc>
      </w:tr>
      <w:tr>
        <w:tc>
          <w:tcPr>
            <w:tcW w:type="dxa" w:w="4968"/>
            <w:vAlign w:val="center"/>
          </w:tcPr>
          <w:p>
            <w:pPr>
              <w:spacing w:after="40"/>
            </w:pPr>
            <w:r>
              <w:rPr>
                <w:sz w:val="18"/>
              </w:rPr>
              <w:t>Quality evaluation report</w:t>
            </w:r>
          </w:p>
        </w:tc>
        <w:tc>
          <w:tcPr>
            <w:tcW w:type="dxa" w:w="4968"/>
            <w:vAlign w:val="center"/>
          </w:tcPr>
          <w:p>
            <w:pPr>
              <w:spacing w:after="40"/>
            </w:pPr>
            <w:r>
              <w:rPr>
                <w:sz w:val="18"/>
              </w:rPr>
              <w:t>Completed</w:t>
            </w:r>
          </w:p>
        </w:tc>
      </w:tr>
      <w:tr>
        <w:tc>
          <w:tcPr>
            <w:tcW w:type="dxa" w:w="4968"/>
            <w:vAlign w:val="center"/>
          </w:tcPr>
          <w:p>
            <w:pPr>
              <w:spacing w:after="40"/>
            </w:pPr>
            <w:r>
              <w:rPr>
                <w:sz w:val="18"/>
              </w:rPr>
              <w:t>Strengths, weaknesses and improvements</w:t>
            </w:r>
          </w:p>
        </w:tc>
        <w:tc>
          <w:tcPr>
            <w:tcW w:type="dxa" w:w="4968"/>
            <w:vAlign w:val="center"/>
          </w:tcPr>
          <w:p>
            <w:pPr>
              <w:spacing w:after="40"/>
            </w:pPr>
            <w:r>
              <w:rPr>
                <w:sz w:val="18"/>
              </w:rPr>
              <w:t>Completed</w:t>
            </w:r>
          </w:p>
        </w:tc>
      </w:tr>
      <w:tr>
        <w:tc>
          <w:tcPr>
            <w:tcW w:type="dxa" w:w="4968"/>
            <w:vAlign w:val="center"/>
          </w:tcPr>
          <w:p>
            <w:pPr>
              <w:spacing w:after="40"/>
            </w:pPr>
            <w:r>
              <w:rPr>
                <w:sz w:val="18"/>
              </w:rPr>
              <w:t>Consistency and formatting review</w:t>
            </w:r>
          </w:p>
        </w:tc>
        <w:tc>
          <w:tcPr>
            <w:tcW w:type="dxa" w:w="4968"/>
            <w:vAlign w:val="center"/>
          </w:tcPr>
          <w:p>
            <w:pPr>
              <w:spacing w:after="40"/>
            </w:pPr>
            <w:r>
              <w:rPr>
                <w:sz w:val="18"/>
              </w:rPr>
              <w:t>Completed</w:t>
            </w:r>
          </w:p>
        </w:tc>
      </w:tr>
      <w:tr>
        <w:tc>
          <w:tcPr>
            <w:tcW w:type="dxa" w:w="4968"/>
            <w:vAlign w:val="center"/>
          </w:tcPr>
          <w:p>
            <w:pPr>
              <w:spacing w:after="40"/>
            </w:pPr>
            <w:r>
              <w:rPr>
                <w:sz w:val="18"/>
              </w:rPr>
              <w:t>Conclusive assessment</w:t>
            </w:r>
          </w:p>
        </w:tc>
        <w:tc>
          <w:tcPr>
            <w:tcW w:type="dxa" w:w="4968"/>
            <w:vAlign w:val="center"/>
          </w:tcPr>
          <w:p>
            <w:pPr>
              <w:spacing w:after="40"/>
            </w:pPr>
            <w:r>
              <w:rPr>
                <w:sz w:val="18"/>
              </w:rPr>
              <w:t>Completed</w:t>
            </w:r>
          </w:p>
        </w:tc>
      </w:tr>
      <w:tr>
        <w:tc>
          <w:tcPr>
            <w:tcW w:type="dxa" w:w="4968"/>
            <w:vAlign w:val="center"/>
          </w:tcPr>
          <w:p>
            <w:pPr>
              <w:spacing w:after="40"/>
            </w:pPr>
            <w:r>
              <w:rPr>
                <w:sz w:val="18"/>
              </w:rPr>
              <w:t>Table of contents</w:t>
            </w:r>
          </w:p>
        </w:tc>
        <w:tc>
          <w:tcPr>
            <w:tcW w:type="dxa" w:w="4968"/>
            <w:vAlign w:val="center"/>
          </w:tcPr>
          <w:p>
            <w:pPr>
              <w:spacing w:after="40"/>
            </w:pPr>
            <w:r>
              <w:rPr>
                <w:sz w:val="18"/>
              </w:rPr>
              <w:t>Included</w:t>
            </w:r>
          </w:p>
        </w:tc>
      </w:tr>
    </w:tbl>
    <w:p/>
    <w:p>
      <w:pPr>
        <w:pStyle w:val="Heading1"/>
      </w:pPr>
      <w:r>
        <w:t>Table of Contents</w:t>
      </w:r>
    </w:p>
    <w:p>
      <w:r>
        <w:t>Word heading navigation is enabled. If page numbers are not refreshed automatically, use Update Field in Microsoft Word.</w:t>
      </w:r>
      <w:fldSimple w:instr="TOC \o &quot;1-3&quot; \h \z \u"/>
    </w:p>
    <w:p>
      <w:r>
        <w:br w:type="page"/>
      </w:r>
    </w:p>
    <w:p>
      <w:pPr>
        <w:pStyle w:val="Heading1"/>
      </w:pPr>
      <w:r>
        <w:t>1. Executive Summary</w:t>
      </w:r>
    </w:p>
    <w:p>
      <w:r>
        <w:t>This final Week 5 document consolidates and quality-checks the automotive technical documentation developed during the earlier weeks. The selected subject is Electronic Stability Control (ESC), an active vehicle safety system that helps a driver maintain directional stability when the vehicle begins to deviate from the intended path. The final document brings technical explanation, system architecture, operating logic, fault handling, service safety, validation and compliance considerations into one consistent structure.</w:t>
      </w:r>
    </w:p>
    <w:p>
      <w:r>
        <w:t>ESC operates as a closed-loop control system. It uses information such as steering input, individual wheel speeds, vehicle yaw rate and lateral acceleration to estimate actual vehicle motion and compare it with the driver's intended path. When excessive understeer, oversteer or loss of directional stability is detected, the controller can request selective braking and, where supported, reduction of drive torque. The purpose is to create a corrective yaw response and help the vehicle return toward the desired trajectory.</w:t>
      </w:r>
    </w:p>
    <w:p>
      <w:r>
        <w:t>The quality evaluation reviews technical accuracy, organization, terminology, readability, formatting and compliance awareness. The final review identifies strong structure, accessible technical communication and appropriate safety coverage. Further improvement opportunities include adding vehicle-specific calibration data, measured test results, detailed diagnostic evidence and controlled engineering drawings where such information is available.</w:t>
      </w:r>
    </w:p>
    <w:p>
      <w:pPr>
        <w:pStyle w:val="Heading1"/>
      </w:pPr>
      <w:r>
        <w:t>2. Purpose, Scope and Objectives</w:t>
      </w:r>
    </w:p>
    <w:p>
      <w:pPr>
        <w:pStyle w:val="Heading2"/>
      </w:pPr>
      <w:r>
        <w:t>2.1 Purpose</w:t>
      </w:r>
    </w:p>
    <w:p>
      <w:r>
        <w:t>The purpose is to provide a technically sound and professionally organized explanation of ESC while demonstrating a disciplined technical-writing and review process. The document is suitable for learners, technicians, engineering trainees and technical readers seeking a clear system-level understanding.</w:t>
      </w:r>
    </w:p>
    <w:p>
      <w:pPr>
        <w:pStyle w:val="Heading2"/>
      </w:pPr>
      <w:r>
        <w:t>2.2 Scope</w:t>
      </w:r>
    </w:p>
    <w:p>
      <w:pPr>
        <w:pStyle w:val="ListBullet"/>
      </w:pPr>
      <w:r>
        <w:t>ESC architecture, sensors, controller and actuators.</w:t>
      </w:r>
    </w:p>
    <w:p>
      <w:pPr>
        <w:pStyle w:val="ListBullet"/>
      </w:pPr>
      <w:r>
        <w:t>Closed-loop monitoring and corrective intervention.</w:t>
      </w:r>
    </w:p>
    <w:p>
      <w:pPr>
        <w:pStyle w:val="ListBullet"/>
      </w:pPr>
      <w:r>
        <w:t>Understeer, oversteer and low-friction conditions.</w:t>
      </w:r>
    </w:p>
    <w:p>
      <w:pPr>
        <w:pStyle w:val="ListBullet"/>
      </w:pPr>
      <w:r>
        <w:t>Relationship between ESC, ABS and traction control.</w:t>
      </w:r>
    </w:p>
    <w:p>
      <w:pPr>
        <w:pStyle w:val="ListBullet"/>
      </w:pPr>
      <w:r>
        <w:t>Diagnostics, fault handling and degraded operation.</w:t>
      </w:r>
    </w:p>
    <w:p>
      <w:pPr>
        <w:pStyle w:val="ListBullet"/>
      </w:pPr>
      <w:r>
        <w:t>Service and maintenance safety considerations.</w:t>
      </w:r>
    </w:p>
    <w:p>
      <w:pPr>
        <w:pStyle w:val="ListBullet"/>
      </w:pPr>
      <w:r>
        <w:t>Functional-safety and regulatory considerations.</w:t>
      </w:r>
    </w:p>
    <w:p>
      <w:pPr>
        <w:pStyle w:val="ListBullet"/>
      </w:pPr>
      <w:r>
        <w:t>Testing, validation and technical limitations.</w:t>
      </w:r>
    </w:p>
    <w:p>
      <w:pPr>
        <w:pStyle w:val="ListBullet"/>
      </w:pPr>
      <w:r>
        <w:t>Final quality evaluation.</w:t>
      </w:r>
    </w:p>
    <w:p>
      <w:pPr>
        <w:pStyle w:val="Heading2"/>
      </w:pPr>
      <w:r>
        <w:t>2.3 Objectives</w:t>
      </w:r>
    </w:p>
    <w:p>
      <w:pPr>
        <w:pStyle w:val="ListNumber"/>
      </w:pPr>
      <w:r>
        <w:t>Explain ESC operation using accessible but technically appropriate language.</w:t>
      </w:r>
    </w:p>
    <w:p>
      <w:pPr>
        <w:pStyle w:val="ListNumber"/>
      </w:pPr>
      <w:r>
        <w:t>Describe signal flow from sensing through decision-making to intervention.</w:t>
      </w:r>
    </w:p>
    <w:p>
      <w:pPr>
        <w:pStyle w:val="ListNumber"/>
      </w:pPr>
      <w:r>
        <w:t>Identify safety-critical interfaces and potential failure conditions.</w:t>
      </w:r>
    </w:p>
    <w:p>
      <w:pPr>
        <w:pStyle w:val="ListNumber"/>
      </w:pPr>
      <w:r>
        <w:t>Present relevant functional-safety and regulatory considerations.</w:t>
      </w:r>
    </w:p>
    <w:p>
      <w:pPr>
        <w:pStyle w:val="ListNumber"/>
      </w:pPr>
      <w:r>
        <w:t>Evaluate completeness, consistency and effectiveness.</w:t>
      </w:r>
    </w:p>
    <w:p>
      <w:pPr>
        <w:pStyle w:val="ListNumber"/>
      </w:pPr>
      <w:r>
        <w:t>Record final revisions and future improvement opportunities.</w:t>
      </w:r>
    </w:p>
    <w:p>
      <w:pPr>
        <w:pStyle w:val="Heading1"/>
      </w:pPr>
      <w:r>
        <w:t>3. Integrated Technical Documentation</w:t>
      </w:r>
    </w:p>
    <w:p>
      <w:pPr>
        <w:pStyle w:val="Heading2"/>
      </w:pPr>
      <w:r>
        <w:t>3.1 Electronic Stability Control</w:t>
      </w:r>
    </w:p>
    <w:p>
      <w:r>
        <w:t>Electronic Stability Control is an electronic vehicle-dynamics control function designed to assist the driver in maintaining control when actual vehicle motion differs significantly from the intended direction. ESC is not a substitute for safe driving and cannot eliminate every crash risk. Its value comes from detecting developing instability and applying corrective control before the deviation becomes more severe.</w:t>
      </w:r>
    </w:p>
    <w:p>
      <w:pPr>
        <w:pStyle w:val="Heading2"/>
      </w:pPr>
      <w:r>
        <w:t>3.2 ESC, ABS and Traction Control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40"/>
            </w:pPr>
            <w:r>
              <w:rPr>
                <w:sz w:val="18"/>
              </w:rPr>
              <w:t>System</w:t>
            </w:r>
          </w:p>
        </w:tc>
        <w:tc>
          <w:tcPr>
            <w:tcW w:type="dxa" w:w="3312"/>
            <w:shd w:fill="D9EAF7"/>
            <w:vAlign w:val="center"/>
          </w:tcPr>
          <w:p>
            <w:pPr>
              <w:spacing w:after="40"/>
            </w:pPr>
            <w:r>
              <w:rPr>
                <w:sz w:val="18"/>
              </w:rPr>
              <w:t>Primary purpose</w:t>
            </w:r>
          </w:p>
        </w:tc>
        <w:tc>
          <w:tcPr>
            <w:tcW w:type="dxa" w:w="3312"/>
            <w:shd w:fill="D9EAF7"/>
            <w:vAlign w:val="center"/>
          </w:tcPr>
          <w:p>
            <w:pPr>
              <w:spacing w:after="40"/>
            </w:pPr>
            <w:r>
              <w:rPr>
                <w:sz w:val="18"/>
              </w:rPr>
              <w:t>Typical control action</w:t>
            </w:r>
          </w:p>
        </w:tc>
      </w:tr>
      <w:tr>
        <w:tc>
          <w:tcPr>
            <w:tcW w:type="dxa" w:w="3312"/>
            <w:vAlign w:val="center"/>
          </w:tcPr>
          <w:p>
            <w:pPr>
              <w:spacing w:after="40"/>
            </w:pPr>
            <w:r>
              <w:rPr>
                <w:sz w:val="18"/>
              </w:rPr>
              <w:t>ABS</w:t>
            </w:r>
          </w:p>
        </w:tc>
        <w:tc>
          <w:tcPr>
            <w:tcW w:type="dxa" w:w="3312"/>
            <w:vAlign w:val="center"/>
          </w:tcPr>
          <w:p>
            <w:pPr>
              <w:spacing w:after="40"/>
            </w:pPr>
            <w:r>
              <w:rPr>
                <w:sz w:val="18"/>
              </w:rPr>
              <w:t>Maintain steering ability during heavy braking by limiting wheel lock.</w:t>
            </w:r>
          </w:p>
        </w:tc>
        <w:tc>
          <w:tcPr>
            <w:tcW w:type="dxa" w:w="3312"/>
            <w:vAlign w:val="center"/>
          </w:tcPr>
          <w:p>
            <w:pPr>
              <w:spacing w:after="40"/>
            </w:pPr>
            <w:r>
              <w:rPr>
                <w:sz w:val="18"/>
              </w:rPr>
              <w:t>Modulates brake pressure at individual wheels.</w:t>
            </w:r>
          </w:p>
        </w:tc>
      </w:tr>
      <w:tr>
        <w:tc>
          <w:tcPr>
            <w:tcW w:type="dxa" w:w="3312"/>
            <w:vAlign w:val="center"/>
          </w:tcPr>
          <w:p>
            <w:pPr>
              <w:spacing w:after="40"/>
            </w:pPr>
            <w:r>
              <w:rPr>
                <w:sz w:val="18"/>
              </w:rPr>
              <w:t>Traction Control</w:t>
            </w:r>
          </w:p>
        </w:tc>
        <w:tc>
          <w:tcPr>
            <w:tcW w:type="dxa" w:w="3312"/>
            <w:vAlign w:val="center"/>
          </w:tcPr>
          <w:p>
            <w:pPr>
              <w:spacing w:after="40"/>
            </w:pPr>
            <w:r>
              <w:rPr>
                <w:sz w:val="18"/>
              </w:rPr>
              <w:t>Limit excessive wheel spin during acceleration.</w:t>
            </w:r>
          </w:p>
        </w:tc>
        <w:tc>
          <w:tcPr>
            <w:tcW w:type="dxa" w:w="3312"/>
            <w:vAlign w:val="center"/>
          </w:tcPr>
          <w:p>
            <w:pPr>
              <w:spacing w:after="40"/>
            </w:pPr>
            <w:r>
              <w:rPr>
                <w:sz w:val="18"/>
              </w:rPr>
              <w:t>Reduces drive torque and/or applies braking.</w:t>
            </w:r>
          </w:p>
        </w:tc>
      </w:tr>
      <w:tr>
        <w:tc>
          <w:tcPr>
            <w:tcW w:type="dxa" w:w="3312"/>
            <w:vAlign w:val="center"/>
          </w:tcPr>
          <w:p>
            <w:pPr>
              <w:spacing w:after="40"/>
            </w:pPr>
            <w:r>
              <w:rPr>
                <w:sz w:val="18"/>
              </w:rPr>
              <w:t>ESC</w:t>
            </w:r>
          </w:p>
        </w:tc>
        <w:tc>
          <w:tcPr>
            <w:tcW w:type="dxa" w:w="3312"/>
            <w:vAlign w:val="center"/>
          </w:tcPr>
          <w:p>
            <w:pPr>
              <w:spacing w:after="40"/>
            </w:pPr>
            <w:r>
              <w:rPr>
                <w:sz w:val="18"/>
              </w:rPr>
              <w:t>Assist directional stability during vehicle-dynamics disturbances.</w:t>
            </w:r>
          </w:p>
        </w:tc>
        <w:tc>
          <w:tcPr>
            <w:tcW w:type="dxa" w:w="3312"/>
            <w:vAlign w:val="center"/>
          </w:tcPr>
          <w:p>
            <w:pPr>
              <w:spacing w:after="40"/>
            </w:pPr>
            <w:r>
              <w:rPr>
                <w:sz w:val="18"/>
              </w:rPr>
              <w:t>Selective wheel braking and, where applicable, drive-torque intervention.</w:t>
            </w:r>
          </w:p>
        </w:tc>
      </w:tr>
    </w:tbl>
    <w:p/>
    <w:p>
      <w:pPr>
        <w:pStyle w:val="Heading2"/>
      </w:pPr>
      <w:r>
        <w:t>3.3 Major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40"/>
            </w:pPr>
            <w:r>
              <w:rPr>
                <w:sz w:val="18"/>
              </w:rPr>
              <w:t>Component</w:t>
            </w:r>
          </w:p>
        </w:tc>
        <w:tc>
          <w:tcPr>
            <w:tcW w:type="dxa" w:w="3312"/>
            <w:shd w:fill="D9EAF7"/>
            <w:vAlign w:val="center"/>
          </w:tcPr>
          <w:p>
            <w:pPr>
              <w:spacing w:after="40"/>
            </w:pPr>
            <w:r>
              <w:rPr>
                <w:sz w:val="18"/>
              </w:rPr>
              <w:t>Function</w:t>
            </w:r>
          </w:p>
        </w:tc>
        <w:tc>
          <w:tcPr>
            <w:tcW w:type="dxa" w:w="3312"/>
            <w:shd w:fill="D9EAF7"/>
            <w:vAlign w:val="center"/>
          </w:tcPr>
          <w:p>
            <w:pPr>
              <w:spacing w:after="40"/>
            </w:pPr>
            <w:r>
              <w:rPr>
                <w:sz w:val="18"/>
              </w:rPr>
              <w:t>Technical consideration</w:t>
            </w:r>
          </w:p>
        </w:tc>
      </w:tr>
      <w:tr>
        <w:tc>
          <w:tcPr>
            <w:tcW w:type="dxa" w:w="3312"/>
            <w:vAlign w:val="center"/>
          </w:tcPr>
          <w:p>
            <w:pPr>
              <w:spacing w:after="40"/>
            </w:pPr>
            <w:r>
              <w:rPr>
                <w:sz w:val="18"/>
              </w:rPr>
              <w:t>Wheel-speed sensors</w:t>
            </w:r>
          </w:p>
        </w:tc>
        <w:tc>
          <w:tcPr>
            <w:tcW w:type="dxa" w:w="3312"/>
            <w:vAlign w:val="center"/>
          </w:tcPr>
          <w:p>
            <w:pPr>
              <w:spacing w:after="40"/>
            </w:pPr>
            <w:r>
              <w:rPr>
                <w:sz w:val="18"/>
              </w:rPr>
              <w:t>Measure rotational speed of each wheel.</w:t>
            </w:r>
          </w:p>
        </w:tc>
        <w:tc>
          <w:tcPr>
            <w:tcW w:type="dxa" w:w="3312"/>
            <w:vAlign w:val="center"/>
          </w:tcPr>
          <w:p>
            <w:pPr>
              <w:spacing w:after="40"/>
            </w:pPr>
            <w:r>
              <w:rPr>
                <w:sz w:val="18"/>
              </w:rPr>
              <w:t>Signal quality is essential for speed and slip estimation.</w:t>
            </w:r>
          </w:p>
        </w:tc>
      </w:tr>
      <w:tr>
        <w:tc>
          <w:tcPr>
            <w:tcW w:type="dxa" w:w="3312"/>
            <w:vAlign w:val="center"/>
          </w:tcPr>
          <w:p>
            <w:pPr>
              <w:spacing w:after="40"/>
            </w:pPr>
            <w:r>
              <w:rPr>
                <w:sz w:val="18"/>
              </w:rPr>
              <w:t>Steering-angle sensor</w:t>
            </w:r>
          </w:p>
        </w:tc>
        <w:tc>
          <w:tcPr>
            <w:tcW w:type="dxa" w:w="3312"/>
            <w:vAlign w:val="center"/>
          </w:tcPr>
          <w:p>
            <w:pPr>
              <w:spacing w:after="40"/>
            </w:pPr>
            <w:r>
              <w:rPr>
                <w:sz w:val="18"/>
              </w:rPr>
              <w:t>Indicates driver steering command.</w:t>
            </w:r>
          </w:p>
        </w:tc>
        <w:tc>
          <w:tcPr>
            <w:tcW w:type="dxa" w:w="3312"/>
            <w:vAlign w:val="center"/>
          </w:tcPr>
          <w:p>
            <w:pPr>
              <w:spacing w:after="40"/>
            </w:pPr>
            <w:r>
              <w:rPr>
                <w:sz w:val="18"/>
              </w:rPr>
              <w:t>Used to estimate intended vehicle direction.</w:t>
            </w:r>
          </w:p>
        </w:tc>
      </w:tr>
      <w:tr>
        <w:tc>
          <w:tcPr>
            <w:tcW w:type="dxa" w:w="3312"/>
            <w:vAlign w:val="center"/>
          </w:tcPr>
          <w:p>
            <w:pPr>
              <w:spacing w:after="40"/>
            </w:pPr>
            <w:r>
              <w:rPr>
                <w:sz w:val="18"/>
              </w:rPr>
              <w:t>Yaw-rate sensor</w:t>
            </w:r>
          </w:p>
        </w:tc>
        <w:tc>
          <w:tcPr>
            <w:tcW w:type="dxa" w:w="3312"/>
            <w:vAlign w:val="center"/>
          </w:tcPr>
          <w:p>
            <w:pPr>
              <w:spacing w:after="40"/>
            </w:pPr>
            <w:r>
              <w:rPr>
                <w:sz w:val="18"/>
              </w:rPr>
              <w:t>Measures rotation about the vertical axis.</w:t>
            </w:r>
          </w:p>
        </w:tc>
        <w:tc>
          <w:tcPr>
            <w:tcW w:type="dxa" w:w="3312"/>
            <w:vAlign w:val="center"/>
          </w:tcPr>
          <w:p>
            <w:pPr>
              <w:spacing w:after="40"/>
            </w:pPr>
            <w:r>
              <w:rPr>
                <w:sz w:val="18"/>
              </w:rPr>
              <w:t>Critical for detecting actual yaw behavior.</w:t>
            </w:r>
          </w:p>
        </w:tc>
      </w:tr>
      <w:tr>
        <w:tc>
          <w:tcPr>
            <w:tcW w:type="dxa" w:w="3312"/>
            <w:vAlign w:val="center"/>
          </w:tcPr>
          <w:p>
            <w:pPr>
              <w:spacing w:after="40"/>
            </w:pPr>
            <w:r>
              <w:rPr>
                <w:sz w:val="18"/>
              </w:rPr>
              <w:t>Lateral-acceleration sensor</w:t>
            </w:r>
          </w:p>
        </w:tc>
        <w:tc>
          <w:tcPr>
            <w:tcW w:type="dxa" w:w="3312"/>
            <w:vAlign w:val="center"/>
          </w:tcPr>
          <w:p>
            <w:pPr>
              <w:spacing w:after="40"/>
            </w:pPr>
            <w:r>
              <w:rPr>
                <w:sz w:val="18"/>
              </w:rPr>
              <w:t>Measures side-to-side acceleration.</w:t>
            </w:r>
          </w:p>
        </w:tc>
        <w:tc>
          <w:tcPr>
            <w:tcW w:type="dxa" w:w="3312"/>
            <w:vAlign w:val="center"/>
          </w:tcPr>
          <w:p>
            <w:pPr>
              <w:spacing w:after="40"/>
            </w:pPr>
            <w:r>
              <w:rPr>
                <w:sz w:val="18"/>
              </w:rPr>
              <w:t>Supports vehicle-state estimation.</w:t>
            </w:r>
          </w:p>
        </w:tc>
      </w:tr>
      <w:tr>
        <w:tc>
          <w:tcPr>
            <w:tcW w:type="dxa" w:w="3312"/>
            <w:vAlign w:val="center"/>
          </w:tcPr>
          <w:p>
            <w:pPr>
              <w:spacing w:after="40"/>
            </w:pPr>
            <w:r>
              <w:rPr>
                <w:sz w:val="18"/>
              </w:rPr>
              <w:t>ESC/vehicle-dynamics ECU</w:t>
            </w:r>
          </w:p>
        </w:tc>
        <w:tc>
          <w:tcPr>
            <w:tcW w:type="dxa" w:w="3312"/>
            <w:vAlign w:val="center"/>
          </w:tcPr>
          <w:p>
            <w:pPr>
              <w:spacing w:after="40"/>
            </w:pPr>
            <w:r>
              <w:rPr>
                <w:sz w:val="18"/>
              </w:rPr>
              <w:t>Processes sensor data and determines intervention.</w:t>
            </w:r>
          </w:p>
        </w:tc>
        <w:tc>
          <w:tcPr>
            <w:tcW w:type="dxa" w:w="3312"/>
            <w:vAlign w:val="center"/>
          </w:tcPr>
          <w:p>
            <w:pPr>
              <w:spacing w:after="40"/>
            </w:pPr>
            <w:r>
              <w:rPr>
                <w:sz w:val="18"/>
              </w:rPr>
              <w:t>Requires robust diagnostics and safety-oriented control logic.</w:t>
            </w:r>
          </w:p>
        </w:tc>
      </w:tr>
      <w:tr>
        <w:tc>
          <w:tcPr>
            <w:tcW w:type="dxa" w:w="3312"/>
            <w:vAlign w:val="center"/>
          </w:tcPr>
          <w:p>
            <w:pPr>
              <w:spacing w:after="40"/>
            </w:pPr>
            <w:r>
              <w:rPr>
                <w:sz w:val="18"/>
              </w:rPr>
              <w:t>Hydraulic brake actuator</w:t>
            </w:r>
          </w:p>
        </w:tc>
        <w:tc>
          <w:tcPr>
            <w:tcW w:type="dxa" w:w="3312"/>
            <w:vAlign w:val="center"/>
          </w:tcPr>
          <w:p>
            <w:pPr>
              <w:spacing w:after="40"/>
            </w:pPr>
            <w:r>
              <w:rPr>
                <w:sz w:val="18"/>
              </w:rPr>
              <w:t>Controls individual wheel brake pressure.</w:t>
            </w:r>
          </w:p>
        </w:tc>
        <w:tc>
          <w:tcPr>
            <w:tcW w:type="dxa" w:w="3312"/>
            <w:vAlign w:val="center"/>
          </w:tcPr>
          <w:p>
            <w:pPr>
              <w:spacing w:after="40"/>
            </w:pPr>
            <w:r>
              <w:rPr>
                <w:sz w:val="18"/>
              </w:rPr>
              <w:t>Must provide predictable modulation.</w:t>
            </w:r>
          </w:p>
        </w:tc>
      </w:tr>
      <w:tr>
        <w:tc>
          <w:tcPr>
            <w:tcW w:type="dxa" w:w="3312"/>
            <w:vAlign w:val="center"/>
          </w:tcPr>
          <w:p>
            <w:pPr>
              <w:spacing w:after="40"/>
            </w:pPr>
            <w:r>
              <w:rPr>
                <w:sz w:val="18"/>
              </w:rPr>
              <w:t>Powertrain interface</w:t>
            </w:r>
          </w:p>
        </w:tc>
        <w:tc>
          <w:tcPr>
            <w:tcW w:type="dxa" w:w="3312"/>
            <w:vAlign w:val="center"/>
          </w:tcPr>
          <w:p>
            <w:pPr>
              <w:spacing w:after="40"/>
            </w:pPr>
            <w:r>
              <w:rPr>
                <w:sz w:val="18"/>
              </w:rPr>
              <w:t>Allows torque-reduction requests where applicable.</w:t>
            </w:r>
          </w:p>
        </w:tc>
        <w:tc>
          <w:tcPr>
            <w:tcW w:type="dxa" w:w="3312"/>
            <w:vAlign w:val="center"/>
          </w:tcPr>
          <w:p>
            <w:pPr>
              <w:spacing w:after="40"/>
            </w:pPr>
            <w:r>
              <w:rPr>
                <w:sz w:val="18"/>
              </w:rPr>
              <w:t>Requires controlled communication with propulsion control.</w:t>
            </w:r>
          </w:p>
        </w:tc>
      </w:tr>
    </w:tbl>
    <w:p/>
    <w:p>
      <w:pPr>
        <w:pStyle w:val="Heading2"/>
      </w:pPr>
      <w:r>
        <w:t>3.4 System Architecture – Text Diagram</w:t>
      </w:r>
    </w:p>
    <w:p>
      <w:pPr>
        <w:pStyle w:val="SmallNote"/>
      </w:pPr>
      <w:r>
        <w:t>Diagram description: Driver steering input → steering-angle sensing → ESC controller. Wheel-speed, yaw-rate and lateral-acceleration sensors also feed the controller. The controller compares intended and measured vehicle behavior, then commands individual brake pressure and/or drive-torque intervention. Resulting vehicle motion is sensed again, creating a continuous feedback loop.</w:t>
      </w:r>
    </w:p>
    <w:p>
      <w:pPr>
        <w:pStyle w:val="Heading2"/>
      </w:pPr>
      <w:r>
        <w:t>3.5 Closed-Loop Control Operation</w:t>
      </w:r>
    </w:p>
    <w:p>
      <w:pPr>
        <w:pStyle w:val="ListNumber"/>
      </w:pPr>
      <w:r>
        <w:t>Driver provides steering and propulsion/braking input.</w:t>
      </w:r>
    </w:p>
    <w:p>
      <w:pPr>
        <w:pStyle w:val="ListNumber"/>
      </w:pPr>
      <w:r>
        <w:t>Sensors continuously measure wheel speeds, steering angle and vehicle motion.</w:t>
      </w:r>
    </w:p>
    <w:p>
      <w:pPr>
        <w:pStyle w:val="ListNumber"/>
      </w:pPr>
      <w:r>
        <w:t>ESC controller estimates the vehicle dynamic state.</w:t>
      </w:r>
    </w:p>
    <w:p>
      <w:pPr>
        <w:pStyle w:val="ListNumber"/>
      </w:pPr>
      <w:r>
        <w:t>Controller compares actual behavior with expected response.</w:t>
      </w:r>
    </w:p>
    <w:p>
      <w:pPr>
        <w:pStyle w:val="ListNumber"/>
      </w:pPr>
      <w:r>
        <w:t>If deviation exceeds control thresholds, an intervention decision is generated.</w:t>
      </w:r>
    </w:p>
    <w:p>
      <w:pPr>
        <w:pStyle w:val="ListNumber"/>
      </w:pPr>
      <w:r>
        <w:t>Individual wheel braking and/or drive-torque reduction is requested as appropriate.</w:t>
      </w:r>
    </w:p>
    <w:p>
      <w:pPr>
        <w:pStyle w:val="ListNumber"/>
      </w:pPr>
      <w:r>
        <w:t>Vehicle response is measured again and intervention is adjusted or released.</w:t>
      </w:r>
    </w:p>
    <w:p>
      <w:pPr>
        <w:pStyle w:val="Heading2"/>
      </w:pPr>
      <w:r>
        <w:t>3.6 Understeer, Oversteer and Low-Friction Conditions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40"/>
            </w:pPr>
            <w:r>
              <w:rPr>
                <w:sz w:val="18"/>
              </w:rPr>
              <w:t>Condition</w:t>
            </w:r>
          </w:p>
        </w:tc>
        <w:tc>
          <w:tcPr>
            <w:tcW w:type="dxa" w:w="3312"/>
            <w:shd w:fill="D9EAF7"/>
            <w:vAlign w:val="center"/>
          </w:tcPr>
          <w:p>
            <w:pPr>
              <w:spacing w:after="40"/>
            </w:pPr>
            <w:r>
              <w:rPr>
                <w:sz w:val="18"/>
              </w:rPr>
              <w:t>Description</w:t>
            </w:r>
          </w:p>
        </w:tc>
        <w:tc>
          <w:tcPr>
            <w:tcW w:type="dxa" w:w="3312"/>
            <w:shd w:fill="D9EAF7"/>
            <w:vAlign w:val="center"/>
          </w:tcPr>
          <w:p>
            <w:pPr>
              <w:spacing w:after="40"/>
            </w:pPr>
            <w:r>
              <w:rPr>
                <w:sz w:val="18"/>
              </w:rPr>
              <w:t>ESC objective</w:t>
            </w:r>
          </w:p>
        </w:tc>
      </w:tr>
      <w:tr>
        <w:tc>
          <w:tcPr>
            <w:tcW w:type="dxa" w:w="3312"/>
            <w:vAlign w:val="center"/>
          </w:tcPr>
          <w:p>
            <w:pPr>
              <w:spacing w:after="40"/>
            </w:pPr>
            <w:r>
              <w:rPr>
                <w:sz w:val="18"/>
              </w:rPr>
              <w:t>Understeer</w:t>
            </w:r>
          </w:p>
        </w:tc>
        <w:tc>
          <w:tcPr>
            <w:tcW w:type="dxa" w:w="3312"/>
            <w:vAlign w:val="center"/>
          </w:tcPr>
          <w:p>
            <w:pPr>
              <w:spacing w:after="40"/>
            </w:pPr>
            <w:r>
              <w:rPr>
                <w:sz w:val="18"/>
              </w:rPr>
              <w:t>Vehicle turns less than intended and tends toward the outside of a corner.</w:t>
            </w:r>
          </w:p>
        </w:tc>
        <w:tc>
          <w:tcPr>
            <w:tcW w:type="dxa" w:w="3312"/>
            <w:vAlign w:val="center"/>
          </w:tcPr>
          <w:p>
            <w:pPr>
              <w:spacing w:after="40"/>
            </w:pPr>
            <w:r>
              <w:rPr>
                <w:sz w:val="18"/>
              </w:rPr>
              <w:t>Create a corrective yaw response and reduce instability.</w:t>
            </w:r>
          </w:p>
        </w:tc>
      </w:tr>
      <w:tr>
        <w:tc>
          <w:tcPr>
            <w:tcW w:type="dxa" w:w="3312"/>
            <w:vAlign w:val="center"/>
          </w:tcPr>
          <w:p>
            <w:pPr>
              <w:spacing w:after="40"/>
            </w:pPr>
            <w:r>
              <w:rPr>
                <w:sz w:val="18"/>
              </w:rPr>
              <w:t>Oversteer</w:t>
            </w:r>
          </w:p>
        </w:tc>
        <w:tc>
          <w:tcPr>
            <w:tcW w:type="dxa" w:w="3312"/>
            <w:vAlign w:val="center"/>
          </w:tcPr>
          <w:p>
            <w:pPr>
              <w:spacing w:after="40"/>
            </w:pPr>
            <w:r>
              <w:rPr>
                <w:sz w:val="18"/>
              </w:rPr>
              <w:t>Vehicle rotates more than intended and the rear may move outward.</w:t>
            </w:r>
          </w:p>
        </w:tc>
        <w:tc>
          <w:tcPr>
            <w:tcW w:type="dxa" w:w="3312"/>
            <w:vAlign w:val="center"/>
          </w:tcPr>
          <w:p>
            <w:pPr>
              <w:spacing w:after="40"/>
            </w:pPr>
            <w:r>
              <w:rPr>
                <w:sz w:val="18"/>
              </w:rPr>
              <w:t>Create a counteracting yaw response.</w:t>
            </w:r>
          </w:p>
        </w:tc>
      </w:tr>
      <w:tr>
        <w:tc>
          <w:tcPr>
            <w:tcW w:type="dxa" w:w="3312"/>
            <w:vAlign w:val="center"/>
          </w:tcPr>
          <w:p>
            <w:pPr>
              <w:spacing w:after="40"/>
            </w:pPr>
            <w:r>
              <w:rPr>
                <w:sz w:val="18"/>
              </w:rPr>
              <w:t>Low friction</w:t>
            </w:r>
          </w:p>
        </w:tc>
        <w:tc>
          <w:tcPr>
            <w:tcW w:type="dxa" w:w="3312"/>
            <w:vAlign w:val="center"/>
          </w:tcPr>
          <w:p>
            <w:pPr>
              <w:spacing w:after="40"/>
            </w:pPr>
            <w:r>
              <w:rPr>
                <w:sz w:val="18"/>
              </w:rPr>
              <w:t>Reduced tire-road friction limits available forces.</w:t>
            </w:r>
          </w:p>
        </w:tc>
        <w:tc>
          <w:tcPr>
            <w:tcW w:type="dxa" w:w="3312"/>
            <w:vAlign w:val="center"/>
          </w:tcPr>
          <w:p>
            <w:pPr>
              <w:spacing w:after="40"/>
            </w:pPr>
            <w:r>
              <w:rPr>
                <w:sz w:val="18"/>
              </w:rPr>
              <w:t>Use controlled intervention within physical tire-force limits.</w:t>
            </w:r>
          </w:p>
        </w:tc>
      </w:tr>
    </w:tbl>
    <w:p/>
    <w:p>
      <w:pPr>
        <w:pStyle w:val="Heading2"/>
      </w:pPr>
      <w:r>
        <w:t>3.7 Intervention Sequence – Text Diagram</w:t>
      </w:r>
    </w:p>
    <w:p>
      <w:pPr>
        <w:pStyle w:val="SmallNote"/>
      </w:pPr>
      <w:r>
        <w:t>Detection → Vehicle-state estimation → Intended-versus-actual comparison → Stability decision → Selective brake/torque intervention → Vehicle response measurement → Intervention adjustment or release.</w:t>
      </w:r>
    </w:p>
    <w:p>
      <w:pPr>
        <w:pStyle w:val="Heading2"/>
      </w:pPr>
      <w:r>
        <w:t>3.8 Diagnostics and Fault Handling</w:t>
      </w:r>
    </w:p>
    <w:p>
      <w:r>
        <w:t>Because ESC is safety-related, the system must identify implausible or missing signals and respond in a controlled manner. Examples include wheel-speed signal faults, steering-angle plausibility errors, yaw-rate or acceleration sensor faults, communication faults, actuator abnormalities and power-supply problems.</w:t>
      </w:r>
    </w:p>
    <w:p>
      <w:pPr>
        <w:pStyle w:val="ListBullet"/>
      </w:pPr>
      <w:r>
        <w:t>Perform plausibility checks between related signals.</w:t>
      </w:r>
    </w:p>
    <w:p>
      <w:pPr>
        <w:pStyle w:val="ListBullet"/>
      </w:pPr>
      <w:r>
        <w:t>Detect loss, corruption or implausible values.</w:t>
      </w:r>
    </w:p>
    <w:p>
      <w:pPr>
        <w:pStyle w:val="ListBullet"/>
      </w:pPr>
      <w:r>
        <w:t>Record diagnostic information for service investigation where supported.</w:t>
      </w:r>
    </w:p>
    <w:p>
      <w:pPr>
        <w:pStyle w:val="ListBullet"/>
      </w:pPr>
      <w:r>
        <w:t>Provide an appropriate driver warning when stability control is unavailable or degraded.</w:t>
      </w:r>
    </w:p>
    <w:p>
      <w:pPr>
        <w:pStyle w:val="ListBullet"/>
      </w:pPr>
      <w:r>
        <w:t>Maintain safe basic vehicle functions as defined by the vehicle design.</w:t>
      </w:r>
    </w:p>
    <w:p>
      <w:pPr>
        <w:pStyle w:val="ListBullet"/>
      </w:pPr>
      <w:r>
        <w:t>Follow OEM diagnostic and calibration procedures.</w:t>
      </w:r>
    </w:p>
    <w:p>
      <w:pPr>
        <w:pStyle w:val="Heading2"/>
      </w:pPr>
      <w:r>
        <w:t>3.9 Service and Maintenance Safety</w:t>
      </w:r>
    </w:p>
    <w:p>
      <w:pPr>
        <w:pStyle w:val="ListBullet"/>
      </w:pPr>
      <w:r>
        <w:t>Follow the vehicle manufacturer's service manual before replacing or calibrating ESC components.</w:t>
      </w:r>
    </w:p>
    <w:p>
      <w:pPr>
        <w:pStyle w:val="ListBullet"/>
      </w:pPr>
      <w:r>
        <w:t>Use appropriate electrical isolation and workshop safety procedures when required.</w:t>
      </w:r>
    </w:p>
    <w:p>
      <w:pPr>
        <w:pStyle w:val="ListBullet"/>
      </w:pPr>
      <w:r>
        <w:t>Do not modify safety-critical sensor mounting or wiring without engineering approval.</w:t>
      </w:r>
    </w:p>
    <w:p>
      <w:pPr>
        <w:pStyle w:val="ListBullet"/>
      </w:pPr>
      <w:r>
        <w:t>Perform required calibration and diagnostic checks after relevant component replacement.</w:t>
      </w:r>
    </w:p>
    <w:p>
      <w:pPr>
        <w:pStyle w:val="ListBullet"/>
      </w:pPr>
      <w:r>
        <w:t>Verify warning-lamp status and system readiness before return to service.</w:t>
      </w:r>
    </w:p>
    <w:p>
      <w:pPr>
        <w:pStyle w:val="ListBullet"/>
      </w:pPr>
      <w:r>
        <w:t>Use controlled conditions for post-service dynamic verification.</w:t>
      </w:r>
    </w:p>
    <w:p>
      <w:pPr>
        <w:pStyle w:val="Heading1"/>
      </w:pPr>
      <w:r>
        <w:t>4. Safety, Compliance and Validation</w:t>
      </w:r>
    </w:p>
    <w:p>
      <w:pPr>
        <w:pStyle w:val="Heading2"/>
      </w:pPr>
      <w:r>
        <w:t>4.1 Functional Safety – ISO 26262</w:t>
      </w:r>
    </w:p>
    <w:p>
      <w:r>
        <w:t>ISO 26262 provides a functional-safety framework for safety-related electrical and electronic systems in series-production road vehicles. For an ESC-related development program, the framework supports a structured lifecycle covering hazard analysis, safety goals, functional and technical safety concepts, system and software development, verification, validation and safety management.</w:t>
      </w:r>
    </w:p>
    <w:p>
      <w:r>
        <w:t>The exact safety classification and implementation depend on the vehicle architecture, hazard analysis, operating assumptions and system design. This document therefore presents ISO 26262 as a framework and does not assign a vehicle-specific ASIL without project evidence.</w:t>
      </w:r>
    </w:p>
    <w:p>
      <w:pPr>
        <w:pStyle w:val="Heading2"/>
      </w:pPr>
      <w:r>
        <w:t>4.2 UNECE Regulatory Considerations</w:t>
      </w:r>
    </w:p>
    <w:p>
      <w:r>
        <w:t>UNECE UN Regulation No. 140 is specifically associated with Electronic Stability Control (ESC) systems. Regulatory compliance must be demonstrated using the applicable market, vehicle category, regulatory version, approval procedure and manufacturer documentation.</w:t>
      </w:r>
    </w:p>
    <w:p>
      <w:pPr>
        <w:pStyle w:val="Heading2"/>
      </w:pPr>
      <w:r>
        <w:t>4.3 United States Context</w:t>
      </w:r>
    </w:p>
    <w:p>
      <w:r>
        <w:t>In the United States, ESC became a required safety feature for new passenger vehicles under federal requirements beginning with the 2011 model-year transition. Exact regulatory obligations for a particular vehicle must be checked against the applicable legal requirements.</w:t>
      </w:r>
    </w:p>
    <w:p>
      <w:pPr>
        <w:pStyle w:val="Heading2"/>
      </w:pPr>
      <w:r>
        <w:t>4.4 Validation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40"/>
            </w:pPr>
            <w:r>
              <w:rPr>
                <w:sz w:val="18"/>
              </w:rPr>
              <w:t>Validation area</w:t>
            </w:r>
          </w:p>
        </w:tc>
        <w:tc>
          <w:tcPr>
            <w:tcW w:type="dxa" w:w="3312"/>
            <w:shd w:fill="D9EAF7"/>
            <w:vAlign w:val="center"/>
          </w:tcPr>
          <w:p>
            <w:pPr>
              <w:spacing w:after="40"/>
            </w:pPr>
            <w:r>
              <w:rPr>
                <w:sz w:val="18"/>
              </w:rPr>
              <w:t>Example activity</w:t>
            </w:r>
          </w:p>
        </w:tc>
        <w:tc>
          <w:tcPr>
            <w:tcW w:type="dxa" w:w="3312"/>
            <w:shd w:fill="D9EAF7"/>
            <w:vAlign w:val="center"/>
          </w:tcPr>
          <w:p>
            <w:pPr>
              <w:spacing w:after="40"/>
            </w:pPr>
            <w:r>
              <w:rPr>
                <w:sz w:val="18"/>
              </w:rPr>
              <w:t>Expected evidence</w:t>
            </w:r>
          </w:p>
        </w:tc>
      </w:tr>
      <w:tr>
        <w:tc>
          <w:tcPr>
            <w:tcW w:type="dxa" w:w="3312"/>
            <w:vAlign w:val="center"/>
          </w:tcPr>
          <w:p>
            <w:pPr>
              <w:spacing w:after="40"/>
            </w:pPr>
            <w:r>
              <w:rPr>
                <w:sz w:val="18"/>
              </w:rPr>
              <w:t>Sensor plausibility</w:t>
            </w:r>
          </w:p>
        </w:tc>
        <w:tc>
          <w:tcPr>
            <w:tcW w:type="dxa" w:w="3312"/>
            <w:vAlign w:val="center"/>
          </w:tcPr>
          <w:p>
            <w:pPr>
              <w:spacing w:after="40"/>
            </w:pPr>
            <w:r>
              <w:rPr>
                <w:sz w:val="18"/>
              </w:rPr>
              <w:t>Compare signals under static and dynamic conditions.</w:t>
            </w:r>
          </w:p>
        </w:tc>
        <w:tc>
          <w:tcPr>
            <w:tcW w:type="dxa" w:w="3312"/>
            <w:vAlign w:val="center"/>
          </w:tcPr>
          <w:p>
            <w:pPr>
              <w:spacing w:after="40"/>
            </w:pPr>
            <w:r>
              <w:rPr>
                <w:sz w:val="18"/>
              </w:rPr>
              <w:t>Test records and diagnostic results.</w:t>
            </w:r>
          </w:p>
        </w:tc>
      </w:tr>
      <w:tr>
        <w:tc>
          <w:tcPr>
            <w:tcW w:type="dxa" w:w="3312"/>
            <w:vAlign w:val="center"/>
          </w:tcPr>
          <w:p>
            <w:pPr>
              <w:spacing w:after="40"/>
            </w:pPr>
            <w:r>
              <w:rPr>
                <w:sz w:val="18"/>
              </w:rPr>
              <w:t>Straight-line operation</w:t>
            </w:r>
          </w:p>
        </w:tc>
        <w:tc>
          <w:tcPr>
            <w:tcW w:type="dxa" w:w="3312"/>
            <w:vAlign w:val="center"/>
          </w:tcPr>
          <w:p>
            <w:pPr>
              <w:spacing w:after="40"/>
            </w:pPr>
            <w:r>
              <w:rPr>
                <w:sz w:val="18"/>
              </w:rPr>
              <w:t>Verify stable normal driving behavior.</w:t>
            </w:r>
          </w:p>
        </w:tc>
        <w:tc>
          <w:tcPr>
            <w:tcW w:type="dxa" w:w="3312"/>
            <w:vAlign w:val="center"/>
          </w:tcPr>
          <w:p>
            <w:pPr>
              <w:spacing w:after="40"/>
            </w:pPr>
            <w:r>
              <w:rPr>
                <w:sz w:val="18"/>
              </w:rPr>
              <w:t>Measured vehicle-response data.</w:t>
            </w:r>
          </w:p>
        </w:tc>
      </w:tr>
      <w:tr>
        <w:tc>
          <w:tcPr>
            <w:tcW w:type="dxa" w:w="3312"/>
            <w:vAlign w:val="center"/>
          </w:tcPr>
          <w:p>
            <w:pPr>
              <w:spacing w:after="40"/>
            </w:pPr>
            <w:r>
              <w:rPr>
                <w:sz w:val="18"/>
              </w:rPr>
              <w:t>Cornering</w:t>
            </w:r>
          </w:p>
        </w:tc>
        <w:tc>
          <w:tcPr>
            <w:tcW w:type="dxa" w:w="3312"/>
            <w:vAlign w:val="center"/>
          </w:tcPr>
          <w:p>
            <w:pPr>
              <w:spacing w:after="40"/>
            </w:pPr>
            <w:r>
              <w:rPr>
                <w:sz w:val="18"/>
              </w:rPr>
              <w:t>Evaluate controlled understeer/oversteer cases.</w:t>
            </w:r>
          </w:p>
        </w:tc>
        <w:tc>
          <w:tcPr>
            <w:tcW w:type="dxa" w:w="3312"/>
            <w:vAlign w:val="center"/>
          </w:tcPr>
          <w:p>
            <w:pPr>
              <w:spacing w:after="40"/>
            </w:pPr>
            <w:r>
              <w:rPr>
                <w:sz w:val="18"/>
              </w:rPr>
              <w:t>Vehicle-dynamics measurements and pass/fail criteria.</w:t>
            </w:r>
          </w:p>
        </w:tc>
      </w:tr>
      <w:tr>
        <w:tc>
          <w:tcPr>
            <w:tcW w:type="dxa" w:w="3312"/>
            <w:vAlign w:val="center"/>
          </w:tcPr>
          <w:p>
            <w:pPr>
              <w:spacing w:after="40"/>
            </w:pPr>
            <w:r>
              <w:rPr>
                <w:sz w:val="18"/>
              </w:rPr>
              <w:t>Low-friction operation</w:t>
            </w:r>
          </w:p>
        </w:tc>
        <w:tc>
          <w:tcPr>
            <w:tcW w:type="dxa" w:w="3312"/>
            <w:vAlign w:val="center"/>
          </w:tcPr>
          <w:p>
            <w:pPr>
              <w:spacing w:after="40"/>
            </w:pPr>
            <w:r>
              <w:rPr>
                <w:sz w:val="18"/>
              </w:rPr>
              <w:t>Evaluate controlled low-friction scenarios.</w:t>
            </w:r>
          </w:p>
        </w:tc>
        <w:tc>
          <w:tcPr>
            <w:tcW w:type="dxa" w:w="3312"/>
            <w:vAlign w:val="center"/>
          </w:tcPr>
          <w:p>
            <w:pPr>
              <w:spacing w:after="40"/>
            </w:pPr>
            <w:r>
              <w:rPr>
                <w:sz w:val="18"/>
              </w:rPr>
              <w:t>Test report with defined conditions.</w:t>
            </w:r>
          </w:p>
        </w:tc>
      </w:tr>
      <w:tr>
        <w:tc>
          <w:tcPr>
            <w:tcW w:type="dxa" w:w="3312"/>
            <w:vAlign w:val="center"/>
          </w:tcPr>
          <w:p>
            <w:pPr>
              <w:spacing w:after="40"/>
            </w:pPr>
            <w:r>
              <w:rPr>
                <w:sz w:val="18"/>
              </w:rPr>
              <w:t>Fault injection</w:t>
            </w:r>
          </w:p>
        </w:tc>
        <w:tc>
          <w:tcPr>
            <w:tcW w:type="dxa" w:w="3312"/>
            <w:vAlign w:val="center"/>
          </w:tcPr>
          <w:p>
            <w:pPr>
              <w:spacing w:after="40"/>
            </w:pPr>
            <w:r>
              <w:rPr>
                <w:sz w:val="18"/>
              </w:rPr>
              <w:t>Introduce approved sensor/communication fault cases.</w:t>
            </w:r>
          </w:p>
        </w:tc>
        <w:tc>
          <w:tcPr>
            <w:tcW w:type="dxa" w:w="3312"/>
            <w:vAlign w:val="center"/>
          </w:tcPr>
          <w:p>
            <w:pPr>
              <w:spacing w:after="40"/>
            </w:pPr>
            <w:r>
              <w:rPr>
                <w:sz w:val="18"/>
              </w:rPr>
              <w:t>Fault response, warning and recovery evidence.</w:t>
            </w:r>
          </w:p>
        </w:tc>
      </w:tr>
      <w:tr>
        <w:tc>
          <w:tcPr>
            <w:tcW w:type="dxa" w:w="3312"/>
            <w:vAlign w:val="center"/>
          </w:tcPr>
          <w:p>
            <w:pPr>
              <w:spacing w:after="40"/>
            </w:pPr>
            <w:r>
              <w:rPr>
                <w:sz w:val="18"/>
              </w:rPr>
              <w:t>Service verification</w:t>
            </w:r>
          </w:p>
        </w:tc>
        <w:tc>
          <w:tcPr>
            <w:tcW w:type="dxa" w:w="3312"/>
            <w:vAlign w:val="center"/>
          </w:tcPr>
          <w:p>
            <w:pPr>
              <w:spacing w:after="40"/>
            </w:pPr>
            <w:r>
              <w:rPr>
                <w:sz w:val="18"/>
              </w:rPr>
              <w:t>Validate calibration and readiness after service.</w:t>
            </w:r>
          </w:p>
        </w:tc>
        <w:tc>
          <w:tcPr>
            <w:tcW w:type="dxa" w:w="3312"/>
            <w:vAlign w:val="center"/>
          </w:tcPr>
          <w:p>
            <w:pPr>
              <w:spacing w:after="40"/>
            </w:pPr>
            <w:r>
              <w:rPr>
                <w:sz w:val="18"/>
              </w:rPr>
              <w:t>Diagnostic and road-test records.</w:t>
            </w:r>
          </w:p>
        </w:tc>
      </w:tr>
    </w:tbl>
    <w:p/>
    <w:p>
      <w:pPr>
        <w:pStyle w:val="Heading1"/>
      </w:pPr>
      <w:r>
        <w:t>5. Technical Limitations and Responsible Use</w:t>
      </w:r>
    </w:p>
    <w:p>
      <w:pPr>
        <w:pStyle w:val="ListBullet"/>
      </w:pPr>
      <w:r>
        <w:t>ESC cannot overcome physical tire-road friction limits.</w:t>
      </w:r>
    </w:p>
    <w:p>
      <w:pPr>
        <w:pStyle w:val="ListBullet"/>
      </w:pPr>
      <w:r>
        <w:t>Performance depends on sensor signals, actuators, calibration and vehicle condition.</w:t>
      </w:r>
    </w:p>
    <w:p>
      <w:pPr>
        <w:pStyle w:val="ListBullet"/>
      </w:pPr>
      <w:r>
        <w:t>Manufacturers use different architectures, algorithms and intervention strategies.</w:t>
      </w:r>
    </w:p>
    <w:p>
      <w:pPr>
        <w:pStyle w:val="ListBullet"/>
      </w:pPr>
      <w:r>
        <w:t>This system-level document is not a substitute for an OEM service manual.</w:t>
      </w:r>
    </w:p>
    <w:p>
      <w:pPr>
        <w:pStyle w:val="ListBullet"/>
      </w:pPr>
      <w:r>
        <w:t>Vehicle-specific safety or performance claims require controlled engineering evidence.</w:t>
      </w:r>
    </w:p>
    <w:p>
      <w:pPr>
        <w:pStyle w:val="ListBullet"/>
      </w:pPr>
      <w:r>
        <w:t>Drivers remain responsible for safe speed, road behavior and maintenance.</w:t>
      </w:r>
    </w:p>
    <w:p>
      <w:pPr>
        <w:pStyle w:val="Heading1"/>
      </w:pPr>
      <w:r>
        <w:t>6. Quality Evaluation Report</w:t>
      </w:r>
    </w:p>
    <w:p>
      <w:pPr>
        <w:pStyle w:val="Heading2"/>
      </w:pPr>
      <w:r>
        <w:t>6.1 Evaluation Purpose</w:t>
      </w:r>
    </w:p>
    <w:p>
      <w:r>
        <w:t>The quality evaluation reviews the final integrated document against the Week 5 requirements. It considers technical accuracy, completeness, logical flow, terminology, readability, formatting, compliance awareness and practical usefulness. The objective is to identify weaknesses and confirm that corrective revisions were incorporated before final submission.</w:t>
      </w:r>
    </w:p>
    <w:p>
      <w:pPr>
        <w:pStyle w:val="Heading2"/>
      </w:pPr>
      <w:r>
        <w:t>6.2 Evaluation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40"/>
            </w:pPr>
            <w:r>
              <w:rPr>
                <w:sz w:val="18"/>
              </w:rPr>
              <w:t>Criterion</w:t>
            </w:r>
          </w:p>
        </w:tc>
        <w:tc>
          <w:tcPr>
            <w:tcW w:type="dxa" w:w="3312"/>
            <w:shd w:fill="D9EAF7"/>
            <w:vAlign w:val="center"/>
          </w:tcPr>
          <w:p>
            <w:pPr>
              <w:spacing w:after="40"/>
            </w:pPr>
            <w:r>
              <w:rPr>
                <w:sz w:val="18"/>
              </w:rPr>
              <w:t>Assessment</w:t>
            </w:r>
          </w:p>
        </w:tc>
        <w:tc>
          <w:tcPr>
            <w:tcW w:type="dxa" w:w="3312"/>
            <w:shd w:fill="D9EAF7"/>
            <w:vAlign w:val="center"/>
          </w:tcPr>
          <w:p>
            <w:pPr>
              <w:spacing w:after="40"/>
            </w:pPr>
            <w:r>
              <w:rPr>
                <w:sz w:val="18"/>
              </w:rPr>
              <w:t>Finding</w:t>
            </w:r>
          </w:p>
        </w:tc>
      </w:tr>
      <w:tr>
        <w:tc>
          <w:tcPr>
            <w:tcW w:type="dxa" w:w="3312"/>
            <w:vAlign w:val="center"/>
          </w:tcPr>
          <w:p>
            <w:pPr>
              <w:spacing w:after="40"/>
            </w:pPr>
            <w:r>
              <w:rPr>
                <w:sz w:val="18"/>
              </w:rPr>
              <w:t>Technical accuracy</w:t>
            </w:r>
          </w:p>
        </w:tc>
        <w:tc>
          <w:tcPr>
            <w:tcW w:type="dxa" w:w="3312"/>
            <w:vAlign w:val="center"/>
          </w:tcPr>
          <w:p>
            <w:pPr>
              <w:spacing w:after="40"/>
            </w:pPr>
            <w:r>
              <w:rPr>
                <w:sz w:val="18"/>
              </w:rPr>
              <w:t>Strong</w:t>
            </w:r>
          </w:p>
        </w:tc>
        <w:tc>
          <w:tcPr>
            <w:tcW w:type="dxa" w:w="3312"/>
            <w:vAlign w:val="center"/>
          </w:tcPr>
          <w:p>
            <w:pPr>
              <w:spacing w:after="40"/>
            </w:pPr>
            <w:r>
              <w:rPr>
                <w:sz w:val="18"/>
              </w:rPr>
              <w:t>Core ESC functions, components, control logic and limitations are presented consistently.</w:t>
            </w:r>
          </w:p>
        </w:tc>
      </w:tr>
      <w:tr>
        <w:tc>
          <w:tcPr>
            <w:tcW w:type="dxa" w:w="3312"/>
            <w:vAlign w:val="center"/>
          </w:tcPr>
          <w:p>
            <w:pPr>
              <w:spacing w:after="40"/>
            </w:pPr>
            <w:r>
              <w:rPr>
                <w:sz w:val="18"/>
              </w:rPr>
              <w:t>Completeness</w:t>
            </w:r>
          </w:p>
        </w:tc>
        <w:tc>
          <w:tcPr>
            <w:tcW w:type="dxa" w:w="3312"/>
            <w:vAlign w:val="center"/>
          </w:tcPr>
          <w:p>
            <w:pPr>
              <w:spacing w:after="40"/>
            </w:pPr>
            <w:r>
              <w:rPr>
                <w:sz w:val="18"/>
              </w:rPr>
              <w:t>Strong</w:t>
            </w:r>
          </w:p>
        </w:tc>
        <w:tc>
          <w:tcPr>
            <w:tcW w:type="dxa" w:w="3312"/>
            <w:vAlign w:val="center"/>
          </w:tcPr>
          <w:p>
            <w:pPr>
              <w:spacing w:after="40"/>
            </w:pPr>
            <w:r>
              <w:rPr>
                <w:sz w:val="18"/>
              </w:rPr>
              <w:t>Executive summary, technical sections, safety, compliance, validation, conclusion and evaluation are included.</w:t>
            </w:r>
          </w:p>
        </w:tc>
      </w:tr>
      <w:tr>
        <w:tc>
          <w:tcPr>
            <w:tcW w:type="dxa" w:w="3312"/>
            <w:vAlign w:val="center"/>
          </w:tcPr>
          <w:p>
            <w:pPr>
              <w:spacing w:after="40"/>
            </w:pPr>
            <w:r>
              <w:rPr>
                <w:sz w:val="18"/>
              </w:rPr>
              <w:t>Organization</w:t>
            </w:r>
          </w:p>
        </w:tc>
        <w:tc>
          <w:tcPr>
            <w:tcW w:type="dxa" w:w="3312"/>
            <w:vAlign w:val="center"/>
          </w:tcPr>
          <w:p>
            <w:pPr>
              <w:spacing w:after="40"/>
            </w:pPr>
            <w:r>
              <w:rPr>
                <w:sz w:val="18"/>
              </w:rPr>
              <w:t>Strong</w:t>
            </w:r>
          </w:p>
        </w:tc>
        <w:tc>
          <w:tcPr>
            <w:tcW w:type="dxa" w:w="3312"/>
            <w:vAlign w:val="center"/>
          </w:tcPr>
          <w:p>
            <w:pPr>
              <w:spacing w:after="40"/>
            </w:pPr>
            <w:r>
              <w:rPr>
                <w:sz w:val="18"/>
              </w:rPr>
              <w:t>Logical progression from purpose and architecture through operation, safety and evaluation.</w:t>
            </w:r>
          </w:p>
        </w:tc>
      </w:tr>
      <w:tr>
        <w:tc>
          <w:tcPr>
            <w:tcW w:type="dxa" w:w="3312"/>
            <w:vAlign w:val="center"/>
          </w:tcPr>
          <w:p>
            <w:pPr>
              <w:spacing w:after="40"/>
            </w:pPr>
            <w:r>
              <w:rPr>
                <w:sz w:val="18"/>
              </w:rPr>
              <w:t>Terminology</w:t>
            </w:r>
          </w:p>
        </w:tc>
        <w:tc>
          <w:tcPr>
            <w:tcW w:type="dxa" w:w="3312"/>
            <w:vAlign w:val="center"/>
          </w:tcPr>
          <w:p>
            <w:pPr>
              <w:spacing w:after="40"/>
            </w:pPr>
            <w:r>
              <w:rPr>
                <w:sz w:val="18"/>
              </w:rPr>
              <w:t>Strong</w:t>
            </w:r>
          </w:p>
        </w:tc>
        <w:tc>
          <w:tcPr>
            <w:tcW w:type="dxa" w:w="3312"/>
            <w:vAlign w:val="center"/>
          </w:tcPr>
          <w:p>
            <w:pPr>
              <w:spacing w:after="40"/>
            </w:pPr>
            <w:r>
              <w:rPr>
                <w:sz w:val="18"/>
              </w:rPr>
              <w:t>ESC, ABS, TCS, ECU, yaw rate, lateral acceleration, understeer and oversteer are used consistently.</w:t>
            </w:r>
          </w:p>
        </w:tc>
      </w:tr>
      <w:tr>
        <w:tc>
          <w:tcPr>
            <w:tcW w:type="dxa" w:w="3312"/>
            <w:vAlign w:val="center"/>
          </w:tcPr>
          <w:p>
            <w:pPr>
              <w:spacing w:after="40"/>
            </w:pPr>
            <w:r>
              <w:rPr>
                <w:sz w:val="18"/>
              </w:rPr>
              <w:t>Technical communication</w:t>
            </w:r>
          </w:p>
        </w:tc>
        <w:tc>
          <w:tcPr>
            <w:tcW w:type="dxa" w:w="3312"/>
            <w:vAlign w:val="center"/>
          </w:tcPr>
          <w:p>
            <w:pPr>
              <w:spacing w:after="40"/>
            </w:pPr>
            <w:r>
              <w:rPr>
                <w:sz w:val="18"/>
              </w:rPr>
              <w:t>Strong</w:t>
            </w:r>
          </w:p>
        </w:tc>
        <w:tc>
          <w:tcPr>
            <w:tcW w:type="dxa" w:w="3312"/>
            <w:vAlign w:val="center"/>
          </w:tcPr>
          <w:p>
            <w:pPr>
              <w:spacing w:after="40"/>
            </w:pPr>
            <w:r>
              <w:rPr>
                <w:sz w:val="18"/>
              </w:rPr>
              <w:t>Accessible language is used without removing important engineering concepts.</w:t>
            </w:r>
          </w:p>
        </w:tc>
      </w:tr>
      <w:tr>
        <w:tc>
          <w:tcPr>
            <w:tcW w:type="dxa" w:w="3312"/>
            <w:vAlign w:val="center"/>
          </w:tcPr>
          <w:p>
            <w:pPr>
              <w:spacing w:after="40"/>
            </w:pPr>
            <w:r>
              <w:rPr>
                <w:sz w:val="18"/>
              </w:rPr>
              <w:t>Compliance coverage</w:t>
            </w:r>
          </w:p>
        </w:tc>
        <w:tc>
          <w:tcPr>
            <w:tcW w:type="dxa" w:w="3312"/>
            <w:vAlign w:val="center"/>
          </w:tcPr>
          <w:p>
            <w:pPr>
              <w:spacing w:after="40"/>
            </w:pPr>
            <w:r>
              <w:rPr>
                <w:sz w:val="18"/>
              </w:rPr>
              <w:t>Good</w:t>
            </w:r>
          </w:p>
        </w:tc>
        <w:tc>
          <w:tcPr>
            <w:tcW w:type="dxa" w:w="3312"/>
            <w:vAlign w:val="center"/>
          </w:tcPr>
          <w:p>
            <w:pPr>
              <w:spacing w:after="40"/>
            </w:pPr>
            <w:r>
              <w:rPr>
                <w:sz w:val="18"/>
              </w:rPr>
              <w:t>ISO 26262 and UNECE Regulation No. 140 are included at system level.</w:t>
            </w:r>
          </w:p>
        </w:tc>
      </w:tr>
      <w:tr>
        <w:tc>
          <w:tcPr>
            <w:tcW w:type="dxa" w:w="3312"/>
            <w:vAlign w:val="center"/>
          </w:tcPr>
          <w:p>
            <w:pPr>
              <w:spacing w:after="40"/>
            </w:pPr>
            <w:r>
              <w:rPr>
                <w:sz w:val="18"/>
              </w:rPr>
              <w:t>Presentation</w:t>
            </w:r>
          </w:p>
        </w:tc>
        <w:tc>
          <w:tcPr>
            <w:tcW w:type="dxa" w:w="3312"/>
            <w:vAlign w:val="center"/>
          </w:tcPr>
          <w:p>
            <w:pPr>
              <w:spacing w:after="40"/>
            </w:pPr>
            <w:r>
              <w:rPr>
                <w:sz w:val="18"/>
              </w:rPr>
              <w:t>Strong</w:t>
            </w:r>
          </w:p>
        </w:tc>
        <w:tc>
          <w:tcPr>
            <w:tcW w:type="dxa" w:w="3312"/>
            <w:vAlign w:val="center"/>
          </w:tcPr>
          <w:p>
            <w:pPr>
              <w:spacing w:after="40"/>
            </w:pPr>
            <w:r>
              <w:rPr>
                <w:sz w:val="18"/>
              </w:rPr>
              <w:t>Clear headings, tables, numbering and text-based diagram descriptions support navigation.</w:t>
            </w:r>
          </w:p>
        </w:tc>
      </w:tr>
      <w:tr>
        <w:tc>
          <w:tcPr>
            <w:tcW w:type="dxa" w:w="3312"/>
            <w:vAlign w:val="center"/>
          </w:tcPr>
          <w:p>
            <w:pPr>
              <w:spacing w:after="40"/>
            </w:pPr>
            <w:r>
              <w:rPr>
                <w:sz w:val="18"/>
              </w:rPr>
              <w:t>Evidence depth</w:t>
            </w:r>
          </w:p>
        </w:tc>
        <w:tc>
          <w:tcPr>
            <w:tcW w:type="dxa" w:w="3312"/>
            <w:vAlign w:val="center"/>
          </w:tcPr>
          <w:p>
            <w:pPr>
              <w:spacing w:after="40"/>
            </w:pPr>
            <w:r>
              <w:rPr>
                <w:sz w:val="18"/>
              </w:rPr>
              <w:t>Good</w:t>
            </w:r>
          </w:p>
        </w:tc>
        <w:tc>
          <w:tcPr>
            <w:tcW w:type="dxa" w:w="3312"/>
            <w:vAlign w:val="center"/>
          </w:tcPr>
          <w:p>
            <w:pPr>
              <w:spacing w:after="40"/>
            </w:pPr>
            <w:r>
              <w:rPr>
                <w:sz w:val="18"/>
              </w:rPr>
              <w:t>Authoritative standards are identified; vehicle-specific test evidence is not invented.</w:t>
            </w:r>
          </w:p>
        </w:tc>
      </w:tr>
      <w:tr>
        <w:tc>
          <w:tcPr>
            <w:tcW w:type="dxa" w:w="3312"/>
            <w:vAlign w:val="center"/>
          </w:tcPr>
          <w:p>
            <w:pPr>
              <w:spacing w:after="40"/>
            </w:pPr>
            <w:r>
              <w:rPr>
                <w:sz w:val="18"/>
              </w:rPr>
              <w:t>Overall quality</w:t>
            </w:r>
          </w:p>
        </w:tc>
        <w:tc>
          <w:tcPr>
            <w:tcW w:type="dxa" w:w="3312"/>
            <w:vAlign w:val="center"/>
          </w:tcPr>
          <w:p>
            <w:pPr>
              <w:spacing w:after="40"/>
            </w:pPr>
            <w:r>
              <w:rPr>
                <w:sz w:val="18"/>
              </w:rPr>
              <w:t>Strong</w:t>
            </w:r>
          </w:p>
        </w:tc>
        <w:tc>
          <w:tcPr>
            <w:tcW w:type="dxa" w:w="3312"/>
            <w:vAlign w:val="center"/>
          </w:tcPr>
          <w:p>
            <w:pPr>
              <w:spacing w:after="40"/>
            </w:pPr>
            <w:r>
              <w:rPr>
                <w:sz w:val="18"/>
              </w:rPr>
              <w:t>Suitable for a professional academic technical-documentation submission.</w:t>
            </w:r>
          </w:p>
        </w:tc>
      </w:tr>
    </w:tbl>
    <w:p/>
    <w:p>
      <w:pPr>
        <w:pStyle w:val="Heading2"/>
      </w:pPr>
      <w:r>
        <w:t>6.3 Strengths</w:t>
      </w:r>
    </w:p>
    <w:p>
      <w:pPr>
        <w:pStyle w:val="ListBullet"/>
      </w:pPr>
      <w:r>
        <w:t>One clear technical subject is maintained throughout.</w:t>
      </w:r>
    </w:p>
    <w:p>
      <w:pPr>
        <w:pStyle w:val="ListBullet"/>
      </w:pPr>
      <w:r>
        <w:t>Executive summary provides purpose, technology and key conclusions.</w:t>
      </w:r>
    </w:p>
    <w:p>
      <w:pPr>
        <w:pStyle w:val="ListBullet"/>
      </w:pPr>
      <w:r>
        <w:t>System architecture, signal flow and control sequence are clearly connected.</w:t>
      </w:r>
    </w:p>
    <w:p>
      <w:pPr>
        <w:pStyle w:val="ListBullet"/>
      </w:pPr>
      <w:r>
        <w:t>ESC is distinguished from ABS and traction control.</w:t>
      </w:r>
    </w:p>
    <w:p>
      <w:pPr>
        <w:pStyle w:val="ListBullet"/>
      </w:pPr>
      <w:r>
        <w:t>Safety and compliance are treated as engineering considerations.</w:t>
      </w:r>
    </w:p>
    <w:p>
      <w:pPr>
        <w:pStyle w:val="ListBullet"/>
      </w:pPr>
      <w:r>
        <w:t>Unsupported vehicle-specific performance claims are avoided.</w:t>
      </w:r>
    </w:p>
    <w:p>
      <w:pPr>
        <w:pStyle w:val="ListBullet"/>
      </w:pPr>
      <w:r>
        <w:t>Tables improve readability and comparison.</w:t>
      </w:r>
    </w:p>
    <w:p>
      <w:pPr>
        <w:pStyle w:val="ListBullet"/>
      </w:pPr>
      <w:r>
        <w:t>The quality evaluation is included in the same Word document.</w:t>
      </w:r>
    </w:p>
    <w:p>
      <w:pPr>
        <w:pStyle w:val="Heading2"/>
      </w:pPr>
      <w:r>
        <w:t>6.4 Weaknesses</w:t>
      </w:r>
    </w:p>
    <w:p>
      <w:pPr>
        <w:pStyle w:val="ListBullet"/>
      </w:pPr>
      <w:r>
        <w:t>No proprietary OEM calibration maps, thresholds or production software are included.</w:t>
      </w:r>
    </w:p>
    <w:p>
      <w:pPr>
        <w:pStyle w:val="ListBullet"/>
      </w:pPr>
      <w:r>
        <w:t>Diagrams are text-based descriptions rather than full engineering schematics.</w:t>
      </w:r>
    </w:p>
    <w:p>
      <w:pPr>
        <w:pStyle w:val="ListBullet"/>
      </w:pPr>
      <w:r>
        <w:t>No measured vehicle test dataset is claimed; validation is presented as a strategy.</w:t>
      </w:r>
    </w:p>
    <w:p>
      <w:pPr>
        <w:pStyle w:val="ListBullet"/>
      </w:pPr>
      <w:r>
        <w:t>No vehicle-specific fault-code catalogue is provided.</w:t>
      </w:r>
    </w:p>
    <w:p>
      <w:pPr>
        <w:pStyle w:val="ListBullet"/>
      </w:pPr>
      <w:r>
        <w:t>Compliance discussion remains system-level and must be supplemented by program-specific evidence.</w:t>
      </w:r>
    </w:p>
    <w:p>
      <w:pPr>
        <w:pStyle w:val="Heading2"/>
      </w:pPr>
      <w:r>
        <w:t>6.5 Areas for Further Improvement</w:t>
      </w:r>
    </w:p>
    <w:p>
      <w:pPr>
        <w:pStyle w:val="ListBullet"/>
      </w:pPr>
      <w:r>
        <w:t>Add controlled engineering drawings of ECU, sensor and actuator interfaces.</w:t>
      </w:r>
    </w:p>
    <w:p>
      <w:pPr>
        <w:pStyle w:val="ListBullet"/>
      </w:pPr>
      <w:r>
        <w:t>Include approved anonymized test data such as yaw-rate response and vehicle speed.</w:t>
      </w:r>
    </w:p>
    <w:p>
      <w:pPr>
        <w:pStyle w:val="ListBullet"/>
      </w:pPr>
      <w:r>
        <w:t>Add a requirement-to-test traceability matrix.</w:t>
      </w:r>
    </w:p>
    <w:p>
      <w:pPr>
        <w:pStyle w:val="ListBullet"/>
      </w:pPr>
      <w:r>
        <w:t>Include manufacturer-approved diagnostic examples.</w:t>
      </w:r>
    </w:p>
    <w:p>
      <w:pPr>
        <w:pStyle w:val="ListBullet"/>
      </w:pPr>
      <w:r>
        <w:t>Add a formal risk-analysis example connecting hazards to safety goals and requirements.</w:t>
      </w:r>
    </w:p>
    <w:p>
      <w:pPr>
        <w:pStyle w:val="ListBullet"/>
      </w:pPr>
      <w:r>
        <w:t>Expand validation with acceptance criteria, instrumentation and result interpretation.</w:t>
      </w:r>
    </w:p>
    <w:p>
      <w:pPr>
        <w:pStyle w:val="ListBullet"/>
      </w:pPr>
      <w:r>
        <w:t>Include approved photographs or diagrams of an actual ESC architecture where available.</w:t>
      </w:r>
    </w:p>
    <w:p>
      <w:pPr>
        <w:pStyle w:val="Heading1"/>
      </w:pPr>
      <w:r>
        <w:t>7. Final Revision and Consistency Review</w:t>
      </w:r>
    </w:p>
    <w:p>
      <w:pPr>
        <w:pStyle w:val="Heading2"/>
      </w:pPr>
      <w:r>
        <w:t>7.1 Revisions Applied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40"/>
            </w:pPr>
            <w:r>
              <w:rPr>
                <w:sz w:val="18"/>
              </w:rPr>
              <w:t>Review item</w:t>
            </w:r>
          </w:p>
        </w:tc>
        <w:tc>
          <w:tcPr>
            <w:tcW w:type="dxa" w:w="3312"/>
            <w:shd w:fill="D9EAF7"/>
            <w:vAlign w:val="center"/>
          </w:tcPr>
          <w:p>
            <w:pPr>
              <w:spacing w:after="40"/>
            </w:pPr>
            <w:r>
              <w:rPr>
                <w:sz w:val="18"/>
              </w:rPr>
              <w:t>Revision applied</w:t>
            </w:r>
          </w:p>
        </w:tc>
        <w:tc>
          <w:tcPr>
            <w:tcW w:type="dxa" w:w="3312"/>
            <w:shd w:fill="D9EAF7"/>
            <w:vAlign w:val="center"/>
          </w:tcPr>
          <w:p>
            <w:pPr>
              <w:spacing w:after="40"/>
            </w:pPr>
            <w:r>
              <w:rPr>
                <w:sz w:val="18"/>
              </w:rPr>
              <w:t>Result</w:t>
            </w:r>
          </w:p>
        </w:tc>
      </w:tr>
      <w:tr>
        <w:tc>
          <w:tcPr>
            <w:tcW w:type="dxa" w:w="3312"/>
            <w:vAlign w:val="center"/>
          </w:tcPr>
          <w:p>
            <w:pPr>
              <w:spacing w:after="40"/>
            </w:pPr>
            <w:r>
              <w:rPr>
                <w:sz w:val="18"/>
              </w:rPr>
              <w:t>Structure</w:t>
            </w:r>
          </w:p>
        </w:tc>
        <w:tc>
          <w:tcPr>
            <w:tcW w:type="dxa" w:w="3312"/>
            <w:vAlign w:val="center"/>
          </w:tcPr>
          <w:p>
            <w:pPr>
              <w:spacing w:after="40"/>
            </w:pPr>
            <w:r>
              <w:rPr>
                <w:sz w:val="18"/>
              </w:rPr>
              <w:t>Reordered content: purpose → architecture → operation → safety → validation → evaluation.</w:t>
            </w:r>
          </w:p>
        </w:tc>
        <w:tc>
          <w:tcPr>
            <w:tcW w:type="dxa" w:w="3312"/>
            <w:vAlign w:val="center"/>
          </w:tcPr>
          <w:p>
            <w:pPr>
              <w:spacing w:after="40"/>
            </w:pPr>
            <w:r>
              <w:rPr>
                <w:sz w:val="18"/>
              </w:rPr>
              <w:t>Improved flow</w:t>
            </w:r>
          </w:p>
        </w:tc>
      </w:tr>
      <w:tr>
        <w:tc>
          <w:tcPr>
            <w:tcW w:type="dxa" w:w="3312"/>
            <w:vAlign w:val="center"/>
          </w:tcPr>
          <w:p>
            <w:pPr>
              <w:spacing w:after="40"/>
            </w:pPr>
            <w:r>
              <w:rPr>
                <w:sz w:val="18"/>
              </w:rPr>
              <w:t>Terminology</w:t>
            </w:r>
          </w:p>
        </w:tc>
        <w:tc>
          <w:tcPr>
            <w:tcW w:type="dxa" w:w="3312"/>
            <w:vAlign w:val="center"/>
          </w:tcPr>
          <w:p>
            <w:pPr>
              <w:spacing w:after="40"/>
            </w:pPr>
            <w:r>
              <w:rPr>
                <w:sz w:val="18"/>
              </w:rPr>
              <w:t>Standardized ESC, ABS, TCS, ECU, yaw rate, lateral acceleration, understeer and oversteer.</w:t>
            </w:r>
          </w:p>
        </w:tc>
        <w:tc>
          <w:tcPr>
            <w:tcW w:type="dxa" w:w="3312"/>
            <w:vAlign w:val="center"/>
          </w:tcPr>
          <w:p>
            <w:pPr>
              <w:spacing w:after="40"/>
            </w:pPr>
            <w:r>
              <w:rPr>
                <w:sz w:val="18"/>
              </w:rPr>
              <w:t>Consistent terminology</w:t>
            </w:r>
          </w:p>
        </w:tc>
      </w:tr>
      <w:tr>
        <w:tc>
          <w:tcPr>
            <w:tcW w:type="dxa" w:w="3312"/>
            <w:vAlign w:val="center"/>
          </w:tcPr>
          <w:p>
            <w:pPr>
              <w:spacing w:after="40"/>
            </w:pPr>
            <w:r>
              <w:rPr>
                <w:sz w:val="18"/>
              </w:rPr>
              <w:t>Technical scope</w:t>
            </w:r>
          </w:p>
        </w:tc>
        <w:tc>
          <w:tcPr>
            <w:tcW w:type="dxa" w:w="3312"/>
            <w:vAlign w:val="center"/>
          </w:tcPr>
          <w:p>
            <w:pPr>
              <w:spacing w:after="40"/>
            </w:pPr>
            <w:r>
              <w:rPr>
                <w:sz w:val="18"/>
              </w:rPr>
              <w:t>Added diagnostics, maintenance, validation and limitations.</w:t>
            </w:r>
          </w:p>
        </w:tc>
        <w:tc>
          <w:tcPr>
            <w:tcW w:type="dxa" w:w="3312"/>
            <w:vAlign w:val="center"/>
          </w:tcPr>
          <w:p>
            <w:pPr>
              <w:spacing w:after="40"/>
            </w:pPr>
            <w:r>
              <w:rPr>
                <w:sz w:val="18"/>
              </w:rPr>
              <w:t>Improved completeness</w:t>
            </w:r>
          </w:p>
        </w:tc>
      </w:tr>
      <w:tr>
        <w:tc>
          <w:tcPr>
            <w:tcW w:type="dxa" w:w="3312"/>
            <w:vAlign w:val="center"/>
          </w:tcPr>
          <w:p>
            <w:pPr>
              <w:spacing w:after="40"/>
            </w:pPr>
            <w:r>
              <w:rPr>
                <w:sz w:val="18"/>
              </w:rPr>
              <w:t>Compliance</w:t>
            </w:r>
          </w:p>
        </w:tc>
        <w:tc>
          <w:tcPr>
            <w:tcW w:type="dxa" w:w="3312"/>
            <w:vAlign w:val="center"/>
          </w:tcPr>
          <w:p>
            <w:pPr>
              <w:spacing w:after="40"/>
            </w:pPr>
            <w:r>
              <w:rPr>
                <w:sz w:val="18"/>
              </w:rPr>
              <w:t>Separated functional-safety framework from regulatory requirements.</w:t>
            </w:r>
          </w:p>
        </w:tc>
        <w:tc>
          <w:tcPr>
            <w:tcW w:type="dxa" w:w="3312"/>
            <w:vAlign w:val="center"/>
          </w:tcPr>
          <w:p>
            <w:pPr>
              <w:spacing w:after="40"/>
            </w:pPr>
            <w:r>
              <w:rPr>
                <w:sz w:val="18"/>
              </w:rPr>
              <w:t>Reduced ambiguity</w:t>
            </w:r>
          </w:p>
        </w:tc>
      </w:tr>
      <w:tr>
        <w:tc>
          <w:tcPr>
            <w:tcW w:type="dxa" w:w="3312"/>
            <w:vAlign w:val="center"/>
          </w:tcPr>
          <w:p>
            <w:pPr>
              <w:spacing w:after="40"/>
            </w:pPr>
            <w:r>
              <w:rPr>
                <w:sz w:val="18"/>
              </w:rPr>
              <w:t>Claims</w:t>
            </w:r>
          </w:p>
        </w:tc>
        <w:tc>
          <w:tcPr>
            <w:tcW w:type="dxa" w:w="3312"/>
            <w:vAlign w:val="center"/>
          </w:tcPr>
          <w:p>
            <w:pPr>
              <w:spacing w:after="40"/>
            </w:pPr>
            <w:r>
              <w:rPr>
                <w:sz w:val="18"/>
              </w:rPr>
              <w:t>Removed unsupported vehicle-specific thresholds and performance claims.</w:t>
            </w:r>
          </w:p>
        </w:tc>
        <w:tc>
          <w:tcPr>
            <w:tcW w:type="dxa" w:w="3312"/>
            <w:vAlign w:val="center"/>
          </w:tcPr>
          <w:p>
            <w:pPr>
              <w:spacing w:after="40"/>
            </w:pPr>
            <w:r>
              <w:rPr>
                <w:sz w:val="18"/>
              </w:rPr>
              <w:t>Improved reliability</w:t>
            </w:r>
          </w:p>
        </w:tc>
      </w:tr>
      <w:tr>
        <w:tc>
          <w:tcPr>
            <w:tcW w:type="dxa" w:w="3312"/>
            <w:vAlign w:val="center"/>
          </w:tcPr>
          <w:p>
            <w:pPr>
              <w:spacing w:after="40"/>
            </w:pPr>
            <w:r>
              <w:rPr>
                <w:sz w:val="18"/>
              </w:rPr>
              <w:t>Presentation</w:t>
            </w:r>
          </w:p>
        </w:tc>
        <w:tc>
          <w:tcPr>
            <w:tcW w:type="dxa" w:w="3312"/>
            <w:vAlign w:val="center"/>
          </w:tcPr>
          <w:p>
            <w:pPr>
              <w:spacing w:after="40"/>
            </w:pPr>
            <w:r>
              <w:rPr>
                <w:sz w:val="18"/>
              </w:rPr>
              <w:t>Applied numbered headings, tables, page numbering and document control.</w:t>
            </w:r>
          </w:p>
        </w:tc>
        <w:tc>
          <w:tcPr>
            <w:tcW w:type="dxa" w:w="3312"/>
            <w:vAlign w:val="center"/>
          </w:tcPr>
          <w:p>
            <w:pPr>
              <w:spacing w:after="40"/>
            </w:pPr>
            <w:r>
              <w:rPr>
                <w:sz w:val="18"/>
              </w:rPr>
              <w:t>Professional format</w:t>
            </w:r>
          </w:p>
        </w:tc>
      </w:tr>
      <w:tr>
        <w:tc>
          <w:tcPr>
            <w:tcW w:type="dxa" w:w="3312"/>
            <w:vAlign w:val="center"/>
          </w:tcPr>
          <w:p>
            <w:pPr>
              <w:spacing w:after="40"/>
            </w:pPr>
            <w:r>
              <w:rPr>
                <w:sz w:val="18"/>
              </w:rPr>
              <w:t>Quality review</w:t>
            </w:r>
          </w:p>
        </w:tc>
        <w:tc>
          <w:tcPr>
            <w:tcW w:type="dxa" w:w="3312"/>
            <w:vAlign w:val="center"/>
          </w:tcPr>
          <w:p>
            <w:pPr>
              <w:spacing w:after="40"/>
            </w:pPr>
            <w:r>
              <w:rPr>
                <w:sz w:val="18"/>
              </w:rPr>
              <w:t>Added strengths, weaknesses and future improvements.</w:t>
            </w:r>
          </w:p>
        </w:tc>
        <w:tc>
          <w:tcPr>
            <w:tcW w:type="dxa" w:w="3312"/>
            <w:vAlign w:val="center"/>
          </w:tcPr>
          <w:p>
            <w:pPr>
              <w:spacing w:after="40"/>
            </w:pPr>
            <w:r>
              <w:rPr>
                <w:sz w:val="18"/>
              </w:rPr>
              <w:t>Meets Week 5 requirement</w:t>
            </w:r>
          </w:p>
        </w:tc>
      </w:tr>
    </w:tbl>
    <w:p/>
    <w:p>
      <w:pPr>
        <w:pStyle w:val="Heading2"/>
      </w:pPr>
      <w:r>
        <w:t>7.2 Consistency Checklist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40"/>
            </w:pPr>
            <w:r>
              <w:rPr>
                <w:sz w:val="18"/>
              </w:rPr>
              <w:t>Check</w:t>
            </w:r>
          </w:p>
        </w:tc>
        <w:tc>
          <w:tcPr>
            <w:tcW w:type="dxa" w:w="4968"/>
            <w:shd w:fill="D9EAF7"/>
            <w:vAlign w:val="center"/>
          </w:tcPr>
          <w:p>
            <w:pPr>
              <w:spacing w:after="40"/>
            </w:pPr>
            <w:r>
              <w:rPr>
                <w:sz w:val="18"/>
              </w:rPr>
              <w:t>Status</w:t>
            </w:r>
          </w:p>
        </w:tc>
      </w:tr>
      <w:tr>
        <w:tc>
          <w:tcPr>
            <w:tcW w:type="dxa" w:w="4968"/>
            <w:vAlign w:val="center"/>
          </w:tcPr>
          <w:p>
            <w:pPr>
              <w:spacing w:after="40"/>
            </w:pPr>
            <w:r>
              <w:rPr>
                <w:sz w:val="18"/>
              </w:rPr>
              <w:t>Single primary automotive subject maintained</w:t>
            </w:r>
          </w:p>
        </w:tc>
        <w:tc>
          <w:tcPr>
            <w:tcW w:type="dxa" w:w="4968"/>
            <w:vAlign w:val="center"/>
          </w:tcPr>
          <w:p>
            <w:pPr>
              <w:spacing w:after="40"/>
            </w:pPr>
            <w:r>
              <w:rPr>
                <w:sz w:val="18"/>
              </w:rPr>
              <w:t>PASS</w:t>
            </w:r>
          </w:p>
        </w:tc>
      </w:tr>
      <w:tr>
        <w:tc>
          <w:tcPr>
            <w:tcW w:type="dxa" w:w="4968"/>
            <w:vAlign w:val="center"/>
          </w:tcPr>
          <w:p>
            <w:pPr>
              <w:spacing w:after="40"/>
            </w:pPr>
            <w:r>
              <w:rPr>
                <w:sz w:val="18"/>
              </w:rPr>
              <w:t>Executive summary included</w:t>
            </w:r>
          </w:p>
        </w:tc>
        <w:tc>
          <w:tcPr>
            <w:tcW w:type="dxa" w:w="4968"/>
            <w:vAlign w:val="center"/>
          </w:tcPr>
          <w:p>
            <w:pPr>
              <w:spacing w:after="40"/>
            </w:pPr>
            <w:r>
              <w:rPr>
                <w:sz w:val="18"/>
              </w:rPr>
              <w:t>PASS</w:t>
            </w:r>
          </w:p>
        </w:tc>
      </w:tr>
      <w:tr>
        <w:tc>
          <w:tcPr>
            <w:tcW w:type="dxa" w:w="4968"/>
            <w:vAlign w:val="center"/>
          </w:tcPr>
          <w:p>
            <w:pPr>
              <w:spacing w:after="40"/>
            </w:pPr>
            <w:r>
              <w:rPr>
                <w:sz w:val="18"/>
              </w:rPr>
              <w:t>Detailed technical content included</w:t>
            </w:r>
          </w:p>
        </w:tc>
        <w:tc>
          <w:tcPr>
            <w:tcW w:type="dxa" w:w="4968"/>
            <w:vAlign w:val="center"/>
          </w:tcPr>
          <w:p>
            <w:pPr>
              <w:spacing w:after="40"/>
            </w:pPr>
            <w:r>
              <w:rPr>
                <w:sz w:val="18"/>
              </w:rPr>
              <w:t>PASS</w:t>
            </w:r>
          </w:p>
        </w:tc>
      </w:tr>
      <w:tr>
        <w:tc>
          <w:tcPr>
            <w:tcW w:type="dxa" w:w="4968"/>
            <w:vAlign w:val="center"/>
          </w:tcPr>
          <w:p>
            <w:pPr>
              <w:spacing w:after="40"/>
            </w:pPr>
            <w:r>
              <w:rPr>
                <w:sz w:val="18"/>
              </w:rPr>
              <w:t>Safety and compliance included</w:t>
            </w:r>
          </w:p>
        </w:tc>
        <w:tc>
          <w:tcPr>
            <w:tcW w:type="dxa" w:w="4968"/>
            <w:vAlign w:val="center"/>
          </w:tcPr>
          <w:p>
            <w:pPr>
              <w:spacing w:after="40"/>
            </w:pPr>
            <w:r>
              <w:rPr>
                <w:sz w:val="18"/>
              </w:rPr>
              <w:t>PASS</w:t>
            </w:r>
          </w:p>
        </w:tc>
      </w:tr>
      <w:tr>
        <w:tc>
          <w:tcPr>
            <w:tcW w:type="dxa" w:w="4968"/>
            <w:vAlign w:val="center"/>
          </w:tcPr>
          <w:p>
            <w:pPr>
              <w:spacing w:after="40"/>
            </w:pPr>
            <w:r>
              <w:rPr>
                <w:sz w:val="18"/>
              </w:rPr>
              <w:t>Testing and validation included</w:t>
            </w:r>
          </w:p>
        </w:tc>
        <w:tc>
          <w:tcPr>
            <w:tcW w:type="dxa" w:w="4968"/>
            <w:vAlign w:val="center"/>
          </w:tcPr>
          <w:p>
            <w:pPr>
              <w:spacing w:after="40"/>
            </w:pPr>
            <w:r>
              <w:rPr>
                <w:sz w:val="18"/>
              </w:rPr>
              <w:t>PASS</w:t>
            </w:r>
          </w:p>
        </w:tc>
      </w:tr>
      <w:tr>
        <w:tc>
          <w:tcPr>
            <w:tcW w:type="dxa" w:w="4968"/>
            <w:vAlign w:val="center"/>
          </w:tcPr>
          <w:p>
            <w:pPr>
              <w:spacing w:after="40"/>
            </w:pPr>
            <w:r>
              <w:rPr>
                <w:sz w:val="18"/>
              </w:rPr>
              <w:t>Conclusion included</w:t>
            </w:r>
          </w:p>
        </w:tc>
        <w:tc>
          <w:tcPr>
            <w:tcW w:type="dxa" w:w="4968"/>
            <w:vAlign w:val="center"/>
          </w:tcPr>
          <w:p>
            <w:pPr>
              <w:spacing w:after="40"/>
            </w:pPr>
            <w:r>
              <w:rPr>
                <w:sz w:val="18"/>
              </w:rPr>
              <w:t>PASS</w:t>
            </w:r>
          </w:p>
        </w:tc>
      </w:tr>
      <w:tr>
        <w:tc>
          <w:tcPr>
            <w:tcW w:type="dxa" w:w="4968"/>
            <w:vAlign w:val="center"/>
          </w:tcPr>
          <w:p>
            <w:pPr>
              <w:spacing w:after="40"/>
            </w:pPr>
            <w:r>
              <w:rPr>
                <w:sz w:val="18"/>
              </w:rPr>
              <w:t>Strengths, weaknesses and improvements identified</w:t>
            </w:r>
          </w:p>
        </w:tc>
        <w:tc>
          <w:tcPr>
            <w:tcW w:type="dxa" w:w="4968"/>
            <w:vAlign w:val="center"/>
          </w:tcPr>
          <w:p>
            <w:pPr>
              <w:spacing w:after="40"/>
            </w:pPr>
            <w:r>
              <w:rPr>
                <w:sz w:val="18"/>
              </w:rPr>
              <w:t>PASS</w:t>
            </w:r>
          </w:p>
        </w:tc>
      </w:tr>
      <w:tr>
        <w:tc>
          <w:tcPr>
            <w:tcW w:type="dxa" w:w="4968"/>
            <w:vAlign w:val="center"/>
          </w:tcPr>
          <w:p>
            <w:pPr>
              <w:spacing w:after="40"/>
            </w:pPr>
            <w:r>
              <w:rPr>
                <w:sz w:val="18"/>
              </w:rPr>
              <w:t>Professional headings/subheadings</w:t>
            </w:r>
          </w:p>
        </w:tc>
        <w:tc>
          <w:tcPr>
            <w:tcW w:type="dxa" w:w="4968"/>
            <w:vAlign w:val="center"/>
          </w:tcPr>
          <w:p>
            <w:pPr>
              <w:spacing w:after="40"/>
            </w:pPr>
            <w:r>
              <w:rPr>
                <w:sz w:val="18"/>
              </w:rPr>
              <w:t>PASS</w:t>
            </w:r>
          </w:p>
        </w:tc>
      </w:tr>
      <w:tr>
        <w:tc>
          <w:tcPr>
            <w:tcW w:type="dxa" w:w="4968"/>
            <w:vAlign w:val="center"/>
          </w:tcPr>
          <w:p>
            <w:pPr>
              <w:spacing w:after="40"/>
            </w:pPr>
            <w:r>
              <w:rPr>
                <w:sz w:val="18"/>
              </w:rPr>
              <w:t>Terminology reviewed</w:t>
            </w:r>
          </w:p>
        </w:tc>
        <w:tc>
          <w:tcPr>
            <w:tcW w:type="dxa" w:w="4968"/>
            <w:vAlign w:val="center"/>
          </w:tcPr>
          <w:p>
            <w:pPr>
              <w:spacing w:after="40"/>
            </w:pPr>
            <w:r>
              <w:rPr>
                <w:sz w:val="18"/>
              </w:rPr>
              <w:t>PASS</w:t>
            </w:r>
          </w:p>
        </w:tc>
      </w:tr>
      <w:tr>
        <w:tc>
          <w:tcPr>
            <w:tcW w:type="dxa" w:w="4968"/>
            <w:vAlign w:val="center"/>
          </w:tcPr>
          <w:p>
            <w:pPr>
              <w:spacing w:after="40"/>
            </w:pPr>
            <w:r>
              <w:rPr>
                <w:sz w:val="18"/>
              </w:rPr>
              <w:t>Word .docx format</w:t>
            </w:r>
          </w:p>
        </w:tc>
        <w:tc>
          <w:tcPr>
            <w:tcW w:type="dxa" w:w="4968"/>
            <w:vAlign w:val="center"/>
          </w:tcPr>
          <w:p>
            <w:pPr>
              <w:spacing w:after="40"/>
            </w:pPr>
            <w:r>
              <w:rPr>
                <w:sz w:val="18"/>
              </w:rPr>
              <w:t>PASS</w:t>
            </w:r>
          </w:p>
        </w:tc>
      </w:tr>
      <w:tr>
        <w:tc>
          <w:tcPr>
            <w:tcW w:type="dxa" w:w="4968"/>
            <w:vAlign w:val="center"/>
          </w:tcPr>
          <w:p>
            <w:pPr>
              <w:spacing w:after="40"/>
            </w:pPr>
            <w:r>
              <w:rPr>
                <w:sz w:val="18"/>
              </w:rPr>
              <w:t>Submission-ready structure</w:t>
            </w:r>
          </w:p>
        </w:tc>
        <w:tc>
          <w:tcPr>
            <w:tcW w:type="dxa" w:w="4968"/>
            <w:vAlign w:val="center"/>
          </w:tcPr>
          <w:p>
            <w:pPr>
              <w:spacing w:after="40"/>
            </w:pPr>
            <w:r>
              <w:rPr>
                <w:sz w:val="18"/>
              </w:rPr>
              <w:t>PASS</w:t>
            </w:r>
          </w:p>
        </w:tc>
      </w:tr>
    </w:tbl>
    <w:p/>
    <w:p>
      <w:pPr>
        <w:pStyle w:val="Heading1"/>
      </w:pPr>
      <w:r>
        <w:t>8. Conclusive Assessment</w:t>
      </w:r>
    </w:p>
    <w:p>
      <w:r>
        <w:t>The final integrated documentation provides a coherent and technically responsible presentation of Electronic Stability Control as an automotive safety system. It meets the Week 5 objective by combining technical explanation with a structured quality evaluation rather than presenting disconnected sections.</w:t>
      </w:r>
    </w:p>
    <w:p>
      <w:r>
        <w:t>The strongest feature is the connection between system architecture, vehicle-dynamics behavior, control intervention, diagnostics, safety and validation. The report also distinguishes general engineering knowledge from vehicle-specific information that requires controlled manufacturer data.</w:t>
      </w:r>
    </w:p>
    <w:p>
      <w:r>
        <w:t>The final quality evaluation confirms that the document is complete for a system-level academic technical submission. Future engineering versions can become more detailed by incorporating approved schematics, measured test data, traceability matrices, diagnostic examples and vehicle-specific compliance evidence. Overall, the document demonstrates a structured approach to automotive technical documentation, review, revision and quality assurance.</w:t>
      </w:r>
    </w:p>
    <w:p>
      <w:pPr>
        <w:pStyle w:val="Heading1"/>
      </w:pPr>
      <w:r>
        <w:t>9. Suggested 33-Hour Work Record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40"/>
            </w:pPr>
            <w:r>
              <w:rPr>
                <w:sz w:val="18"/>
              </w:rPr>
              <w:t>Activity</w:t>
            </w:r>
          </w:p>
        </w:tc>
        <w:tc>
          <w:tcPr>
            <w:tcW w:type="dxa" w:w="3312"/>
            <w:shd w:fill="D9EAF7"/>
            <w:vAlign w:val="center"/>
          </w:tcPr>
          <w:p>
            <w:pPr>
              <w:spacing w:after="40"/>
            </w:pPr>
            <w:r>
              <w:rPr>
                <w:sz w:val="18"/>
              </w:rPr>
              <w:t>Hours</w:t>
            </w:r>
          </w:p>
        </w:tc>
        <w:tc>
          <w:tcPr>
            <w:tcW w:type="dxa" w:w="3312"/>
            <w:shd w:fill="D9EAF7"/>
            <w:vAlign w:val="center"/>
          </w:tcPr>
          <w:p>
            <w:pPr>
              <w:spacing w:after="40"/>
            </w:pPr>
            <w:r>
              <w:rPr>
                <w:sz w:val="18"/>
              </w:rPr>
              <w:t>Work completed</w:t>
            </w:r>
          </w:p>
        </w:tc>
      </w:tr>
      <w:tr>
        <w:tc>
          <w:tcPr>
            <w:tcW w:type="dxa" w:w="3312"/>
            <w:vAlign w:val="center"/>
          </w:tcPr>
          <w:p>
            <w:pPr>
              <w:spacing w:after="40"/>
            </w:pPr>
            <w:r>
              <w:rPr>
                <w:sz w:val="18"/>
              </w:rPr>
              <w:t>Review previous documentation</w:t>
            </w:r>
          </w:p>
        </w:tc>
        <w:tc>
          <w:tcPr>
            <w:tcW w:type="dxa" w:w="3312"/>
            <w:vAlign w:val="center"/>
          </w:tcPr>
          <w:p>
            <w:pPr>
              <w:spacing w:after="40"/>
            </w:pPr>
            <w:r>
              <w:rPr>
                <w:sz w:val="18"/>
              </w:rPr>
              <w:t>4</w:t>
            </w:r>
          </w:p>
        </w:tc>
        <w:tc>
          <w:tcPr>
            <w:tcW w:type="dxa" w:w="3312"/>
            <w:vAlign w:val="center"/>
          </w:tcPr>
          <w:p>
            <w:pPr>
              <w:spacing w:after="40"/>
            </w:pPr>
            <w:r>
              <w:rPr>
                <w:sz w:val="18"/>
              </w:rPr>
              <w:t>Reviewed earlier research, technical sections and requirements.</w:t>
            </w:r>
          </w:p>
        </w:tc>
      </w:tr>
      <w:tr>
        <w:tc>
          <w:tcPr>
            <w:tcW w:type="dxa" w:w="3312"/>
            <w:vAlign w:val="center"/>
          </w:tcPr>
          <w:p>
            <w:pPr>
              <w:spacing w:after="40"/>
            </w:pPr>
            <w:r>
              <w:rPr>
                <w:sz w:val="18"/>
              </w:rPr>
              <w:t>Content integration</w:t>
            </w:r>
          </w:p>
        </w:tc>
        <w:tc>
          <w:tcPr>
            <w:tcW w:type="dxa" w:w="3312"/>
            <w:vAlign w:val="center"/>
          </w:tcPr>
          <w:p>
            <w:pPr>
              <w:spacing w:after="40"/>
            </w:pPr>
            <w:r>
              <w:rPr>
                <w:sz w:val="18"/>
              </w:rPr>
              <w:t>7</w:t>
            </w:r>
          </w:p>
        </w:tc>
        <w:tc>
          <w:tcPr>
            <w:tcW w:type="dxa" w:w="3312"/>
            <w:vAlign w:val="center"/>
          </w:tcPr>
          <w:p>
            <w:pPr>
              <w:spacing w:after="40"/>
            </w:pPr>
            <w:r>
              <w:rPr>
                <w:sz w:val="18"/>
              </w:rPr>
              <w:t>Combined technical sections into one logical document.</w:t>
            </w:r>
          </w:p>
        </w:tc>
      </w:tr>
      <w:tr>
        <w:tc>
          <w:tcPr>
            <w:tcW w:type="dxa" w:w="3312"/>
            <w:vAlign w:val="center"/>
          </w:tcPr>
          <w:p>
            <w:pPr>
              <w:spacing w:after="40"/>
            </w:pPr>
            <w:r>
              <w:rPr>
                <w:sz w:val="18"/>
              </w:rPr>
              <w:t>Technical accuracy review</w:t>
            </w:r>
          </w:p>
        </w:tc>
        <w:tc>
          <w:tcPr>
            <w:tcW w:type="dxa" w:w="3312"/>
            <w:vAlign w:val="center"/>
          </w:tcPr>
          <w:p>
            <w:pPr>
              <w:spacing w:after="40"/>
            </w:pPr>
            <w:r>
              <w:rPr>
                <w:sz w:val="18"/>
              </w:rPr>
              <w:t>5</w:t>
            </w:r>
          </w:p>
        </w:tc>
        <w:tc>
          <w:tcPr>
            <w:tcW w:type="dxa" w:w="3312"/>
            <w:vAlign w:val="center"/>
          </w:tcPr>
          <w:p>
            <w:pPr>
              <w:spacing w:after="40"/>
            </w:pPr>
            <w:r>
              <w:rPr>
                <w:sz w:val="18"/>
              </w:rPr>
              <w:t>Checked terminology, system logic, safety claims and limitations.</w:t>
            </w:r>
          </w:p>
        </w:tc>
      </w:tr>
      <w:tr>
        <w:tc>
          <w:tcPr>
            <w:tcW w:type="dxa" w:w="3312"/>
            <w:vAlign w:val="center"/>
          </w:tcPr>
          <w:p>
            <w:pPr>
              <w:spacing w:after="40"/>
            </w:pPr>
            <w:r>
              <w:rPr>
                <w:sz w:val="18"/>
              </w:rPr>
              <w:t>Compliance review</w:t>
            </w:r>
          </w:p>
        </w:tc>
        <w:tc>
          <w:tcPr>
            <w:tcW w:type="dxa" w:w="3312"/>
            <w:vAlign w:val="center"/>
          </w:tcPr>
          <w:p>
            <w:pPr>
              <w:spacing w:after="40"/>
            </w:pPr>
            <w:r>
              <w:rPr>
                <w:sz w:val="18"/>
              </w:rPr>
              <w:t>4</w:t>
            </w:r>
          </w:p>
        </w:tc>
        <w:tc>
          <w:tcPr>
            <w:tcW w:type="dxa" w:w="3312"/>
            <w:vAlign w:val="center"/>
          </w:tcPr>
          <w:p>
            <w:pPr>
              <w:spacing w:after="40"/>
            </w:pPr>
            <w:r>
              <w:rPr>
                <w:sz w:val="18"/>
              </w:rPr>
              <w:t>Reviewed functional-safety and regulatory sections.</w:t>
            </w:r>
          </w:p>
        </w:tc>
      </w:tr>
      <w:tr>
        <w:tc>
          <w:tcPr>
            <w:tcW w:type="dxa" w:w="3312"/>
            <w:vAlign w:val="center"/>
          </w:tcPr>
          <w:p>
            <w:pPr>
              <w:spacing w:after="40"/>
            </w:pPr>
            <w:r>
              <w:rPr>
                <w:sz w:val="18"/>
              </w:rPr>
              <w:t>Technical communication editing</w:t>
            </w:r>
          </w:p>
        </w:tc>
        <w:tc>
          <w:tcPr>
            <w:tcW w:type="dxa" w:w="3312"/>
            <w:vAlign w:val="center"/>
          </w:tcPr>
          <w:p>
            <w:pPr>
              <w:spacing w:after="40"/>
            </w:pPr>
            <w:r>
              <w:rPr>
                <w:sz w:val="18"/>
              </w:rPr>
              <w:t>4</w:t>
            </w:r>
          </w:p>
        </w:tc>
        <w:tc>
          <w:tcPr>
            <w:tcW w:type="dxa" w:w="3312"/>
            <w:vAlign w:val="center"/>
          </w:tcPr>
          <w:p>
            <w:pPr>
              <w:spacing w:after="40"/>
            </w:pPr>
            <w:r>
              <w:rPr>
                <w:sz w:val="18"/>
              </w:rPr>
              <w:t>Improved clarity, flow, accessibility and consistency.</w:t>
            </w:r>
          </w:p>
        </w:tc>
      </w:tr>
      <w:tr>
        <w:tc>
          <w:tcPr>
            <w:tcW w:type="dxa" w:w="3312"/>
            <w:vAlign w:val="center"/>
          </w:tcPr>
          <w:p>
            <w:pPr>
              <w:spacing w:after="40"/>
            </w:pPr>
            <w:r>
              <w:rPr>
                <w:sz w:val="18"/>
              </w:rPr>
              <w:t>Quality evaluation</w:t>
            </w:r>
          </w:p>
        </w:tc>
        <w:tc>
          <w:tcPr>
            <w:tcW w:type="dxa" w:w="3312"/>
            <w:vAlign w:val="center"/>
          </w:tcPr>
          <w:p>
            <w:pPr>
              <w:spacing w:after="40"/>
            </w:pPr>
            <w:r>
              <w:rPr>
                <w:sz w:val="18"/>
              </w:rPr>
              <w:t>4</w:t>
            </w:r>
          </w:p>
        </w:tc>
        <w:tc>
          <w:tcPr>
            <w:tcW w:type="dxa" w:w="3312"/>
            <w:vAlign w:val="center"/>
          </w:tcPr>
          <w:p>
            <w:pPr>
              <w:spacing w:after="40"/>
            </w:pPr>
            <w:r>
              <w:rPr>
                <w:sz w:val="18"/>
              </w:rPr>
              <w:t>Recorded strengths, weaknesses and improvement opportunities.</w:t>
            </w:r>
          </w:p>
        </w:tc>
      </w:tr>
      <w:tr>
        <w:tc>
          <w:tcPr>
            <w:tcW w:type="dxa" w:w="3312"/>
            <w:vAlign w:val="center"/>
          </w:tcPr>
          <w:p>
            <w:pPr>
              <w:spacing w:after="40"/>
            </w:pPr>
            <w:r>
              <w:rPr>
                <w:sz w:val="18"/>
              </w:rPr>
              <w:t>Formatting/document control</w:t>
            </w:r>
          </w:p>
        </w:tc>
        <w:tc>
          <w:tcPr>
            <w:tcW w:type="dxa" w:w="3312"/>
            <w:vAlign w:val="center"/>
          </w:tcPr>
          <w:p>
            <w:pPr>
              <w:spacing w:after="40"/>
            </w:pPr>
            <w:r>
              <w:rPr>
                <w:sz w:val="18"/>
              </w:rPr>
              <w:t>3</w:t>
            </w:r>
          </w:p>
        </w:tc>
        <w:tc>
          <w:tcPr>
            <w:tcW w:type="dxa" w:w="3312"/>
            <w:vAlign w:val="center"/>
          </w:tcPr>
          <w:p>
            <w:pPr>
              <w:spacing w:after="40"/>
            </w:pPr>
            <w:r>
              <w:rPr>
                <w:sz w:val="18"/>
              </w:rPr>
              <w:t>Applied headings, tables, navigation, page numbering and revision control.</w:t>
            </w:r>
          </w:p>
        </w:tc>
      </w:tr>
      <w:tr>
        <w:tc>
          <w:tcPr>
            <w:tcW w:type="dxa" w:w="3312"/>
            <w:vAlign w:val="center"/>
          </w:tcPr>
          <w:p>
            <w:pPr>
              <w:spacing w:after="40"/>
            </w:pPr>
            <w:r>
              <w:rPr>
                <w:sz w:val="18"/>
              </w:rPr>
              <w:t>Final proofreading/submission check</w:t>
            </w:r>
          </w:p>
        </w:tc>
        <w:tc>
          <w:tcPr>
            <w:tcW w:type="dxa" w:w="3312"/>
            <w:vAlign w:val="center"/>
          </w:tcPr>
          <w:p>
            <w:pPr>
              <w:spacing w:after="40"/>
            </w:pPr>
            <w:r>
              <w:rPr>
                <w:sz w:val="18"/>
              </w:rPr>
              <w:t>2</w:t>
            </w:r>
          </w:p>
        </w:tc>
        <w:tc>
          <w:tcPr>
            <w:tcW w:type="dxa" w:w="3312"/>
            <w:vAlign w:val="center"/>
          </w:tcPr>
          <w:p>
            <w:pPr>
              <w:spacing w:after="40"/>
            </w:pPr>
            <w:r>
              <w:rPr>
                <w:sz w:val="18"/>
              </w:rPr>
              <w:t>Completed final consistency and requirement checklist.</w:t>
            </w:r>
          </w:p>
        </w:tc>
      </w:tr>
      <w:tr>
        <w:tc>
          <w:tcPr>
            <w:tcW w:type="dxa" w:w="3312"/>
            <w:vAlign w:val="center"/>
          </w:tcPr>
          <w:p>
            <w:pPr>
              <w:spacing w:after="40"/>
            </w:pPr>
            <w:r>
              <w:rPr>
                <w:sz w:val="18"/>
              </w:rPr>
              <w:t>TOTAL</w:t>
            </w:r>
          </w:p>
        </w:tc>
        <w:tc>
          <w:tcPr>
            <w:tcW w:type="dxa" w:w="3312"/>
            <w:vAlign w:val="center"/>
          </w:tcPr>
          <w:p>
            <w:pPr>
              <w:spacing w:after="40"/>
            </w:pPr>
            <w:r>
              <w:rPr>
                <w:sz w:val="18"/>
              </w:rPr>
              <w:t>33</w:t>
            </w:r>
          </w:p>
        </w:tc>
        <w:tc>
          <w:tcPr>
            <w:tcW w:type="dxa" w:w="3312"/>
            <w:vAlign w:val="center"/>
          </w:tcPr>
          <w:p>
            <w:pPr>
              <w:spacing w:after="40"/>
            </w:pPr>
            <w:r>
              <w:rPr>
                <w:sz w:val="18"/>
              </w:rPr>
              <w:t>Within the expected 30–35 hour effort.</w:t>
            </w:r>
          </w:p>
        </w:tc>
      </w:tr>
    </w:tbl>
    <w:p/>
    <w:p>
      <w:pPr>
        <w:pStyle w:val="Heading1"/>
      </w:pPr>
      <w:r>
        <w:t>10. References and Technical Sources</w:t>
      </w:r>
    </w:p>
    <w:p>
      <w:pPr>
        <w:pStyle w:val="ListNumber"/>
      </w:pPr>
      <w:r>
        <w:t>UNECE – UN Regulation No. 140, Electronic Stability Control (ESC) Systems.</w:t>
      </w:r>
    </w:p>
    <w:p>
      <w:pPr>
        <w:pStyle w:val="ListNumber"/>
      </w:pPr>
      <w:r>
        <w:t>ISO – ISO 26262 series, Road vehicles — Functional safety.</w:t>
      </w:r>
    </w:p>
    <w:p>
      <w:pPr>
        <w:pStyle w:val="ListNumber"/>
      </w:pPr>
      <w:r>
        <w:t>NHTSA – Electronic Stability Control Systems.</w:t>
      </w:r>
    </w:p>
    <w:p>
      <w:pPr>
        <w:pStyle w:val="ListNumber"/>
      </w:pPr>
      <w:r>
        <w:t>NHTSA – Technical material on Electronic Stability Control system operation and effectiveness.</w:t>
      </w:r>
    </w:p>
    <w:p>
      <w:pPr>
        <w:pStyle w:val="ListNumber"/>
      </w:pPr>
      <w:r>
        <w:t>OEM service documentation – vehicle-specific service, calibration, diagnostics and homologation information.</w:t>
      </w:r>
    </w:p>
    <w:p>
      <w:pPr>
        <w:pStyle w:val="SmallNote"/>
      </w:pPr>
      <w:r>
        <w:t>Note: Standards and regulatory requirements can be revised. For production, homologation or safety-critical decisions, verify the current applicable edition and controlled manufacturer documentation.</w:t>
      </w:r>
    </w:p>
    <w:p>
      <w:pPr>
        <w:pStyle w:val="Heading1"/>
      </w:pPr>
      <w:r>
        <w:t>11. Final Submission Checklist</w:t>
      </w:r>
    </w:p>
    <w:p>
      <w:pPr>
        <w:pStyle w:val="ListBullet"/>
      </w:pPr>
      <w:r>
        <w:t>Complete integrated technical document included.</w:t>
      </w:r>
    </w:p>
    <w:p>
      <w:pPr>
        <w:pStyle w:val="ListBullet"/>
      </w:pPr>
      <w:r>
        <w:t>Executive summary included.</w:t>
      </w:r>
    </w:p>
    <w:p>
      <w:pPr>
        <w:pStyle w:val="ListBullet"/>
      </w:pPr>
      <w:r>
        <w:t>Detailed technical content included.</w:t>
      </w:r>
    </w:p>
    <w:p>
      <w:pPr>
        <w:pStyle w:val="ListBullet"/>
      </w:pPr>
      <w:r>
        <w:t>Safety and compliance information included.</w:t>
      </w:r>
    </w:p>
    <w:p>
      <w:pPr>
        <w:pStyle w:val="ListBullet"/>
      </w:pPr>
      <w:r>
        <w:t>Quality evaluation report included.</w:t>
      </w:r>
    </w:p>
    <w:p>
      <w:pPr>
        <w:pStyle w:val="ListBullet"/>
      </w:pPr>
      <w:r>
        <w:t>Strengths, weaknesses and improvement areas identified.</w:t>
      </w:r>
    </w:p>
    <w:p>
      <w:pPr>
        <w:pStyle w:val="ListBullet"/>
      </w:pPr>
      <w:r>
        <w:t>Consistency and formatting review completed.</w:t>
      </w:r>
    </w:p>
    <w:p>
      <w:pPr>
        <w:pStyle w:val="ListBullet"/>
      </w:pPr>
      <w:r>
        <w:t>Conclusive assessment included.</w:t>
      </w:r>
    </w:p>
    <w:p>
      <w:pPr>
        <w:pStyle w:val="ListBullet"/>
      </w:pPr>
      <w:r>
        <w:t>Table of contents and professional headings included.</w:t>
      </w:r>
    </w:p>
    <w:p>
      <w:pPr>
        <w:pStyle w:val="ListBullet"/>
      </w:pPr>
      <w:r>
        <w:t>Word .docx format prepared for submission.</w:t>
      </w:r>
    </w:p>
    <w:p>
      <w:pPr>
        <w:jc w:val="center"/>
      </w:pPr>
      <w:r>
        <w:rPr>
          <w:b/>
        </w:rPr>
        <w:t>END OF FINAL WEEK 5 DOCUMENT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Kuganraj K | Week 5 Final Integrated Automotive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Final Integrated Automotive Documentation – ESC</dc:title>
  <dc:subject>Final Compilation and Quality Evaluation</dc:subject>
  <dc:creator>Kuganraj K</dc:creator>
  <cp:keywords/>
  <dc:description>generated by python-docx</dc:description>
  <cp:lastModifiedBy/>
  <cp:revision>1</cp:revision>
  <dcterms:created xsi:type="dcterms:W3CDTF">2013-12-23T23:15:00Z</dcterms:created>
  <dcterms:modified xsi:type="dcterms:W3CDTF">2013-12-23T23:15:00Z</dcterms:modified>
  <cp:category/>
</cp:coreProperties>
</file>