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summarizes the quarterly budget for the finance department.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Costs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80000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135000</w:t>
            </w:r>
          </w:p>
        </w:tc>
        <w:tc>
          <w:tcPr>
            <w:tcW w:type="dxa" w:w="2880"/>
          </w:tcPr>
          <w:p>
            <w:r>
              <w:t>85000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150000</w:t>
            </w:r>
          </w:p>
        </w:tc>
        <w:tc>
          <w:tcPr>
            <w:tcW w:type="dxa" w:w="2880"/>
          </w:tcPr>
          <w:p>
            <w:r>
              <w:t>90000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160000</w:t>
            </w:r>
          </w:p>
        </w:tc>
        <w:tc>
          <w:tcPr>
            <w:tcW w:type="dxa" w:w="2880"/>
          </w:tcPr>
          <w:p>
            <w:r>
              <w:t>95000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