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r w:rsidDel="00000000" w:rsidR="00000000" w:rsidRPr="00000000">
        <w:rPr>
          <w:rtl w:val="0"/>
        </w:rPr>
        <w:t xml:space="preserve">DOCUMENT MIGRATED BY -  KUMAR V S - BANNARI AMMAN INSTITUTE OF TECHNOLOGY</w:t>
      </w:r>
    </w:p>
    <w:p w:rsidR="00000000" w:rsidDel="00000000" w:rsidP="00000000" w:rsidRDefault="00000000" w:rsidRPr="00000000" w14:paraId="00000002">
      <w:pPr>
        <w:pStyle w:val="Heading1"/>
        <w:rPr/>
      </w:pPr>
      <w:r w:rsidDel="00000000" w:rsidR="00000000" w:rsidRPr="00000000">
        <w:rPr>
          <w:rtl w:val="0"/>
        </w:rPr>
        <w:t xml:space="preserve">Sample Document for Migration Assessment</w:t>
      </w:r>
    </w:p>
    <w:p w:rsidR="00000000" w:rsidDel="00000000" w:rsidP="00000000" w:rsidRDefault="00000000" w:rsidRPr="00000000" w14:paraId="00000003">
      <w:pPr>
        <w:pStyle w:val="Heading2"/>
        <w:rPr/>
      </w:pPr>
      <w:r w:rsidDel="00000000" w:rsidR="00000000" w:rsidRPr="00000000">
        <w:rPr>
          <w:rtl w:val="0"/>
        </w:rPr>
        <w:t xml:space="preserve">1. Introduction</w:t>
      </w:r>
    </w:p>
    <w:p w:rsidR="00000000" w:rsidDel="00000000" w:rsidP="00000000" w:rsidRDefault="00000000" w:rsidRPr="00000000" w14:paraId="00000004">
      <w:pPr>
        <w:rPr/>
      </w:pPr>
      <w:r w:rsidDel="00000000" w:rsidR="00000000" w:rsidRPr="00000000">
        <w:rPr>
          <w:b w:val="1"/>
          <w:bCs w:val="1"/>
          <w:rtl w:val="0"/>
        </w:rPr>
        <w:t xml:space="preserve">This document is designed to test complex document structures used in documentation migrations. </w:t>
      </w:r>
      <w:r w:rsidDel="00000000" w:rsidR="00000000" w:rsidRPr="00000000">
        <w:rPr>
          <w:rtl w:val="0"/>
        </w:rPr>
        <w:t xml:space="preserve">It includes multiple formatting types such as </w:t>
      </w:r>
      <w:r w:rsidDel="00000000" w:rsidR="00000000" w:rsidRPr="00000000">
        <w:rPr>
          <w:i w:val="1"/>
          <w:iCs w:val="1"/>
          <w:rtl w:val="0"/>
        </w:rPr>
        <w:t xml:space="preserve">italic text</w:t>
      </w:r>
      <w:r w:rsidDel="00000000" w:rsidR="00000000" w:rsidRPr="00000000">
        <w:rPr>
          <w:rtl w:val="0"/>
        </w:rPr>
        <w:t xml:space="preserve">, lists, tables, hyperlinks, and code blocks.</w:t>
      </w:r>
    </w:p>
    <w:p w:rsidR="00000000" w:rsidDel="00000000" w:rsidP="00000000" w:rsidRDefault="00000000" w:rsidRPr="00000000" w14:paraId="00000005">
      <w:pPr>
        <w:pStyle w:val="Heading2"/>
        <w:rPr/>
      </w:pPr>
      <w:r w:rsidDel="00000000" w:rsidR="00000000" w:rsidRPr="00000000">
        <w:rPr>
          <w:rtl w:val="0"/>
        </w:rPr>
        <w:t xml:space="preserve">2. Nested Bullet Lists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Main Feature 1</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Sub Feature 1.1</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Sub Feature 1.2</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Main Feature 2</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Sub Feature 2.1</w:t>
      </w:r>
    </w:p>
    <w:p w:rsidR="00000000" w:rsidDel="00000000" w:rsidP="00000000" w:rsidRDefault="00000000" w:rsidRPr="00000000" w14:paraId="0000000B">
      <w:pPr>
        <w:pStyle w:val="Heading2"/>
        <w:rPr/>
      </w:pPr>
      <w:r w:rsidDel="00000000" w:rsidR="00000000" w:rsidRPr="00000000">
        <w:rPr>
          <w:rtl w:val="0"/>
        </w:rPr>
        <w:t xml:space="preserve">3. Nested Numbered Lists</w:t>
      </w:r>
    </w:p>
    <w:p w:rsidR="00000000" w:rsidDel="00000000" w:rsidP="00000000" w:rsidRDefault="00000000" w:rsidRPr="00000000" w14:paraId="0000000C">
      <w:pPr>
        <w:pStyle w:val="Heading3"/>
        <w:rPr/>
      </w:pPr>
      <w:r w:rsidDel="00000000" w:rsidR="00000000" w:rsidRPr="00000000">
        <w:rPr>
          <w:rtl w:val="0"/>
        </w:rPr>
        <w:t xml:space="preserve">Numbered List Example</w:t>
      </w:r>
    </w:p>
    <w:p w:rsidR="00000000" w:rsidDel="00000000" w:rsidP="00000000" w:rsidRDefault="00000000" w:rsidRPr="00000000" w14:paraId="0000000D">
      <w:pPr>
        <w:rPr/>
      </w:pPr>
      <w:r w:rsidDel="00000000" w:rsidR="00000000" w:rsidRPr="00000000">
        <w:rPr>
          <w:b w:val="1"/>
          <w:bCs w:val="1"/>
          <w:rtl w:val="0"/>
        </w:rPr>
        <w:t xml:space="preserve">This document is designed to test complex document structures used in documentation migrations. </w:t>
      </w:r>
      <w:r w:rsidDel="00000000" w:rsidR="00000000" w:rsidRPr="00000000">
        <w:rPr>
          <w:rtl w:val="0"/>
        </w:rPr>
        <w:t xml:space="preserve">It includes multiple formatting types such as </w:t>
      </w:r>
      <w:r w:rsidDel="00000000" w:rsidR="00000000" w:rsidRPr="00000000">
        <w:rPr>
          <w:i w:val="1"/>
          <w:iCs w:val="1"/>
          <w:rtl w:val="0"/>
        </w:rPr>
        <w:t xml:space="preserve">italic text</w:t>
      </w:r>
      <w:r w:rsidDel="00000000" w:rsidR="00000000" w:rsidRPr="00000000">
        <w:rPr>
          <w:rtl w:val="0"/>
        </w:rPr>
        <w:t xml:space="preserve">, lists, tables, hyperlinks, and code blocks.</w:t>
      </w:r>
    </w:p>
    <w:p w:rsidR="00000000" w:rsidDel="00000000" w:rsidP="00000000" w:rsidRDefault="00000000" w:rsidRPr="00000000" w14:paraId="0000000E">
      <w:pPr>
        <w:pStyle w:val="Heading4"/>
        <w:rPr/>
      </w:pPr>
      <w:r w:rsidDel="00000000" w:rsidR="00000000" w:rsidRPr="00000000">
        <w:rPr>
          <w:rtl w:val="0"/>
        </w:rPr>
        <w:t xml:space="preserve">Numbered List Example for your reference</w:t>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Step 1: Prepare environment</w:t>
      </w:r>
    </w:p>
    <w:p w:rsidR="00000000" w:rsidDel="00000000" w:rsidP="00000000" w:rsidRDefault="00000000" w:rsidRPr="00000000" w14:paraId="000000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Step 1.1: Install dependencies</w:t>
      </w:r>
    </w:p>
    <w:p w:rsidR="00000000" w:rsidDel="00000000" w:rsidP="00000000" w:rsidRDefault="00000000" w:rsidRPr="00000000" w14:paraId="000000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Step 1.2: Configure settings</w:t>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Step 2: Execute migration</w:t>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Step 2.1: Validate results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000000" w:rsidDel="00000000" w:rsidP="00000000" w:rsidRDefault="00000000" w:rsidRPr="00000000" w14:paraId="00000016">
      <w:pPr>
        <w:pStyle w:val="Heading2"/>
        <w:rPr/>
      </w:pPr>
      <w:r w:rsidDel="00000000" w:rsidR="00000000" w:rsidRPr="00000000">
        <w:rPr>
          <w:rtl w:val="0"/>
        </w:rPr>
        <w:t xml:space="preserve">4. Feature Comparison Table</w:t>
      </w:r>
    </w:p>
    <w:tbl>
      <w:tblPr>
        <w:tblStyle w:val="Table1"/>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17">
            <w:pPr>
              <w:rPr/>
            </w:pPr>
            <w:r w:rsidDel="00000000" w:rsidR="00000000" w:rsidRPr="00000000">
              <w:rPr>
                <w:rtl w:val="0"/>
              </w:rPr>
              <w:t xml:space="preserve">Feature</w:t>
            </w:r>
          </w:p>
        </w:tc>
        <w:tc>
          <w:tcPr/>
          <w:p w:rsidR="00000000" w:rsidDel="00000000" w:rsidP="00000000" w:rsidRDefault="00000000" w:rsidRPr="00000000" w14:paraId="00000018">
            <w:pPr>
              <w:rPr/>
            </w:pPr>
            <w:r w:rsidDel="00000000" w:rsidR="00000000" w:rsidRPr="00000000">
              <w:rPr>
                <w:rtl w:val="0"/>
              </w:rPr>
              <w:t xml:space="preserve">Description</w:t>
            </w:r>
          </w:p>
        </w:tc>
        <w:tc>
          <w:tcPr/>
          <w:p w:rsidR="00000000" w:rsidDel="00000000" w:rsidP="00000000" w:rsidRDefault="00000000" w:rsidRPr="00000000" w14:paraId="00000019">
            <w:pPr>
              <w:rPr/>
            </w:pPr>
            <w:r w:rsidDel="00000000" w:rsidR="00000000" w:rsidRPr="00000000">
              <w:rPr>
                <w:rtl w:val="0"/>
              </w:rPr>
              <w:t xml:space="preserve">Supported</w:t>
            </w:r>
          </w:p>
        </w:tc>
      </w:tr>
      <w:tr>
        <w:trPr>
          <w:cantSplit w:val="0"/>
          <w:tblHeader w:val="0"/>
        </w:trPr>
        <w:tc>
          <w:tcPr/>
          <w:p w:rsidR="00000000" w:rsidDel="00000000" w:rsidP="00000000" w:rsidRDefault="00000000" w:rsidRPr="00000000" w14:paraId="0000001A">
            <w:pPr>
              <w:rPr/>
            </w:pPr>
            <w:r w:rsidDel="00000000" w:rsidR="00000000" w:rsidRPr="00000000">
              <w:rPr>
                <w:rtl w:val="0"/>
              </w:rPr>
              <w:t xml:space="preserve">Headings</w:t>
            </w:r>
          </w:p>
        </w:tc>
        <w:tc>
          <w:tcPr/>
          <w:p w:rsidR="00000000" w:rsidDel="00000000" w:rsidP="00000000" w:rsidRDefault="00000000" w:rsidRPr="00000000" w14:paraId="0000001B">
            <w:pPr>
              <w:rPr/>
            </w:pPr>
            <w:r w:rsidDel="00000000" w:rsidR="00000000" w:rsidRPr="00000000">
              <w:rPr>
                <w:rtl w:val="0"/>
              </w:rPr>
              <w:t xml:space="preserve">Multiple heading levels</w:t>
            </w:r>
          </w:p>
        </w:tc>
        <w:tc>
          <w:tcPr/>
          <w:p w:rsidR="00000000" w:rsidDel="00000000" w:rsidP="00000000" w:rsidRDefault="00000000" w:rsidRPr="00000000" w14:paraId="0000001C">
            <w:pP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Lists</w:t>
            </w:r>
          </w:p>
        </w:tc>
        <w:tc>
          <w:tcPr/>
          <w:p w:rsidR="00000000" w:rsidDel="00000000" w:rsidP="00000000" w:rsidRDefault="00000000" w:rsidRPr="00000000" w14:paraId="0000001E">
            <w:pPr>
              <w:rPr/>
            </w:pPr>
            <w:r w:rsidDel="00000000" w:rsidR="00000000" w:rsidRPr="00000000">
              <w:rPr>
                <w:rtl w:val="0"/>
              </w:rPr>
              <w:t xml:space="preserve">Bullet and numbered lists</w:t>
            </w:r>
          </w:p>
        </w:tc>
        <w:tc>
          <w:tcPr/>
          <w:p w:rsidR="00000000" w:rsidDel="00000000" w:rsidP="00000000" w:rsidRDefault="00000000" w:rsidRPr="00000000" w14:paraId="0000001F">
            <w:pP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Tables</w:t>
            </w:r>
          </w:p>
        </w:tc>
        <w:tc>
          <w:tcPr/>
          <w:p w:rsidR="00000000" w:rsidDel="00000000" w:rsidP="00000000" w:rsidRDefault="00000000" w:rsidRPr="00000000" w14:paraId="00000021">
            <w:pPr>
              <w:rPr/>
            </w:pPr>
            <w:r w:rsidDel="00000000" w:rsidR="00000000" w:rsidRPr="00000000">
              <w:rPr>
                <w:rtl w:val="0"/>
              </w:rPr>
              <w:t xml:space="preserve">Structured data representation</w:t>
            </w:r>
          </w:p>
        </w:tc>
        <w:tc>
          <w:tcPr/>
          <w:p w:rsidR="00000000" w:rsidDel="00000000" w:rsidP="00000000" w:rsidRDefault="00000000" w:rsidRPr="00000000" w14:paraId="00000022">
            <w:pP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Images</w:t>
            </w:r>
          </w:p>
        </w:tc>
        <w:tc>
          <w:tcPr/>
          <w:p w:rsidR="00000000" w:rsidDel="00000000" w:rsidP="00000000" w:rsidRDefault="00000000" w:rsidRPr="00000000" w14:paraId="00000024">
            <w:pPr>
              <w:rPr/>
            </w:pPr>
            <w:r w:rsidDel="00000000" w:rsidR="00000000" w:rsidRPr="00000000">
              <w:rPr>
                <w:rtl w:val="0"/>
              </w:rPr>
              <w:t xml:space="preserve">Embedded visuals</w:t>
            </w:r>
          </w:p>
        </w:tc>
        <w:tc>
          <w:tcPr/>
          <w:p w:rsidR="00000000" w:rsidDel="00000000" w:rsidP="00000000" w:rsidRDefault="00000000" w:rsidRPr="00000000" w14:paraId="00000025">
            <w:pPr>
              <w:rPr/>
            </w:pPr>
            <w:r w:rsidDel="00000000" w:rsidR="00000000" w:rsidRPr="00000000">
              <w:rPr>
                <w:rtl w:val="0"/>
              </w:rPr>
              <w:t xml:space="preserve">Optional</w:t>
            </w:r>
          </w:p>
        </w:tc>
      </w:tr>
    </w:tbl>
    <w:p w:rsidR="00000000" w:rsidDel="00000000" w:rsidP="00000000" w:rsidRDefault="00000000" w:rsidRPr="00000000" w14:paraId="00000026">
      <w:pPr>
        <w:pStyle w:val="Heading2"/>
        <w:rPr/>
      </w:pPr>
      <w:r w:rsidDel="00000000" w:rsidR="00000000" w:rsidRPr="00000000">
        <w:rPr>
          <w:rtl w:val="0"/>
        </w:rPr>
        <w:t xml:space="preserve">5. Migration Status Table</w:t>
      </w:r>
    </w:p>
    <w:tbl>
      <w:tblPr>
        <w:tblStyle w:val="Table2"/>
        <w:tblW w:w="8640.0" w:type="dxa"/>
        <w:jc w:val="left"/>
        <w:tblInd w:w="-115.0" w:type="dxa"/>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27">
            <w:pPr>
              <w:rPr/>
            </w:pPr>
            <w:r w:rsidDel="00000000" w:rsidR="00000000" w:rsidRPr="00000000">
              <w:rPr>
                <w:rtl w:val="0"/>
              </w:rPr>
              <w:t xml:space="preserve">Article ID</w:t>
            </w:r>
          </w:p>
        </w:tc>
        <w:tc>
          <w:tcPr/>
          <w:p w:rsidR="00000000" w:rsidDel="00000000" w:rsidP="00000000" w:rsidRDefault="00000000" w:rsidRPr="00000000" w14:paraId="00000028">
            <w:pPr>
              <w:rPr/>
            </w:pPr>
            <w:r w:rsidDel="00000000" w:rsidR="00000000" w:rsidRPr="00000000">
              <w:rPr>
                <w:rtl w:val="0"/>
              </w:rPr>
              <w:t xml:space="preserve">Title</w:t>
            </w:r>
          </w:p>
        </w:tc>
        <w:tc>
          <w:tcPr/>
          <w:p w:rsidR="00000000" w:rsidDel="00000000" w:rsidP="00000000" w:rsidRDefault="00000000" w:rsidRPr="00000000" w14:paraId="00000029">
            <w:pPr>
              <w:rPr/>
            </w:pPr>
            <w:r w:rsidDel="00000000" w:rsidR="00000000" w:rsidRPr="00000000">
              <w:rPr>
                <w:rtl w:val="0"/>
              </w:rPr>
              <w:t xml:space="preserve">Migration Status</w:t>
            </w:r>
          </w:p>
        </w:tc>
        <w:tc>
          <w:tcPr/>
          <w:p w:rsidR="00000000" w:rsidDel="00000000" w:rsidP="00000000" w:rsidRDefault="00000000" w:rsidRPr="00000000" w14:paraId="0000002A">
            <w:pPr>
              <w:rPr/>
            </w:pPr>
            <w:r w:rsidDel="00000000" w:rsidR="00000000" w:rsidRPr="00000000">
              <w:rPr>
                <w:rtl w:val="0"/>
              </w:rPr>
              <w:t xml:space="preserve">Remarks</w:t>
            </w:r>
          </w:p>
        </w:tc>
      </w:tr>
      <w:tr>
        <w:trPr>
          <w:cantSplit w:val="0"/>
          <w:tblHeader w:val="0"/>
        </w:trPr>
        <w:tc>
          <w:tcPr/>
          <w:p w:rsidR="00000000" w:rsidDel="00000000" w:rsidP="00000000" w:rsidRDefault="00000000" w:rsidRPr="00000000" w14:paraId="0000002B">
            <w:pPr>
              <w:rPr/>
            </w:pPr>
            <w:r w:rsidDel="00000000" w:rsidR="00000000" w:rsidRPr="00000000">
              <w:rPr>
                <w:rtl w:val="0"/>
              </w:rPr>
              <w:t xml:space="preserve">A101</w:t>
            </w:r>
          </w:p>
        </w:tc>
        <w:tc>
          <w:tcPr/>
          <w:p w:rsidR="00000000" w:rsidDel="00000000" w:rsidP="00000000" w:rsidRDefault="00000000" w:rsidRPr="00000000" w14:paraId="0000002C">
            <w:pPr>
              <w:rPr/>
            </w:pPr>
            <w:r w:rsidDel="00000000" w:rsidR="00000000" w:rsidRPr="00000000">
              <w:rPr>
                <w:rtl w:val="0"/>
              </w:rPr>
              <w:t xml:space="preserve">Getting Started Guide</w:t>
            </w:r>
          </w:p>
        </w:tc>
        <w:tc>
          <w:tcPr/>
          <w:p w:rsidR="00000000" w:rsidDel="00000000" w:rsidP="00000000" w:rsidRDefault="00000000" w:rsidRPr="00000000" w14:paraId="0000002D">
            <w:pPr>
              <w:rPr/>
            </w:pPr>
            <w:r w:rsidDel="00000000" w:rsidR="00000000" w:rsidRPr="00000000">
              <w:rPr>
                <w:rtl w:val="0"/>
              </w:rPr>
              <w:t xml:space="preserve">Completed</w:t>
            </w:r>
          </w:p>
        </w:tc>
        <w:tc>
          <w:tcPr/>
          <w:p w:rsidR="00000000" w:rsidDel="00000000" w:rsidP="00000000" w:rsidRDefault="00000000" w:rsidRPr="00000000" w14:paraId="0000002E">
            <w:pPr>
              <w:rPr/>
            </w:pPr>
            <w:r w:rsidDel="00000000" w:rsidR="00000000" w:rsidRPr="00000000">
              <w:rPr>
                <w:rtl w:val="0"/>
              </w:rPr>
              <w:t xml:space="preserve">Validated</w:t>
            </w:r>
          </w:p>
        </w:tc>
      </w:tr>
      <w:tr>
        <w:trPr>
          <w:cantSplit w:val="0"/>
          <w:tblHeader w:val="0"/>
        </w:trPr>
        <w:tc>
          <w:tcPr/>
          <w:p w:rsidR="00000000" w:rsidDel="00000000" w:rsidP="00000000" w:rsidRDefault="00000000" w:rsidRPr="00000000" w14:paraId="0000002F">
            <w:pPr>
              <w:rPr/>
            </w:pPr>
            <w:r w:rsidDel="00000000" w:rsidR="00000000" w:rsidRPr="00000000">
              <w:rPr>
                <w:rtl w:val="0"/>
              </w:rPr>
              <w:t xml:space="preserve">A102</w:t>
            </w:r>
          </w:p>
        </w:tc>
        <w:tc>
          <w:tcPr/>
          <w:p w:rsidR="00000000" w:rsidDel="00000000" w:rsidP="00000000" w:rsidRDefault="00000000" w:rsidRPr="00000000" w14:paraId="00000030">
            <w:pPr>
              <w:rPr/>
            </w:pPr>
            <w:r w:rsidDel="00000000" w:rsidR="00000000" w:rsidRPr="00000000">
              <w:rPr>
                <w:rtl w:val="0"/>
              </w:rPr>
              <w:t xml:space="preserve">Installation Steps</w:t>
            </w:r>
          </w:p>
        </w:tc>
        <w:tc>
          <w:tcPr/>
          <w:p w:rsidR="00000000" w:rsidDel="00000000" w:rsidP="00000000" w:rsidRDefault="00000000" w:rsidRPr="00000000" w14:paraId="00000031">
            <w:pPr>
              <w:rPr/>
            </w:pPr>
            <w:r w:rsidDel="00000000" w:rsidR="00000000" w:rsidRPr="00000000">
              <w:rPr>
                <w:rtl w:val="0"/>
              </w:rPr>
              <w:t xml:space="preserve">In Progress</w:t>
            </w:r>
          </w:p>
        </w:tc>
        <w:tc>
          <w:tcPr/>
          <w:p w:rsidR="00000000" w:rsidDel="00000000" w:rsidP="00000000" w:rsidRDefault="00000000" w:rsidRPr="00000000" w14:paraId="00000032">
            <w:pPr>
              <w:rPr/>
            </w:pPr>
            <w:r w:rsidDel="00000000" w:rsidR="00000000" w:rsidRPr="00000000">
              <w:rPr>
                <w:rtl w:val="0"/>
              </w:rPr>
              <w:t xml:space="preserve">Formatting review pending</w:t>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A103</w:t>
            </w:r>
          </w:p>
        </w:tc>
        <w:tc>
          <w:tcPr/>
          <w:p w:rsidR="00000000" w:rsidDel="00000000" w:rsidP="00000000" w:rsidRDefault="00000000" w:rsidRPr="00000000" w14:paraId="00000034">
            <w:pPr>
              <w:rPr/>
            </w:pPr>
            <w:r w:rsidDel="00000000" w:rsidR="00000000" w:rsidRPr="00000000">
              <w:rPr>
                <w:rtl w:val="0"/>
              </w:rPr>
              <w:t xml:space="preserve">API Integration</w:t>
            </w:r>
          </w:p>
        </w:tc>
        <w:tc>
          <w:tcPr/>
          <w:p w:rsidR="00000000" w:rsidDel="00000000" w:rsidP="00000000" w:rsidRDefault="00000000" w:rsidRPr="00000000" w14:paraId="00000035">
            <w:pPr>
              <w:rPr/>
            </w:pPr>
            <w:r w:rsidDel="00000000" w:rsidR="00000000" w:rsidRPr="00000000">
              <w:rPr>
                <w:rtl w:val="0"/>
              </w:rPr>
              <w:t xml:space="preserve">Pending</w:t>
            </w:r>
          </w:p>
        </w:tc>
        <w:tc>
          <w:tcPr/>
          <w:p w:rsidR="00000000" w:rsidDel="00000000" w:rsidP="00000000" w:rsidRDefault="00000000" w:rsidRPr="00000000" w14:paraId="00000036">
            <w:pPr>
              <w:rPr/>
            </w:pPr>
            <w:r w:rsidDel="00000000" w:rsidR="00000000" w:rsidRPr="00000000">
              <w:rPr>
                <w:rtl w:val="0"/>
              </w:rPr>
              <w:t xml:space="preserve">Awaiting customer confirmation</w:t>
            </w:r>
          </w:p>
        </w:tc>
      </w:tr>
    </w:tbl>
    <w:p w:rsidR="00000000" w:rsidDel="00000000" w:rsidP="00000000" w:rsidRDefault="00000000" w:rsidRPr="00000000" w14:paraId="00000037">
      <w:pPr>
        <w:pStyle w:val="Heading2"/>
        <w:rPr/>
      </w:pPr>
      <w:r w:rsidDel="00000000" w:rsidR="00000000" w:rsidRPr="00000000">
        <w:rPr>
          <w:rtl w:val="0"/>
        </w:rPr>
        <w:t xml:space="preserve">6. Hyperlinks</w:t>
      </w:r>
    </w:p>
    <w:p w:rsidR="00000000" w:rsidDel="00000000" w:rsidP="00000000" w:rsidRDefault="00000000" w:rsidRPr="00000000" w14:paraId="00000038">
      <w:pPr>
        <w:rPr/>
      </w:pPr>
      <w:r w:rsidDel="00000000" w:rsidR="00000000" w:rsidRPr="00000000">
        <w:rPr>
          <w:rtl w:val="0"/>
        </w:rPr>
        <w:t xml:space="preserve">Useful documentation resources: </w:t>
      </w:r>
      <w:hyperlink r:id="rId7">
        <w:r w:rsidDel="00000000" w:rsidR="00000000" w:rsidRPr="00000000">
          <w:rPr>
            <w:color w:val="0000ff"/>
            <w:u w:val="single"/>
            <w:rtl w:val="0"/>
          </w:rPr>
          <w:t xml:space="preserve">Microsoft Learn</w:t>
        </w:r>
      </w:hyperlink>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Another useful resource is OpenAI: https://www.openai.com</w:t>
      </w:r>
    </w:p>
    <w:p w:rsidR="00000000" w:rsidDel="00000000" w:rsidP="00000000" w:rsidRDefault="00000000" w:rsidRPr="00000000" w14:paraId="0000003A">
      <w:pPr>
        <w:pStyle w:val="Heading2"/>
        <w:rPr/>
      </w:pPr>
      <w:r w:rsidDel="00000000" w:rsidR="00000000" w:rsidRPr="00000000">
        <w:rPr>
          <w:rtl w:val="0"/>
        </w:rPr>
        <w:t xml:space="preserve">7. Code Block Example</w:t>
      </w:r>
    </w:p>
    <w:p w:rsidR="00000000" w:rsidDel="00000000" w:rsidP="00000000" w:rsidRDefault="00000000" w:rsidRPr="00000000" w14:paraId="0000003B">
      <w:pPr>
        <w:rPr/>
      </w:pPr>
      <w:r w:rsidDel="00000000" w:rsidR="00000000" w:rsidRPr="00000000">
        <w:rPr>
          <w:rFonts w:ascii="Courier New" w:cs="Courier New" w:eastAsia="Courier New" w:hAnsi="Courier New"/>
          <w:sz w:val="20"/>
          <w:szCs w:val="20"/>
          <w:rtl w:val="0"/>
        </w:rPr>
        <w:br w:type="textWrapping"/>
        <w:t xml:space="preserve">public static void Main(string[] args)</w:t>
        <w:br w:type="textWrapping"/>
        <w:t xml:space="preserve">{</w:t>
        <w:br w:type="textWrapping"/>
        <w:t xml:space="preserve">    Console.WriteLine("Hello World");</w:t>
        <w:br w:type="textWrapping"/>
        <w:t xml:space="preserve">}</w:t>
        <w:br w:type="textWrapping"/>
      </w:r>
      <w:r w:rsidDel="00000000" w:rsidR="00000000" w:rsidRPr="00000000">
        <w:rPr>
          <w:rtl w:val="0"/>
        </w:rPr>
      </w:r>
    </w:p>
    <w:p w:rsidR="00000000" w:rsidDel="00000000" w:rsidP="00000000" w:rsidRDefault="00000000" w:rsidRPr="00000000" w14:paraId="0000003C">
      <w:pPr>
        <w:pStyle w:val="Heading2"/>
        <w:rPr/>
      </w:pPr>
      <w:r w:rsidDel="00000000" w:rsidR="00000000" w:rsidRPr="00000000">
        <w:rPr>
          <w:rtl w:val="0"/>
        </w:rPr>
        <w:t xml:space="preserve">8. Image Section</w:t>
      </w:r>
    </w:p>
    <w:p w:rsidR="00000000" w:rsidDel="00000000" w:rsidP="00000000" w:rsidRDefault="00000000" w:rsidRPr="00000000" w14:paraId="0000003D">
      <w:pPr>
        <w:rPr/>
      </w:pPr>
      <w:r w:rsidDel="00000000" w:rsidR="00000000" w:rsidRPr="00000000">
        <w:rPr>
          <w:rtl w:val="0"/>
        </w:rPr>
        <w:t xml:space="preserve">Image placeholder:</w:t>
      </w:r>
    </w:p>
    <w:p w:rsidR="00000000" w:rsidDel="00000000" w:rsidP="00000000" w:rsidRDefault="00000000" w:rsidRPr="00000000" w14:paraId="0000003E">
      <w:pPr>
        <w:keepNext w:val="1"/>
        <w:rPr/>
      </w:pPr>
      <w:r w:rsidDel="00000000" w:rsidR="00000000" w:rsidRPr="00000000">
        <w:rPr/>
        <w:drawing>
          <wp:inline distB="0" distT="0" distL="0" distR="0">
            <wp:extent cx="5486400" cy="2866390"/>
            <wp:effectExtent b="0" l="0" r="0" t="0"/>
            <wp:docPr descr="Promotional graphic for Document360 software showcasing AI-powered smarter documentation and instant answers. Features a dark-themed interface with language selection dropdown and colorful app icons against a purple gradient background." id="2053817529" name="image1.jpg"/>
            <a:graphic>
              <a:graphicData uri="http://schemas.openxmlformats.org/drawingml/2006/picture">
                <pic:pic>
                  <pic:nvPicPr>
                    <pic:cNvPr descr="Promotional graphic for Document360 software showcasing AI-powered smarter documentation and instant answers. Features a dark-themed interface with language selection dropdown and colorful app icons against a purple gradient background." id="0" name="image1.jpg"/>
                    <pic:cNvPicPr preferRelativeResize="0"/>
                  </pic:nvPicPr>
                  <pic:blipFill>
                    <a:blip r:embed="rId8"/>
                    <a:srcRect b="0" l="0" r="0" t="0"/>
                    <a:stretch>
                      <a:fillRect/>
                    </a:stretch>
                  </pic:blipFill>
                  <pic:spPr>
                    <a:xfrm>
                      <a:off x="0" y="0"/>
                      <a:ext cx="5486400" cy="286639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1"/>
          <w:bCs w:val="1"/>
          <w:i w:val="0"/>
          <w:iCs w:val="0"/>
          <w:smallCaps w:val="0"/>
          <w:strike w:val="0"/>
          <w:color w:val="4f81bd"/>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4f81bd"/>
          <w:sz w:val="18"/>
          <w:szCs w:val="18"/>
          <w:u w:val="none"/>
          <w:shd w:fill="auto" w:val="clear"/>
          <w:vertAlign w:val="baseline"/>
          <w:rtl w:val="0"/>
        </w:rPr>
        <w:t xml:space="preserve">Figure 1</w:t>
      </w:r>
    </w:p>
    <w:p w:rsidR="00000000" w:rsidDel="00000000" w:rsidP="00000000" w:rsidRDefault="00000000" w:rsidRPr="00000000" w14:paraId="00000040">
      <w:pPr>
        <w:pStyle w:val="Heading2"/>
        <w:rPr/>
      </w:pPr>
      <w:r w:rsidDel="00000000" w:rsidR="00000000" w:rsidRPr="00000000">
        <w:rPr>
          <w:rtl w:val="0"/>
        </w:rPr>
        <w:t xml:space="preserve">9. Conclusion</w:t>
      </w:r>
    </w:p>
    <w:p w:rsidR="00000000" w:rsidDel="00000000" w:rsidP="00000000" w:rsidRDefault="00000000" w:rsidRPr="00000000" w14:paraId="00000041">
      <w:pPr>
        <w:rPr/>
      </w:pPr>
      <w:r w:rsidDel="00000000" w:rsidR="00000000" w:rsidRPr="00000000">
        <w:rPr>
          <w:rtl w:val="0"/>
        </w:rPr>
        <w:t xml:space="preserve">This advanced test document contains nested lists, multiple tables, hyperlinks, and formatted text. It is suitable for validating document parsing, HTML conversion, or knowledge base migration scripts.</w:t>
      </w:r>
    </w:p>
    <w:p w:rsidR="00000000" w:rsidDel="00000000" w:rsidP="00000000" w:rsidRDefault="00000000" w:rsidRPr="00000000" w14:paraId="00000042">
      <w:pPr>
        <w:pBdr>
          <w:bottom w:color="000000" w:space="1" w:sz="6" w:val="single"/>
        </w:pBdr>
        <w:rPr/>
      </w:pPr>
      <w:r w:rsidDel="00000000" w:rsidR="00000000" w:rsidRPr="00000000">
        <w:rPr>
          <w:rtl w:val="0"/>
        </w:rPr>
        <w:t xml:space="preserve">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000000" w:rsidDel="00000000" w:rsidP="00000000" w:rsidRDefault="00000000" w:rsidRPr="00000000" w14:paraId="00000043">
      <w:pPr>
        <w:rPr/>
      </w:pPr>
      <w:r w:rsidDel="00000000" w:rsidR="00000000" w:rsidRPr="00000000">
        <w:rPr>
          <w:rtl w:val="0"/>
        </w:rPr>
        <w:t xml:space="preserve">End of the Sample Documentation. All the best.</w:t>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learn.microsoft.com" TargetMode="External"/><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ddbS4715GbLaspzbuD/f01bF9Q==">CgMxLjA4AHIhMXYtR3ZnTUtzdEM0eTBYOERmQk5XcXgwUlhwVDRJUUw4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