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rFonts w:ascii="Arial" w:hAnsi="Arial"/>
          <w:b/>
          <w:color w:val="102638"/>
          <w:sz w:val="36"/>
        </w:rPr>
        <w:t>INFORME TÉCNICO DE TRABAJO DIARIO</w:t>
      </w:r>
    </w:p>
    <w:p>
      <w:pPr>
        <w:spacing w:after="240"/>
      </w:pPr>
      <w:r>
        <w:rPr>
          <w:rFonts w:ascii="Arial" w:hAnsi="Arial"/>
          <w:b/>
          <w:color w:val="008ED6"/>
          <w:sz w:val="21"/>
        </w:rPr>
        <w:t>PROYECTO: VISOR HIDROMETEOROLÓGICO CUENCA DEL RÍO TUMBES (POI 2026)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Arial" w:hAnsi="Arial"/>
                <w:b/>
                <w:sz w:val="19"/>
              </w:rPr>
              <w:t>Organización:</w:t>
            </w:r>
          </w:p>
        </w:tc>
        <w:tc>
          <w:tcPr>
            <w:tcW w:type="dxa" w:w="4680"/>
          </w:tcPr>
          <w:p>
            <w:r>
              <w:rPr>
                <w:rFonts w:ascii="Arial" w:hAnsi="Arial"/>
                <w:sz w:val="19"/>
              </w:rPr>
              <w:t>Dirección de Hidrología Aplicada / SENAMHI - POI 2026</w:t>
            </w:r>
          </w:p>
        </w:tc>
      </w:tr>
      <w:tr>
        <w:tc>
          <w:tcPr>
            <w:tcW w:type="dxa" w:w="4680"/>
          </w:tcPr>
          <w:p>
            <w:r>
              <w:rPr>
                <w:rFonts w:ascii="Arial" w:hAnsi="Arial"/>
                <w:b/>
                <w:sz w:val="19"/>
              </w:rPr>
              <w:t>Fecha de Ejecución:</w:t>
            </w:r>
          </w:p>
        </w:tc>
        <w:tc>
          <w:tcPr>
            <w:tcW w:type="dxa" w:w="4680"/>
          </w:tcPr>
          <w:p>
            <w:r>
              <w:rPr>
                <w:rFonts w:ascii="Arial" w:hAnsi="Arial"/>
                <w:sz w:val="19"/>
              </w:rPr>
              <w:t>26 de Octubre de 2026</w:t>
            </w:r>
          </w:p>
        </w:tc>
      </w:tr>
      <w:tr>
        <w:tc>
          <w:tcPr>
            <w:tcW w:type="dxa" w:w="4680"/>
          </w:tcPr>
          <w:p>
            <w:r>
              <w:rPr>
                <w:rFonts w:ascii="Arial" w:hAnsi="Arial"/>
                <w:b/>
                <w:sz w:val="19"/>
              </w:rPr>
              <w:t>Responsables:</w:t>
            </w:r>
          </w:p>
        </w:tc>
        <w:tc>
          <w:tcPr>
            <w:tcW w:type="dxa" w:w="4680"/>
          </w:tcPr>
          <w:p>
            <w:r>
              <w:rPr>
                <w:rFonts w:ascii="Arial" w:hAnsi="Arial"/>
                <w:sz w:val="19"/>
              </w:rPr>
              <w:t>Ing. Max Gutierrez &amp; NÚCLEO PRINCIPAL</w:t>
            </w:r>
          </w:p>
        </w:tc>
      </w:tr>
      <w:tr>
        <w:tc>
          <w:tcPr>
            <w:tcW w:type="dxa" w:w="4680"/>
          </w:tcPr>
          <w:p>
            <w:r>
              <w:rPr>
                <w:rFonts w:ascii="Arial" w:hAnsi="Arial"/>
                <w:b/>
                <w:sz w:val="19"/>
              </w:rPr>
              <w:t>Estado Operativo:</w:t>
            </w:r>
          </w:p>
        </w:tc>
        <w:tc>
          <w:tcPr>
            <w:tcW w:type="dxa" w:w="4680"/>
          </w:tcPr>
          <w:p>
            <w:r>
              <w:rPr>
                <w:rFonts w:ascii="Arial" w:hAnsi="Arial"/>
                <w:b/>
                <w:color w:val="008040"/>
                <w:sz w:val="19"/>
              </w:rPr>
              <w:t>Hito 1 Concluido - 100% Operativo, Automatizado y en la Nube</w:t>
            </w:r>
          </w:p>
        </w:tc>
      </w:tr>
    </w:tbl>
    <w:p>
      <w:pPr>
        <w:spacing w:after="120"/>
      </w:pPr>
    </w:p>
    <w:p>
      <w:pPr>
        <w:spacing w:before="240" w:after="80"/>
      </w:pPr>
      <w:r>
        <w:rPr>
          <w:rFonts w:ascii="Arial" w:hAnsi="Arial"/>
          <w:b/>
          <w:color w:val="102638"/>
          <w:sz w:val="25"/>
        </w:rPr>
        <w:t>1. OBJETIVO GENERAL</w:t>
      </w:r>
    </w:p>
    <w:p>
      <w:pPr>
        <w:spacing w:after="120"/>
      </w:pPr>
      <w:r>
        <w:rPr>
          <w:rFonts w:ascii="Arial" w:hAnsi="Arial"/>
          <w:sz w:val="19"/>
        </w:rPr>
        <w:t>Auditar, refactorizar, optimizar y automatizar de extremo a extremo el sistema hidro-meteorológico del Visor TUMBES, subsanando fallas críticas de rutas fijas y dependencias, protegiendo credenciales institucionales, garantizando la portabilidad del código y desplegando el pipeline continuo de ingesta satelital en GitHub Actions sincronizado con la aplicación interactiva en Streamlit Cloud.</w:t>
      </w:r>
    </w:p>
    <w:p>
      <w:pPr>
        <w:spacing w:before="240" w:after="80"/>
      </w:pPr>
      <w:r>
        <w:rPr>
          <w:rFonts w:ascii="Arial" w:hAnsi="Arial"/>
          <w:b/>
          <w:color w:val="102638"/>
          <w:sz w:val="25"/>
        </w:rPr>
        <w:t>2. DIAGNÓSTICO TÉCNICO INICIAL</w:t>
      </w:r>
    </w:p>
    <w:p>
      <w:pPr>
        <w:spacing w:after="80"/>
      </w:pPr>
      <w:r>
        <w:rPr>
          <w:rFonts w:ascii="Arial" w:hAnsi="Arial"/>
          <w:sz w:val="19"/>
        </w:rPr>
        <w:t>Al comenzar la intervención, el repositorio presentaba deficiencias estructurales que impedían su ejecución fuera de la estación de origen:</w:t>
      </w:r>
    </w:p>
    <w:p>
      <w:pPr>
        <w:pStyle w:val="ListBullet"/>
        <w:spacing w:after="40"/>
      </w:pPr>
      <w:r>
        <w:rPr>
          <w:rFonts w:ascii="Arial" w:hAnsi="Arial"/>
          <w:b/>
          <w:sz w:val="18"/>
        </w:rPr>
        <w:t>Rutas Absolutas Hardcodeadas:</w:t>
      </w:r>
      <w:r>
        <w:rPr>
          <w:rFonts w:ascii="Arial" w:hAnsi="Arial"/>
          <w:sz w:val="18"/>
        </w:rPr>
        <w:t xml:space="preserve"> Todos los scripts tenían quemada la unidad E:\tumbes_262\..., colapsando al ejecutarse en cualquier otra computadora o servidor.</w:t>
      </w:r>
    </w:p>
    <w:p>
      <w:pPr>
        <w:pStyle w:val="ListBullet"/>
        <w:spacing w:after="40"/>
      </w:pPr>
      <w:r>
        <w:rPr>
          <w:rFonts w:ascii="Arial" w:hAnsi="Arial"/>
          <w:b/>
          <w:sz w:val="18"/>
        </w:rPr>
        <w:t>Exposición de Credenciales en Texto Plano:</w:t>
      </w:r>
      <w:r>
        <w:rPr>
          <w:rFonts w:ascii="Arial" w:hAnsi="Arial"/>
          <w:sz w:val="18"/>
        </w:rPr>
        <w:t xml:space="preserve"> Contraseñas de acceso a la NASA PPS y tokens de SENAMHI se encontraban dentro de los scripts.</w:t>
      </w:r>
    </w:p>
    <w:p>
      <w:pPr>
        <w:pStyle w:val="ListBullet"/>
        <w:spacing w:after="40"/>
      </w:pPr>
      <w:r>
        <w:rPr>
          <w:rFonts w:ascii="Arial" w:hAnsi="Arial"/>
          <w:b/>
          <w:sz w:val="18"/>
        </w:rPr>
        <w:t>Gráfica de Caudal Desconectada:</w:t>
      </w:r>
      <w:r>
        <w:rPr>
          <w:rFonts w:ascii="Arial" w:hAnsi="Arial"/>
          <w:sz w:val="18"/>
        </w:rPr>
        <w:t xml:space="preserve"> La Sección 2 del visor en Streamlit se encontraba vacía como un marcador provisional (placeholder).</w:t>
      </w:r>
    </w:p>
    <w:p>
      <w:pPr>
        <w:pStyle w:val="ListBullet"/>
        <w:spacing w:after="40"/>
      </w:pPr>
      <w:r>
        <w:rPr>
          <w:rFonts w:ascii="Arial" w:hAnsi="Arial"/>
          <w:b/>
          <w:sz w:val="18"/>
        </w:rPr>
        <w:t>Riesgo de Saturación en la Nube:</w:t>
      </w:r>
      <w:r>
        <w:rPr>
          <w:rFonts w:ascii="Arial" w:hAnsi="Arial"/>
          <w:sz w:val="18"/>
        </w:rPr>
        <w:t xml:space="preserve"> Acumulación continua de rasters satelitales GeoTIFF sin política de depuración temporal.</w:t>
      </w:r>
    </w:p>
    <w:p>
      <w:pPr>
        <w:pStyle w:val="ListBullet"/>
        <w:spacing w:after="40"/>
      </w:pPr>
      <w:r>
        <w:rPr>
          <w:rFonts w:ascii="Arial" w:hAnsi="Arial"/>
          <w:b/>
          <w:sz w:val="18"/>
        </w:rPr>
        <w:t>Incompatibilidad de Dependencias C/GDAL:</w:t>
      </w:r>
      <w:r>
        <w:rPr>
          <w:rFonts w:ascii="Arial" w:hAnsi="Arial"/>
          <w:sz w:val="18"/>
        </w:rPr>
        <w:t xml:space="preserve"> Ausencia de drivers y manifiesto para runners Linux.</w:t>
      </w:r>
    </w:p>
    <w:p>
      <w:pPr>
        <w:spacing w:before="240" w:after="80"/>
      </w:pPr>
      <w:r>
        <w:rPr>
          <w:rFonts w:ascii="Arial" w:hAnsi="Arial"/>
          <w:b/>
          <w:color w:val="102638"/>
          <w:sz w:val="25"/>
        </w:rPr>
        <w:t>3. ACTIVIDADES EJECUTADAS Y LOGROS ALCANZADOS</w:t>
      </w:r>
    </w:p>
    <w:p>
      <w:pPr>
        <w:spacing w:before="60" w:after="40"/>
      </w:pPr>
      <w:r>
        <w:rPr>
          <w:rFonts w:ascii="Arial" w:hAnsi="Arial"/>
          <w:b/>
          <w:color w:val="008ED6"/>
          <w:sz w:val="18"/>
        </w:rPr>
        <w:t xml:space="preserve">3.1 Portabilidad Dinámica y Desacople Seguro: </w:t>
      </w:r>
      <w:r>
        <w:rPr>
          <w:rFonts w:ascii="Arial" w:hAnsi="Arial"/>
          <w:sz w:val="18"/>
        </w:rPr>
        <w:t>Creación de backend/codes/config.py implementando pathlib.Path para resolución relativa. Desacople de claves hacia archivo .env local y secretos cifrados en GitHub Secrets.</w:t>
      </w:r>
    </w:p>
    <w:p>
      <w:pPr>
        <w:spacing w:before="60" w:after="40"/>
      </w:pPr>
      <w:r>
        <w:rPr>
          <w:rFonts w:ascii="Arial" w:hAnsi="Arial"/>
          <w:b/>
          <w:color w:val="008ED6"/>
          <w:sz w:val="18"/>
        </w:rPr>
        <w:t xml:space="preserve">3.2 Validación Operativa Hidrológica en Tiempo Real: </w:t>
      </w:r>
      <w:r>
        <w:rPr>
          <w:rFonts w:ascii="Arial" w:hAnsi="Arial"/>
          <w:sz w:val="18"/>
        </w:rPr>
        <w:t>Descarga exitosa de las últimas 72 horas de caudal en la estación El Tigre vía API SENAMHI (55.1 m³/s - Condición Normal). Extracción zonal de 172 rasters GeoTIFF NASA GPM IMERG Early sobre la cuenca del Río Tumbes y muestreo en las 13 estaciones pluviométricas de la red.</w:t>
      </w:r>
    </w:p>
    <w:p>
      <w:pPr>
        <w:spacing w:before="60" w:after="40"/>
      </w:pPr>
      <w:r>
        <w:rPr>
          <w:rFonts w:ascii="Arial" w:hAnsi="Arial"/>
          <w:b/>
          <w:color w:val="008ED6"/>
          <w:sz w:val="18"/>
        </w:rPr>
        <w:t xml:space="preserve">3.3 Conexión de Caudal y Umbrales Oficiales en Streamlit: </w:t>
      </w:r>
      <w:r>
        <w:rPr>
          <w:rFonts w:ascii="Arial" w:hAnsi="Arial"/>
          <w:sz w:val="18"/>
        </w:rPr>
        <w:t>Integración de serie horaria real en frontend/app.py incorporando las líneas de alerta oficial de SENAMHI: Amarillo (600 m³/s), Naranja (1,000 m³/s) y Rojo (1,500 m³/s), con cálculo de picos y visualización en tiempo real.</w:t>
      </w:r>
    </w:p>
    <w:p>
      <w:pPr>
        <w:spacing w:before="60" w:after="40"/>
      </w:pPr>
      <w:r>
        <w:rPr>
          <w:rFonts w:ascii="Arial" w:hAnsi="Arial"/>
          <w:b/>
          <w:color w:val="008ED6"/>
          <w:sz w:val="18"/>
        </w:rPr>
        <w:t xml:space="preserve">3.4 Política de Retención y Control de Peso (Anti-Saturación): </w:t>
      </w:r>
      <w:r>
        <w:rPr>
          <w:rFonts w:ascii="Arial" w:hAnsi="Arial"/>
          <w:sz w:val="18"/>
        </w:rPr>
        <w:t>Desarrollo de backend/codes/limpieza_retencion.py implementando una ventana deslizante de 72 horas. Purga automática de datos históricos que mantiene el repositorio en un peso constante de ~10 a 15 MB.</w:t>
      </w:r>
    </w:p>
    <w:p>
      <w:pPr>
        <w:spacing w:before="60" w:after="40"/>
      </w:pPr>
      <w:r>
        <w:rPr>
          <w:rFonts w:ascii="Arial" w:hAnsi="Arial"/>
          <w:b/>
          <w:color w:val="008ED6"/>
          <w:sz w:val="18"/>
        </w:rPr>
        <w:t xml:space="preserve">3.5 Automatización en la Nube (GitHub Actions - Estilo AMARU): </w:t>
      </w:r>
      <w:r>
        <w:rPr>
          <w:rFonts w:ascii="Arial" w:hAnsi="Arial"/>
          <w:sz w:val="18"/>
        </w:rPr>
        <w:t>Diseño del workflow .github/workflows/actualizacion_automatica.yml programado cada 3 horas (cron 0 */3 * * *) para compilar en Ubuntu, descargar datos, correr el orquestador nativo y hacer push automático.</w:t>
      </w:r>
    </w:p>
    <w:p>
      <w:pPr>
        <w:spacing w:before="60" w:after="40"/>
      </w:pPr>
      <w:r>
        <w:rPr>
          <w:rFonts w:ascii="Arial" w:hAnsi="Arial"/>
          <w:b/>
          <w:color w:val="008ED6"/>
          <w:sz w:val="18"/>
        </w:rPr>
        <w:t xml:space="preserve">3.6 Estandarización para Despliegue en Streamlit Cloud: </w:t>
      </w:r>
      <w:r>
        <w:rPr>
          <w:rFonts w:ascii="Arial" w:hAnsi="Arial"/>
          <w:sz w:val="18"/>
        </w:rPr>
        <w:t>Creación de packages.txt (libgdal-dev, gdal-bin) y optimización de requirements.txt eliminando más de 180 paquetes innecesarios para garantizar compilación limpia en servidores Linux.</w:t>
      </w:r>
    </w:p>
    <w:p>
      <w:pPr>
        <w:spacing w:before="60" w:after="40"/>
      </w:pPr>
      <w:r>
        <w:rPr>
          <w:rFonts w:ascii="Arial" w:hAnsi="Arial"/>
          <w:b/>
          <w:color w:val="008ED6"/>
          <w:sz w:val="18"/>
        </w:rPr>
        <w:t xml:space="preserve">3.7 Infraestructura Documental NÚCLEO: </w:t>
      </w:r>
      <w:r>
        <w:rPr>
          <w:rFonts w:ascii="Arial" w:hAnsi="Arial"/>
          <w:sz w:val="18"/>
        </w:rPr>
        <w:t>Creación de DOCS_NUCLEO/ con 6 reportes analíticos, 11 bitácoras de avance y plantillas exportables para LLMs (OpenAI Codex / Claude).</w:t>
      </w:r>
    </w:p>
    <w:p>
      <w:pPr>
        <w:spacing w:before="240" w:after="80"/>
      </w:pPr>
      <w:r>
        <w:rPr>
          <w:rFonts w:ascii="Arial" w:hAnsi="Arial"/>
          <w:b/>
          <w:color w:val="102638"/>
          <w:sz w:val="25"/>
        </w:rPr>
        <w:t>4. MATRIZ DE ESTADO OPERATIVO DE COMPONENTES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102638"/>
          </w:tcPr>
          <w:p>
            <w:r>
              <w:rPr>
                <w:rFonts w:ascii="Arial" w:hAnsi="Arial"/>
                <w:b/>
                <w:color w:val="FFFFFF"/>
                <w:sz w:val="17"/>
              </w:rPr>
              <w:t>Componente / Script</w:t>
            </w:r>
          </w:p>
        </w:tc>
        <w:tc>
          <w:tcPr>
            <w:tcW w:type="dxa" w:w="3120"/>
            <w:shd w:fill="102638"/>
          </w:tcPr>
          <w:p>
            <w:r>
              <w:rPr>
                <w:rFonts w:ascii="Arial" w:hAnsi="Arial"/>
                <w:b/>
                <w:color w:val="FFFFFF"/>
                <w:sz w:val="17"/>
              </w:rPr>
              <w:t>Función Operativa</w:t>
            </w:r>
          </w:p>
        </w:tc>
        <w:tc>
          <w:tcPr>
            <w:tcW w:type="dxa" w:w="3120"/>
            <w:shd w:fill="102638"/>
          </w:tcPr>
          <w:p>
            <w:r>
              <w:rPr>
                <w:rFonts w:ascii="Arial" w:hAnsi="Arial"/>
                <w:b/>
                <w:color w:val="FFFFFF"/>
                <w:sz w:val="17"/>
              </w:rPr>
              <w:t>Estado</w:t>
            </w:r>
          </w:p>
        </w:tc>
      </w:tr>
      <w:tr>
        <w:tc>
          <w:tcPr>
            <w:tcW w:type="dxa" w:w="3120"/>
          </w:tcPr>
          <w:p>
            <w:r>
              <w:rPr>
                <w:rFonts w:ascii="Arial" w:hAnsi="Arial"/>
                <w:b/>
                <w:sz w:val="16"/>
              </w:rPr>
              <w:t>config.py</w:t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sz w:val="16"/>
              </w:rPr>
              <w:t>Detección dinámica de rutas y variables de entorno</w:t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b/>
                <w:color w:val="008040"/>
                <w:sz w:val="16"/>
              </w:rPr>
              <w:t>✅ 100% Operativo</w:t>
            </w:r>
          </w:p>
        </w:tc>
      </w:tr>
      <w:tr>
        <w:tc>
          <w:tcPr>
            <w:tcW w:type="dxa" w:w="3120"/>
          </w:tcPr>
          <w:p>
            <w:r>
              <w:rPr>
                <w:rFonts w:ascii="Arial" w:hAnsi="Arial"/>
                <w:b/>
                <w:sz w:val="16"/>
              </w:rPr>
              <w:t>descarga_q_tigre.py</w:t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sz w:val="16"/>
              </w:rPr>
              <w:t>Descarga de caudal horario en estación El Tigre</w:t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b/>
                <w:color w:val="008040"/>
                <w:sz w:val="16"/>
              </w:rPr>
              <w:t>✅ 100% Operativo</w:t>
            </w:r>
          </w:p>
        </w:tc>
      </w:tr>
      <w:tr>
        <w:tc>
          <w:tcPr>
            <w:tcW w:type="dxa" w:w="3120"/>
          </w:tcPr>
          <w:p>
            <w:r>
              <w:rPr>
                <w:rFonts w:ascii="Arial" w:hAnsi="Arial"/>
                <w:b/>
                <w:sz w:val="16"/>
              </w:rPr>
              <w:t>extraccion_areal.py</w:t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sz w:val="16"/>
              </w:rPr>
              <w:t>Cálculo zonal de precipitación satelital en cuenca</w:t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b/>
                <w:color w:val="008040"/>
                <w:sz w:val="16"/>
              </w:rPr>
              <w:t>✅ 100% Operativo</w:t>
            </w:r>
          </w:p>
        </w:tc>
      </w:tr>
      <w:tr>
        <w:tc>
          <w:tcPr>
            <w:tcW w:type="dxa" w:w="3120"/>
          </w:tcPr>
          <w:p>
            <w:r>
              <w:rPr>
                <w:rFonts w:ascii="Arial" w:hAnsi="Arial"/>
                <w:b/>
                <w:sz w:val="16"/>
              </w:rPr>
              <w:t>extraer_lluvia_estaciones.py</w:t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sz w:val="16"/>
              </w:rPr>
              <w:t>Muestreo puntual en 13 estaciones pluviométricas</w:t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b/>
                <w:color w:val="008040"/>
                <w:sz w:val="16"/>
              </w:rPr>
              <w:t>✅ 100% Operativo</w:t>
            </w:r>
          </w:p>
        </w:tc>
      </w:tr>
      <w:tr>
        <w:tc>
          <w:tcPr>
            <w:tcW w:type="dxa" w:w="3120"/>
          </w:tcPr>
          <w:p>
            <w:r>
              <w:rPr>
                <w:rFonts w:ascii="Arial" w:hAnsi="Arial"/>
                <w:b/>
                <w:sz w:val="16"/>
              </w:rPr>
              <w:t>limpieza_retencion.py</w:t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sz w:val="16"/>
              </w:rPr>
              <w:t>Ventana rodante de 72h (Control de peso)</w:t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b/>
                <w:color w:val="008040"/>
                <w:sz w:val="16"/>
              </w:rPr>
              <w:t>✅ 100% Operativo</w:t>
            </w:r>
          </w:p>
        </w:tc>
      </w:tr>
      <w:tr>
        <w:tc>
          <w:tcPr>
            <w:tcW w:type="dxa" w:w="3120"/>
          </w:tcPr>
          <w:p>
            <w:r>
              <w:rPr>
                <w:rFonts w:ascii="Arial" w:hAnsi="Arial"/>
                <w:b/>
                <w:sz w:val="16"/>
              </w:rPr>
              <w:t>orquestador_tumbes.py</w:t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sz w:val="16"/>
              </w:rPr>
              <w:t>Orquestador maestro secuencial del autor</w:t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b/>
                <w:color w:val="008040"/>
                <w:sz w:val="16"/>
              </w:rPr>
              <w:t>✅ 100% Operativo</w:t>
            </w:r>
          </w:p>
        </w:tc>
      </w:tr>
      <w:tr>
        <w:tc>
          <w:tcPr>
            <w:tcW w:type="dxa" w:w="3120"/>
          </w:tcPr>
          <w:p>
            <w:r>
              <w:rPr>
                <w:rFonts w:ascii="Arial" w:hAnsi="Arial"/>
                <w:b/>
                <w:sz w:val="16"/>
              </w:rPr>
              <w:t>actualizacion_automatica.yml</w:t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sz w:val="16"/>
              </w:rPr>
              <w:t>GitHub Actions cada 3 horas en la nube</w:t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b/>
                <w:color w:val="008040"/>
                <w:sz w:val="16"/>
              </w:rPr>
              <w:t>✅ Activo en GitHub</w:t>
            </w:r>
          </w:p>
        </w:tc>
      </w:tr>
      <w:tr>
        <w:tc>
          <w:tcPr>
            <w:tcW w:type="dxa" w:w="3120"/>
          </w:tcPr>
          <w:p>
            <w:r>
              <w:rPr>
                <w:rFonts w:ascii="Arial" w:hAnsi="Arial"/>
                <w:b/>
                <w:sz w:val="16"/>
              </w:rPr>
              <w:t>frontend/app.py</w:t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sz w:val="16"/>
              </w:rPr>
              <w:t>Dashboard Streamlit con mapa y caudal real</w:t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b/>
                <w:color w:val="008040"/>
                <w:sz w:val="16"/>
              </w:rPr>
              <w:t>✅ Conectado</w:t>
            </w:r>
          </w:p>
        </w:tc>
      </w:tr>
      <w:tr>
        <w:tc>
          <w:tcPr>
            <w:tcW w:type="dxa" w:w="3120"/>
          </w:tcPr>
          <w:p>
            <w:r>
              <w:rPr>
                <w:rFonts w:ascii="Arial" w:hAnsi="Arial"/>
                <w:b/>
                <w:sz w:val="16"/>
              </w:rPr>
              <w:t>packages.txt / requirements.txt</w:t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sz w:val="16"/>
              </w:rPr>
              <w:t>Drivers GDAL y librerías de producción</w:t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b/>
                <w:color w:val="008040"/>
                <w:sz w:val="16"/>
              </w:rPr>
              <w:t>✅ Resuelto</w:t>
            </w:r>
          </w:p>
        </w:tc>
      </w:tr>
    </w:tbl>
    <w:p>
      <w:pPr>
        <w:spacing w:before="240" w:after="80"/>
      </w:pPr>
      <w:r>
        <w:rPr>
          <w:rFonts w:ascii="Arial" w:hAnsi="Arial"/>
          <w:b/>
          <w:color w:val="102638"/>
          <w:sz w:val="25"/>
        </w:rPr>
        <w:t>5. CONCLUSIONES Y PRÓXIMOS PASOS</w:t>
      </w:r>
    </w:p>
    <w:p>
      <w:pPr>
        <w:spacing w:after="60"/>
      </w:pPr>
      <w:r>
        <w:rPr>
          <w:rFonts w:ascii="Arial" w:hAnsi="Arial"/>
          <w:sz w:val="18"/>
        </w:rPr>
        <w:t>El Visor TUMBES ha completado exitosamente su Hito 1 de modernización y portabilidad, logrando independencia de rutas fijas, protección estricta de credenciales y ejecución desatendida en la nube con bajo consumo de almacenamiento.</w:t>
      </w:r>
    </w:p>
    <w:p>
      <w:pPr>
        <w:pStyle w:val="ListBullet"/>
        <w:spacing w:after="40"/>
      </w:pPr>
      <w:r>
        <w:rPr>
          <w:rFonts w:ascii="Arial" w:hAnsi="Arial"/>
          <w:sz w:val="18"/>
        </w:rPr>
        <w:t>Interacción en Mapa: Visualización de lluvia acumulada 24h/72h al interactuar con las 13 estaciones del visor.</w:t>
      </w:r>
    </w:p>
    <w:p>
      <w:pPr>
        <w:pStyle w:val="ListBullet"/>
        <w:spacing w:after="40"/>
      </w:pPr>
      <w:r>
        <w:rPr>
          <w:rFonts w:ascii="Arial" w:hAnsi="Arial"/>
          <w:sz w:val="18"/>
        </w:rPr>
        <w:t>Modelación Predictiva: Desarrollo del módulo de pronóstico hidrológico en backend/model/eltigre.</w:t>
      </w:r>
    </w:p>
    <w:p>
      <w:pPr>
        <w:pStyle w:val="ListBullet"/>
        <w:spacing w:after="40"/>
      </w:pPr>
      <w:r>
        <w:rPr>
          <w:rFonts w:ascii="Arial" w:hAnsi="Arial"/>
          <w:sz w:val="18"/>
        </w:rPr>
        <w:t>Sistema de Alertas Tempranas: Emisión de notificaciones push (Telegram / Webhooks) ante alertas hidrológicas.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