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інженерії програмного забезпечення в енергетиці</w:t>
      </w:r>
    </w:p>
    <w:p w:rsidR="00000000" w:rsidDel="00000000" w:rsidP="00000000" w:rsidRDefault="00000000" w:rsidRPr="00000000" w14:paraId="00000005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Основи Веб-програмування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w92m8vw2a5r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студент 2-го курсу,</w:t>
        <w:br w:type="textWrapping"/>
        <w:t xml:space="preserve">групи ТВ-32</w:t>
      </w:r>
    </w:p>
    <w:p w:rsidR="00000000" w:rsidDel="00000000" w:rsidP="00000000" w:rsidRDefault="00000000" w:rsidRPr="00000000" w14:paraId="00000016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Козаченко Олександр Вікторович</w:t>
      </w:r>
    </w:p>
    <w:p w:rsidR="00000000" w:rsidDel="00000000" w:rsidP="00000000" w:rsidRDefault="00000000" w:rsidRPr="00000000" w14:paraId="00000017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Посилання на GitHub репозиторій: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https://github.com/KURYO3/PW2TB-32_Kozachenko_Oleksandr_Viktorovych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B">
      <w:pPr>
        <w:tabs>
          <w:tab w:val="left" w:leader="none" w:pos="1260"/>
          <w:tab w:val="left" w:leader="none" w:pos="8550"/>
        </w:tabs>
        <w:spacing w:after="200" w:line="276" w:lineRule="auto"/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C">
      <w:pPr>
        <w:spacing w:after="200"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Київ 2024/2025</w:t>
      </w:r>
    </w:p>
    <w:p w:rsidR="00000000" w:rsidDel="00000000" w:rsidP="00000000" w:rsidRDefault="00000000" w:rsidRPr="00000000" w14:paraId="0000001E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1:</w:t>
      </w:r>
    </w:p>
    <w:p w:rsidR="00000000" w:rsidDel="00000000" w:rsidP="00000000" w:rsidRDefault="00000000" w:rsidRPr="00000000" w14:paraId="0000001F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HP, %;CP, %; SP, %; NP, %;OP, %; WP, %; AP, % (див. табл. 1.3.).</w:t>
      </w:r>
    </w:p>
    <w:p w:rsidR="00000000" w:rsidDel="00000000" w:rsidP="00000000" w:rsidRDefault="00000000" w:rsidRPr="00000000" w14:paraId="00000020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Короткий теоретичний матеріал:</w:t>
      </w:r>
    </w:p>
    <w:p w:rsidR="00000000" w:rsidDel="00000000" w:rsidP="00000000" w:rsidRDefault="00000000" w:rsidRPr="00000000" w14:paraId="00000022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Валовий викид j-ї забруднювальної речовини Ej, т, що надходить у атмосферу з димовими газами енергетичної установки за проміжок часу Р, визначається як сума валових викидів цієї речовини під час спалювання різних видів палива, у тому числі під час їх одночасного спільного спалювання:</w:t>
      </w:r>
    </w:p>
    <w:p w:rsidR="00000000" w:rsidDel="00000000" w:rsidP="00000000" w:rsidRDefault="00000000" w:rsidRPr="00000000" w14:paraId="00000023">
      <w:pPr>
        <w:ind w:firstLine="566.9291338582675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490075" cy="66558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075" cy="665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(2.1)</w:t>
      </w:r>
    </w:p>
    <w:p w:rsidR="00000000" w:rsidDel="00000000" w:rsidP="00000000" w:rsidRDefault="00000000" w:rsidRPr="00000000" w14:paraId="00000024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Показник емісії речовини у вигляді суспендованих твердих частинок (далі – твердих частинок) визначається як специфічний і розраховується за формулами:</w:t>
      </w:r>
    </w:p>
    <w:p w:rsidR="00000000" w:rsidDel="00000000" w:rsidP="00000000" w:rsidRDefault="00000000" w:rsidRPr="00000000" w14:paraId="00000025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400663" cy="90522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663" cy="905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(2.2)</w:t>
      </w:r>
    </w:p>
    <w:p w:rsidR="00000000" w:rsidDel="00000000" w:rsidP="00000000" w:rsidRDefault="00000000" w:rsidRPr="00000000" w14:paraId="00000026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819763" cy="9001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763" cy="9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(2.3)</w:t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Вміст золи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паливі та горючих у викиді твердих частинок Г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визначаються при проведенні технічного аналізу за ГОСТ 11022-95 (ISO 1171-81) палива і леткої золи, яка виходить з енергетичної установки, відповідно.</w:t>
      </w:r>
    </w:p>
    <w:p w:rsidR="00000000" w:rsidDel="00000000" w:rsidP="00000000" w:rsidRDefault="00000000" w:rsidRPr="00000000" w14:paraId="00000028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Зола палива виходить з енергетичної установки у вигляді леткої золи (виносу) та або донної золи (шлаку). Частка золи, яка виноситься з енергетичної установки у вигляді леткої золи,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залежить від технології спалювання палива і визначається за даними останніх випробувань енергетичної установки, а за їх відсутності – за паспортними даними. За відсутності таких даних значення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приймаються згідно з таблицею 2.1.</w:t>
      </w:r>
    </w:p>
    <w:p w:rsidR="00000000" w:rsidDel="00000000" w:rsidP="00000000" w:rsidRDefault="00000000" w:rsidRPr="00000000" w14:paraId="00000029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2.1. Частка леткої золи aвин при різних технологіях спалювання палива [1]</w:t>
      </w:r>
    </w:p>
    <w:p w:rsidR="00000000" w:rsidDel="00000000" w:rsidP="00000000" w:rsidRDefault="00000000" w:rsidRPr="00000000" w14:paraId="0000002A">
      <w:pPr>
        <w:ind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2298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Значення ефективності очищення димових газів від твердих частинок η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зу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визначається за результатами останніх випробувань золоуловлювальної установки або за її паспортними даними. Ефективність золоуловлювальної установки визначається як різниця між одиницею та відношенням масових концентрацій твердих частинок після і до золоуловлювальної установки.</w:t>
      </w:r>
    </w:p>
    <w:p w:rsidR="00000000" w:rsidDel="00000000" w:rsidP="00000000" w:rsidRDefault="00000000" w:rsidRPr="00000000" w14:paraId="0000002C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При використанні сорбенту для зв’язування оксидів сірки в топці котла (наприклад, за технологіями спалювання палива в киплячому шарі) чи при застосуванні технологій сухого або напівсухого зв’язування сірки утворюються тверді частинки сульфату та сульфіту і невикористаного сорбенту. Показник емісії твердих частинок невикористаного в енергетичній установці сорбенту та утворених сульфатів і сульфітів 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твS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г/ГДж, розраховується за формулою:</w:t>
      </w:r>
    </w:p>
    <w:p w:rsidR="00000000" w:rsidDel="00000000" w:rsidP="00000000" w:rsidRDefault="00000000" w:rsidRPr="00000000" w14:paraId="0000002D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181713" cy="83876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713" cy="838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(2.4)</w:t>
      </w:r>
    </w:p>
    <w:p w:rsidR="00000000" w:rsidDel="00000000" w:rsidP="00000000" w:rsidRDefault="00000000" w:rsidRPr="00000000" w14:paraId="0000002E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2.2. Ефективність зв’язування оксидів сірки золою або сорбентом у топці [1]</w:t>
      </w:r>
    </w:p>
    <w:p w:rsidR="00000000" w:rsidDel="00000000" w:rsidP="00000000" w:rsidRDefault="00000000" w:rsidRPr="00000000" w14:paraId="0000002F">
      <w:pPr>
        <w:ind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1879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2.3. Ефективність та коефіцієнт роботи сіркоочисної установки. [1]</w:t>
      </w:r>
    </w:p>
    <w:p w:rsidR="00000000" w:rsidDel="00000000" w:rsidP="00000000" w:rsidRDefault="00000000" w:rsidRPr="00000000" w14:paraId="00000031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3492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660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6.9291338582675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Виконання:</w:t>
      </w:r>
    </w:p>
    <w:p w:rsidR="00000000" w:rsidDel="00000000" w:rsidP="00000000" w:rsidRDefault="00000000" w:rsidRPr="00000000" w14:paraId="00000036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1:</w:t>
      </w:r>
    </w:p>
    <w:p w:rsidR="00000000" w:rsidDel="00000000" w:rsidP="00000000" w:rsidRDefault="00000000" w:rsidRPr="00000000" w14:paraId="00000038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Отримуємо значення параметрів від користувача та запишемо їх у змінні:</w:t>
      </w:r>
    </w:p>
    <w:p w:rsidR="00000000" w:rsidDel="00000000" w:rsidP="00000000" w:rsidRDefault="00000000" w:rsidRPr="00000000" w14:paraId="00000039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1333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Далі за формулами розрахуємо всі необхідні значення: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3035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3C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Після цього виведемо результати обрахунків:</w:t>
      </w:r>
    </w:p>
    <w:p w:rsidR="00000000" w:rsidDel="00000000" w:rsidP="00000000" w:rsidRDefault="00000000" w:rsidRPr="00000000" w14:paraId="0000003D">
      <w:pPr>
        <w:spacing w:line="276" w:lineRule="auto"/>
        <w:ind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139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Результати виконання:</w:t>
      </w:r>
    </w:p>
    <w:p w:rsidR="00000000" w:rsidDel="00000000" w:rsidP="00000000" w:rsidRDefault="00000000" w:rsidRPr="00000000" w14:paraId="00000040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Результати перевірки на контрольному прикладі:</w:t>
      </w:r>
    </w:p>
    <w:p w:rsidR="00000000" w:rsidDel="00000000" w:rsidP="00000000" w:rsidRDefault="00000000" w:rsidRPr="00000000" w14:paraId="00000041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15000" cy="6172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Результати отримані відповідно до варіанту заданих значень:</w:t>
      </w:r>
    </w:p>
    <w:p w:rsidR="00000000" w:rsidDel="00000000" w:rsidP="00000000" w:rsidRDefault="00000000" w:rsidRPr="00000000" w14:paraId="00000044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43575" cy="62388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Висновок:</w:t>
      </w:r>
    </w:p>
    <w:p w:rsidR="00000000" w:rsidDel="00000000" w:rsidP="00000000" w:rsidRDefault="00000000" w:rsidRPr="00000000" w14:paraId="00000048">
      <w:pPr>
        <w:ind w:firstLine="566.929133858267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даній практичній роботі за допомогою HTML, JavaScript та CSS був написаний веб калькулятор для розрахунку валових викидів шкідливих речовин у вигляді суспендованих твердих частинок при спалюванні вугілля, мазуту та природного газу. Всі обрахунки проводились в JavaScript, за допомогою HTML розміщувались кнопки та поля для вводу, а CSS відповідає за оформлення веб калькуляторів.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github.com/KURYO3/PW2TB-32_Kozachenko_Oleksandr_Viktorovych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