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Topic Decision Dossier — Auditable Adaptive Interview Research</w:t>
      </w:r>
    </w:p>
    <w:p>
      <w:pPr>
        <w:pStyle w:val="Heading2"/>
      </w:pPr>
      <w:r>
        <w:t>1. Executive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Area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Auditable adaptive mock interviewing with explicit skill beliefs and offline question-policy learning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Compiled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2026-09-15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Verdict grade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Screening-grade — assembles evidence; does not decide worth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Search confidence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Medium — 249 records from one deep-search service, checked with Scite; local Zotero was unavailable</w:t>
            </w:r>
          </w:p>
        </w:tc>
      </w:tr>
    </w:tbl>
    <w:p>
      <w:pPr>
        <w:jc w:val="center"/>
      </w:pPr>
      <w:r>
        <w:t>One candidate topic was evaluated retrospectively against the repository’s implemented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Candidate 1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Auditable belief-state and offline-policy architecture for adaptive mock interviews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Verdict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Worth pursuing — only if its open conditions hold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Reason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Prior work covers multimodal scoring, answer-aware follow-ups, adaptive testing, and offline reinforcement learning separately. ARIA’s auditable integration remains differentiable, but real-person validity, subgroup safety, and fresh learned-policy rollouts are missing.</w:t>
            </w:r>
          </w:p>
        </w:tc>
      </w:tr>
    </w:tbl>
    <w:p>
      <w:pPr>
        <w:jc w:val="center"/>
      </w:pPr>
      <w:r/>
      <w:r>
        <w:rPr>
          <w:b/>
        </w:rPr>
        <w:t>Key uncertainty.</w:t>
      </w:r>
      <w:r>
        <w:t xml:space="preserve"> PolyInterview is a close 2026 integration precedent, and the search cannot prove that no still-closer system exists.</w:t>
      </w:r>
    </w:p>
    <w:p>
      <w:pPr>
        <w:pStyle w:val="Heading2"/>
      </w:pPr>
      <w:r>
        <w:t>2. Candidate Definition</w:t>
      </w:r>
    </w:p>
    <w:p>
      <w:pPr>
        <w:jc w:val="both"/>
      </w:pPr>
      <w:r/>
      <w:r>
        <w:rPr>
          <w:b/>
        </w:rPr>
        <w:t>Candidate 1 — Auditable belief-state and offline-policy architecture for adaptive mock interviews.</w:t>
      </w:r>
      <w:r>
        <w:t xml:space="preserve"> The study would characterize a reproducible system that maps question-linked evidence to explicit multidimensional skill beliefs and selects subsequent questions with a conservatively learned offline policy. *Why it could be a gap:* Current methods fall short — close systems combine adaptive follow-ups and multimodal feedback, but the retrieved literature did not expose ARIA’s combination of a versioned state/action contract, identity-isolated synthetic trajectories, locked belief calibration, and diagnostic off-policy evaluation.</w:t>
      </w:r>
    </w:p>
    <w:p>
      <w:pPr>
        <w:jc w:val="both"/>
      </w:pPr>
      <w:r>
        <w:t>This is partially attempted, not a wholly unoccupied area. HireNet and Naim et al. establish multimodal interview scoring; PolyInterview adds answer-aware follow-ups; deep computerized adaptive testing connects Bayesian latent states with learned item selection; and implicit Q-learning supplies the offline algorithm. No verified source in the screened set establishes real-world hiring validity for the integrated ARIA design.</w:t>
      </w:r>
    </w:p>
    <w:p>
      <w:pPr>
        <w:pStyle w:val="Heading2"/>
      </w:pPr>
      <w:r>
        <w:t>3. Decision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Gate</w:t>
            </w:r>
          </w:p>
        </w:tc>
        <w:tc>
          <w:tcPr>
            <w:tcW w:type="dxa" w:w="3312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3312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Rationale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Gate 1 — Gap still open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3/5 neutral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The precise audit-oriented integration appears only partially occupied, but PolyInterview substantially narrows the systems gap and search recall is incomplete.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Gate 2 — Real contribution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3/5 neutral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The contribution is an incremental systems and evaluation artifact, not a new interview or RL primitive. Its value depends on auditable contracts and negative evidence being reported faithfully.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Gate 3 — Feasible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4/5 agree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The current repository supports synthetic-corpus, calibration, and diagnostic-OPE work. Human-subject validation is feasible only with ethics approval, consent, accessibility planning, and an appropriate sample.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Verdict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Worth pursuing — only if its open conditions hold</w:t>
            </w:r>
          </w:p>
        </w:tc>
        <w:tc>
          <w:tcPr>
            <w:tcW w:type="dxa" w:w="331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Proceed as a research-prototype and reproducibility paper; do not frame it as a validated hiring product.</w:t>
            </w:r>
          </w:p>
        </w:tc>
      </w:tr>
    </w:tbl>
    <w:p>
      <w:pPr>
        <w:pStyle w:val="Heading2"/>
      </w:pPr>
      <w:r>
        <w:t>4. Evidence Base</w:t>
      </w:r>
    </w:p>
    <w:p>
      <w:pPr>
        <w:jc w:val="both"/>
      </w:pPr>
      <w:r/>
      <w:r>
        <w:rPr>
          <w:b/>
        </w:rPr>
        <w:t>Search funnel.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Count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Retrieved and ranked by Undermind deep search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Inspected in the leading relevance tranche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50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Selected into the comparison matrix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Identifier-verified through Scite or arXiv metadata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21</w:t>
            </w:r>
          </w:p>
        </w:tc>
      </w:tr>
    </w:tbl>
    <w:p>
      <w:pPr>
        <w:jc w:val="both"/>
      </w:pPr>
      <w:r/>
      <w:r>
        <w:rPr>
          <w:b/>
        </w:rPr>
        <w:t>Prior-art classification.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By evidence type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By role in the decision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10 empirical interview or applicant studies; 4 reviews/conceptual analyses; 5 algorithm or methods papers; 2 recent system/adaptive-testing preprints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8 define closest technical precedents; 8 constrain validity, fairness, or acceptance; 5 constrain calibration and policy evaluation</w:t>
            </w:r>
          </w:p>
        </w:tc>
      </w:tr>
    </w:tbl>
    <w:p>
      <w:pPr>
        <w:jc w:val="both"/>
      </w:pPr>
      <w:r/>
      <w:r>
        <w:rPr>
          <w:b/>
        </w:rPr>
        <w:t>Closest prior work.</w:t>
      </w:r>
      <w:r/>
    </w:p>
    <w:p>
      <w:pPr>
        <w:pStyle w:val="ListBullet"/>
        <w:jc w:val="both"/>
      </w:pPr>
      <w:r/>
      <w:r>
        <w:rPr>
          <w:b/>
        </w:rPr>
        <w:t>Automated interview scoring:</w:t>
      </w:r>
      <w:r>
        <w:t xml:space="preserve"> HireNet (primary study) and Naim et al. (primary study) show that sequential, multimodal interview data can predict human ratings. Their fixed-question designs and proxy labels do not establish adaptive skill diagnosis.</w:t>
      </w:r>
    </w:p>
    <w:p>
      <w:pPr>
        <w:pStyle w:val="ListBullet"/>
        <w:jc w:val="both"/>
      </w:pPr>
      <w:r/>
      <w:r>
        <w:rPr>
          <w:b/>
        </w:rPr>
        <w:t>Integrated practice systems:</w:t>
      </w:r>
      <w:r>
        <w:t xml:space="preserve"> PolyInterview (recent preprint and close analogue) combines role-conditioned questions, answer-aware follow-ups, and multimodal feedback. It weakens a broad novelty claim; it does not report criterion validity or an explicit offline-RL belief-state contract.</w:t>
      </w:r>
    </w:p>
    <w:p>
      <w:pPr>
        <w:pStyle w:val="ListBullet"/>
        <w:jc w:val="both"/>
      </w:pPr>
      <w:r/>
      <w:r>
        <w:rPr>
          <w:b/>
        </w:rPr>
        <w:t>Adaptive policy learning:</w:t>
      </w:r>
      <w:r>
        <w:t xml:space="preserve"> Deep computerized adaptive testing (methods/empirical preprint) combines multidimensional latent states and learned selection, while implicit Q-learning (algorithm paper) supplies a conservative offline method. Neither validates an interview policy.</w:t>
      </w:r>
    </w:p>
    <w:p>
      <w:pPr>
        <w:pStyle w:val="ListBullet"/>
        <w:jc w:val="both"/>
      </w:pPr>
      <w:r/>
      <w:r>
        <w:rPr>
          <w:b/>
        </w:rPr>
        <w:t>Audit and harm:</w:t>
      </w:r>
      <w:r>
        <w:t xml:space="preserve"> Rhea et al., Booth et al., Tippins et al., and the multidisciplinary survey (audit studies/reviews) show why predictive performance alone is insufficient.</w:t>
      </w:r>
    </w:p>
    <w:p>
      <w:pPr>
        <w:pStyle w:val="Heading2"/>
      </w:pPr>
      <w:r>
        <w:t>5. Gate-by-Gate Assessment</w:t>
      </w:r>
    </w:p>
    <w:p>
      <w:pPr>
        <w:pStyle w:val="Heading3"/>
      </w:pPr>
      <w:r>
        <w:t>Gate 1 — Gap still open</w:t>
      </w:r>
    </w:p>
    <w:p>
      <w:pPr>
        <w:pStyle w:val="ListBullet"/>
        <w:jc w:val="both"/>
      </w:pPr>
      <w:r/>
      <w:r>
        <w:rPr>
          <w:b/>
        </w:rPr>
        <w:t>Score:</w:t>
      </w:r>
      <w:r>
        <w:t xml:space="preserve"> 3/5 neutral.</w:t>
      </w:r>
    </w:p>
    <w:p>
      <w:pPr>
        <w:pStyle w:val="ListBullet"/>
        <w:jc w:val="both"/>
      </w:pPr>
      <w:r/>
      <w:r>
        <w:rPr>
          <w:b/>
        </w:rPr>
        <w:t>Evidence:</w:t>
      </w:r>
      <w:r>
        <w:t xml:space="preserve"> The screened set contains every major component and one close integrated system, but no verified paper with the same explicit 33-dimensional state contract, identity-isolated synthetic generation, frozen belief calibration, IQL checkpoint provenance, and diagnostic WIS evaluation.</w:t>
      </w:r>
    </w:p>
    <w:p>
      <w:pPr>
        <w:pStyle w:val="ListBullet"/>
        <w:jc w:val="both"/>
      </w:pPr>
      <w:r/>
      <w:r>
        <w:rPr>
          <w:b/>
        </w:rPr>
        <w:t>Interpretation:</w:t>
      </w:r>
      <w:r>
        <w:t xml:space="preserve"> The broad topic is occupied; a narrow audit-and-reproducibility question leans open.</w:t>
      </w:r>
    </w:p>
    <w:p>
      <w:pPr>
        <w:pStyle w:val="ListBullet"/>
        <w:jc w:val="both"/>
      </w:pPr>
      <w:r/>
      <w:r>
        <w:rPr>
          <w:b/>
        </w:rPr>
        <w:t>Risk:</w:t>
      </w:r>
      <w:r>
        <w:t xml:space="preserve"> Search recall is bounded by a single deep-search workspace, Scite coverage, and unavailable Zotero metadata.</w:t>
      </w:r>
    </w:p>
    <w:p>
      <w:pPr>
        <w:pStyle w:val="ListBullet"/>
        <w:jc w:val="both"/>
      </w:pPr>
      <w:r/>
      <w:r>
        <w:rPr>
          <w:b/>
        </w:rPr>
        <w:t>Action needed:</w:t>
      </w:r>
      <w:r>
        <w:t xml:space="preserve"> Repeat the exact integration query in additional bibliographic indexes and inspect forward citations to PolyInterview and deep CAT before making a priority claim.</w:t>
      </w:r>
    </w:p>
    <w:p>
      <w:pPr>
        <w:pStyle w:val="Heading3"/>
      </w:pPr>
      <w:r>
        <w:t>Gate 2 — Real contribution</w:t>
      </w:r>
    </w:p>
    <w:p>
      <w:pPr>
        <w:pStyle w:val="ListBullet"/>
        <w:jc w:val="both"/>
      </w:pPr>
      <w:r/>
      <w:r>
        <w:rPr>
          <w:b/>
        </w:rPr>
        <w:t>Score:</w:t>
      </w:r>
      <w:r>
        <w:t xml:space="preserve"> 3/5 neutral.</w:t>
      </w:r>
    </w:p>
    <w:p>
      <w:pPr>
        <w:pStyle w:val="ListBullet"/>
        <w:jc w:val="both"/>
      </w:pPr>
      <w:r/>
      <w:r>
        <w:rPr>
          <w:b/>
        </w:rPr>
        <w:t>Evidence:</w:t>
      </w:r>
      <w:r>
        <w:t xml:space="preserve"> Each technical primitive is established. ARIA’s defensible contribution is the versioned integration and evidence trail, including results that prevent stronger claims: the locked test does not evaluate the learned policy and the live application does not execute the full pipeline.</w:t>
      </w:r>
    </w:p>
    <w:p>
      <w:pPr>
        <w:pStyle w:val="ListBullet"/>
        <w:jc w:val="both"/>
      </w:pPr>
      <w:r/>
      <w:r>
        <w:rPr>
          <w:b/>
        </w:rPr>
        <w:t>Interpretation:</w:t>
      </w:r>
      <w:r>
        <w:t xml:space="preserve"> This is incremental systems research. “Incremental” is descriptive, not a quality judgment.</w:t>
      </w:r>
    </w:p>
    <w:p>
      <w:pPr>
        <w:pStyle w:val="ListBullet"/>
        <w:jc w:val="both"/>
      </w:pPr>
      <w:r/>
      <w:r>
        <w:rPr>
          <w:b/>
        </w:rPr>
        <w:t>Risk:</w:t>
      </w:r>
      <w:r>
        <w:t xml:space="preserve"> A paper that hides the missing rollout or live-integration evidence would reduce the contribution to unsupported architecture prose.</w:t>
      </w:r>
    </w:p>
    <w:p>
      <w:pPr>
        <w:pStyle w:val="ListBullet"/>
        <w:jc w:val="both"/>
      </w:pPr>
      <w:r/>
      <w:r>
        <w:rPr>
          <w:b/>
        </w:rPr>
        <w:t>Action needed:</w:t>
      </w:r>
      <w:r>
        <w:t xml:space="preserve"> Treat auditability as an evaluated property: publish schemas, hashes, split rules, failure histories, and explicit release gates; compare against simpler question-selection baselines.</w:t>
      </w:r>
    </w:p>
    <w:p>
      <w:pPr>
        <w:pStyle w:val="Heading3"/>
      </w:pPr>
      <w:r>
        <w:t>Gate 3 — Feasible</w:t>
      </w:r>
    </w:p>
    <w:p>
      <w:pPr>
        <w:pStyle w:val="ListBullet"/>
        <w:jc w:val="both"/>
      </w:pPr>
      <w:r/>
      <w:r>
        <w:rPr>
          <w:b/>
        </w:rPr>
        <w:t>Score:</w:t>
      </w:r>
      <w:r>
        <w:t xml:space="preserve"> 4/5 agree for a prototype paper; 2/5 disagree for a hiring-validity claim.</w:t>
      </w:r>
    </w:p>
    <w:p>
      <w:pPr>
        <w:pStyle w:val="ListBullet"/>
        <w:jc w:val="both"/>
      </w:pPr>
      <w:r/>
      <w:r>
        <w:rPr>
          <w:b/>
        </w:rPr>
        <w:t>Evidence:</w:t>
      </w:r>
      <w:r>
        <w:t xml:space="preserve"> The repository contains a 600-episode synthetic corpus, a locked 91-episode belief evaluation, a versioned IQL checkpoint, 341 passing focused tests, and a diagnostic validation-split WIS estimate. It contains no fresh learned-policy rollouts or real-applicant study.</w:t>
      </w:r>
    </w:p>
    <w:p>
      <w:pPr>
        <w:pStyle w:val="ListBullet"/>
        <w:jc w:val="both"/>
      </w:pPr>
      <w:r/>
      <w:r>
        <w:rPr>
          <w:b/>
        </w:rPr>
        <w:t>Interpretation:</w:t>
      </w:r>
      <w:r>
        <w:t xml:space="preserve"> A reproducibility and prototype-characterization paper is feasible now. A criterion-validity or fairness paper is a separate human-subject study.</w:t>
      </w:r>
    </w:p>
    <w:p>
      <w:pPr>
        <w:pStyle w:val="ListBullet"/>
        <w:jc w:val="both"/>
      </w:pPr>
      <w:r/>
      <w:r>
        <w:rPr>
          <w:b/>
        </w:rPr>
        <w:t>Risk:</w:t>
      </w:r>
      <w:r>
        <w:t xml:space="preserve"> Consent, data retention, disability access, ASR disparities, label validity, and adequate subgroup sample sizes bind the later study.</w:t>
      </w:r>
    </w:p>
    <w:p>
      <w:pPr>
        <w:pStyle w:val="ListBullet"/>
        <w:jc w:val="both"/>
      </w:pPr>
      <w:r/>
      <w:r>
        <w:rPr>
          <w:b/>
        </w:rPr>
        <w:t>Action needed:</w:t>
      </w:r>
      <w:r>
        <w:t xml:space="preserve"> Freeze the current synthetic release, then preregister a human pilot with job-analysis-grounded outcomes, human and heuristic baselines, accessibility accommodations, and explicit stopping criteria.</w:t>
      </w:r>
    </w:p>
    <w:p>
      <w:pPr>
        <w:pStyle w:val="Heading2"/>
      </w:pPr>
      <w:r>
        <w:t>6. Risks and Upgrade / Kill Tests</w:t>
      </w:r>
    </w:p>
    <w:p>
      <w:pPr>
        <w:jc w:val="both"/>
      </w:pPr>
      <w:r/>
      <w:r>
        <w:rPr>
          <w:b/>
        </w:rPr>
        <w:t>Named risks.</w:t>
      </w:r>
      <w:r/>
    </w:p>
    <w:p>
      <w:pPr>
        <w:pStyle w:val="ListBullet"/>
        <w:jc w:val="both"/>
      </w:pPr>
      <w:r/>
      <w:r>
        <w:rPr>
          <w:b/>
        </w:rPr>
        <w:t>Construct-validity risk:</w:t>
      </w:r>
      <w:r>
        <w:t xml:space="preserve"> Synthetic low/medium/high skill labels and fixed semantic/behavioral values in the live demo are not evidence that ARIA measures occupational competence.</w:t>
      </w:r>
    </w:p>
    <w:p>
      <w:pPr>
        <w:pStyle w:val="ListBullet"/>
        <w:jc w:val="both"/>
      </w:pPr>
      <w:r/>
      <w:r>
        <w:rPr>
          <w:b/>
        </w:rPr>
        <w:t>Dataset-constraint risk:</w:t>
      </w:r>
      <w:r>
        <w:t xml:space="preserve"> Identity isolation protects the synthetic split but does not create population representativeness.</w:t>
      </w:r>
    </w:p>
    <w:p>
      <w:pPr>
        <w:pStyle w:val="ListBullet"/>
        <w:jc w:val="both"/>
      </w:pPr>
      <w:r/>
      <w:r>
        <w:rPr>
          <w:b/>
        </w:rPr>
        <w:t>Novelty risk:</w:t>
      </w:r>
      <w:r>
        <w:t xml:space="preserve"> PolyInterview and deep CAT may be extended by work outside the current search corpus.</w:t>
      </w:r>
    </w:p>
    <w:p>
      <w:pPr>
        <w:pStyle w:val="ListBullet"/>
        <w:jc w:val="both"/>
      </w:pPr>
      <w:r/>
      <w:r>
        <w:rPr>
          <w:b/>
        </w:rPr>
        <w:t>Reproducibility risk:</w:t>
      </w:r>
      <w:r>
        <w:t xml:space="preserve"> Candidate and evaluator LLMs can change; prompts, versions, raw outputs, hashes, and parsers must remain frozen.</w:t>
      </w:r>
    </w:p>
    <w:p>
      <w:pPr>
        <w:pStyle w:val="ListBullet"/>
        <w:jc w:val="both"/>
      </w:pPr>
      <w:r/>
      <w:r>
        <w:rPr>
          <w:b/>
        </w:rPr>
        <w:t>Accessibility and fairness risk:</w:t>
      </w:r>
      <w:r>
        <w:t xml:space="preserve"> Visual, prosodic, and ASR-derived evidence can burden disabled, neurodivergent, accented, or non-native-speaking users unequally.</w:t>
      </w:r>
    </w:p>
    <w:p>
      <w:pPr>
        <w:jc w:val="both"/>
      </w:pPr>
      <w:r/>
      <w:r>
        <w:rPr>
          <w:b/>
        </w:rPr>
        <w:t>Upgrade / kill test — auditable adaptive mock interviewing.</w:t>
      </w:r>
      <w:r>
        <w:t xml:space="preserve"> Worth pursuing once all of these hold:</w:t>
      </w:r>
    </w:p>
    <w:p>
      <w:pPr>
        <w:pStyle w:val="ListNumber"/>
        <w:jc w:val="both"/>
      </w:pPr>
      <w:r>
        <w:t>a forward/backward search around PolyInterview, HireNet, and deep CAT finds no prior system with the same auditable belief-state and offline-policy contract, or the claim is narrowed to a reproducibility contribution;</w:t>
      </w:r>
    </w:p>
    <w:p>
      <w:pPr>
        <w:pStyle w:val="ListNumber"/>
        <w:jc w:val="both"/>
      </w:pPr>
      <w:r>
        <w:t>fresh rollouts compare the frozen IQL policy with fixed-cycle, random-valid-action, and uncertainty-greedy baselines on held-out identities, with uncertainty intervals and failure analysis;</w:t>
      </w:r>
    </w:p>
    <w:p>
      <w:pPr>
        <w:pStyle w:val="ListNumber"/>
        <w:jc w:val="both"/>
      </w:pPr>
      <w:r>
        <w:t>a human-study protocol identifies job-analysis-grounded outcomes, consent and retention rules, accessibility accommodations, and sample targets adequate for planned subgroup analyses;</w:t>
      </w:r>
    </w:p>
    <w:p>
      <w:pPr>
        <w:pStyle w:val="ListNumber"/>
        <w:jc w:val="both"/>
      </w:pPr>
      <w:r>
        <w:t>the live application loads the frozen belief and policy artifacts or is explicitly excluded from the evaluated system.</w:t>
      </w:r>
    </w:p>
    <w:p>
      <w:pPr>
        <w:jc w:val="both"/>
      </w:pPr>
      <w:r>
        <w:t>The topic should be reframed or stopped if the learned policy fails to improve a predeclared rollout outcome without worsening coverage, repetition, or subgroup burden, or if the proposed human outcomes cannot support the intended construct claim.</w:t>
      </w:r>
    </w:p>
    <w:p>
      <w:pPr>
        <w:pStyle w:val="Heading2"/>
      </w:pPr>
      <w:r>
        <w:t>7. Recommended Next Steps</w:t>
      </w:r>
    </w:p>
    <w:p>
      <w:pPr>
        <w:jc w:val="both"/>
      </w:pPr>
      <w:r>
        <w:t>Do not pursue “an AI hiring system that accurately and fairly evaluates candidates” as the current topic. The repository has no real-applicant criterion validity, no subgroup fairness evaluation, and no evidence that the current live application executes the evaluated offline policy.</w:t>
      </w:r>
    </w:p>
    <w:p>
      <w:pPr>
        <w:jc w:val="both"/>
      </w:pPr>
      <w:r>
        <w:t>The narrower audit-oriented prototype is conditionally promising. Freeze the v7 artifact set, run fresh held-out policy rollouts against simple baselines, complete a broader priority search, and design a separate ethics-reviewed human pilot. These steps would turn the paper’s present contribution from a careful repository characterization into a test of adaptive policy behavior and user-facing validity.</w:t>
      </w:r>
    </w:p>
    <w:p>
      <w:pPr>
        <w:pStyle w:val="Heading2"/>
      </w:pPr>
      <w:r>
        <w:t>Appendix A. Search and Screening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Search date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2026-09-15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Sources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Undermind deep search; Scite metadata, abstracts, full text, and bibliography formatting; repository references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Query families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Integrated adaptive interview architecture; multimodal interview validation; belief-state adaptive testing; offline RL and OPE; fairness, disability, ASR, and applicant reaction; failure and limitation searches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Number retrieved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249 ranked records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Deduplication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DOI/arXiv identity, then title and author-year comparison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Inclusion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Direct technical precedent, validity/fairness constraint, or evaluation method needed to bound an ARIA claim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Exclusion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Generic interview coaching, unrelated multimodal models, commercial pages, and papers without a claim-level role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Screening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Automated ranking followed by manual title/abstract/full-text judgment; the literature matrix records retained sources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Known limitations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Zotero local API unavailable; one retrieved Raghavan PDF was incomplete; no claim of exhaustive recall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Recall confidence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Medium; adequate for scoped wording, insufficient for an absolute first-system claim</w:t>
            </w:r>
          </w:p>
        </w:tc>
      </w:tr>
    </w:tbl>
    <w:p>
      <w:pPr>
        <w:pStyle w:val="Heading2"/>
      </w:pPr>
      <w:r>
        <w:t>Appendix B. Deliverable File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File</w:t>
            </w:r>
          </w:p>
        </w:tc>
        <w:tc>
          <w:tcPr>
            <w:tcW w:type="dxa" w:w="4968"/>
            <w:vAlign w:val="center"/>
            <w:shd w:fill="DCE6F1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topic_dossier.md / .docx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Human-readable decision memo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topic_dossier.bib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Verified screening bibliography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literature_matrix.md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Cross-paper evidence comparison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gaps.yml</w:t>
            </w:r>
          </w:p>
        </w:tc>
        <w:tc>
          <w:tcPr>
            <w:tcW w:type="dxa" w:w="49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Machine-readable decision record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D7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D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Decision Dossier — Auditable Adaptive Interview Research</dc:title>
  <dc:subject>ARIA research manuscript</dc:subject>
  <dc:creator>Raghav Sejpal; Krissh Verma</dc:creator>
  <cp:keywords>ARIA, adaptive interviewing, offline reinforcement learning, auditability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