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5547"/>
          <w:sz w:val="18"/>
        </w:rPr>
        <w:t>DEVELOPER(S) CONTRIBUTION  |  TASK 2</w:t>
      </w:r>
    </w:p>
    <w:p>
      <w:pPr>
        <w:pStyle w:val="Title"/>
      </w:pPr>
      <w:r>
        <w:t>Log Task 2: Developer Technical Specification and Competitor Differentiation</w:t>
      </w:r>
    </w:p>
    <w:p>
      <w:r>
        <w:rPr>
          <w:i/>
          <w:color w:val="61716B"/>
        </w:rPr>
        <w:t>KV6014 Challenge 5 | Group 6 | ROSE-Pulse community event management system | 12 October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08"/>
      </w:tblGrid>
      <w:tr>
        <w:trPr>
          <w:tblHeader w:val="true"/>
          <w:cantSplit/>
        </w:trPr>
        <w:tc>
          <w:tcPr>
            <w:tcW w:type="dxa" w:w="9922"/>
            <w:shd w:fill="EAF2E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E5547"/>
              </w:rPr>
              <w:t>STATUS  Developer contribution for insertion into the team Log Task. Source-based screenshots and tested demo behavior are separated from proposed production work.</w:t>
            </w:r>
          </w:p>
        </w:tc>
      </w:tr>
    </w:tbl>
    <w:p/>
    <w:p>
      <w:pPr>
        <w:pStyle w:val="Heading1"/>
        <w:keepNext/>
      </w:pPr>
      <w:r>
        <w:t>1. Technical objective and design constraints</w:t>
      </w:r>
    </w:p>
    <w:p>
      <w:r>
        <w:t>ROSE-Pulse is a proposed lightweight platform to coordinate free screening events in low-resource Malaysian communities. It should support capacity-safe booking, community leader outreach and proxy registration, and reliable field operations when the network is unstable. The technical objective is to connect those responsibilities through a small, testable system with the backend as the source of truth for capacity and registration status. [S1, S2]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rPr>
          <w:tblHeader w:val="true"/>
          <w:cantSplit/>
        </w:trPr>
        <w:tc>
          <w:tcPr>
            <w:tcW w:type="dxa" w:w="9922"/>
            <w:shd w:fill="F0F5F1"/>
            <w:tcMar>
              <w:top w:w="110" w:type="dxa"/>
              <w:start w:w="130" w:type="dxa"/>
              <w:bottom w:w="95" w:type="dxa"/>
              <w:end w:w="130" w:type="dxa"/>
            </w:tcMar>
          </w:tcPr>
          <w:p>
            <w:pPr>
              <w:keepNext/>
            </w:pPr>
            <w:r>
              <w:rPr>
                <w:b/>
                <w:color w:val="1E5547"/>
                <w:sz w:val="16"/>
              </w:rPr>
              <w:t xml:space="preserve">IMPLEMENTATION BOUNDARY  </w:t>
            </w:r>
            <w:r>
              <w:rPr>
                <w:sz w:val="18"/>
              </w:rPr>
              <w:t>The available NU frontend is a tested synthetic prototype, not an authenticated production app. Austin supplied 15 implementation/API claims, representing 11 distinct HTTP method/path pairs; schemas, deployed service, database and live integration are not yet verified. [S4, S5]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Technology decisions and alternatives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4365"/>
      </w:tblGrid>
      <w:tr>
        <w:trPr>
          <w:tblHeader w:val="true"/>
          <w:cantSplit/>
        </w:trPr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Current evidence</w:t>
            </w:r>
          </w:p>
        </w:tc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Proposed choice / decision rationale</w:t>
            </w:r>
          </w:p>
        </w:tc>
      </w:tr>
      <w:tr>
        <w:trPr>
          <w:cantSplit/>
        </w:trPr>
        <w:tc>
          <w:tcPr>
            <w:tcW w:type="dxa" w:w="170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Frontend UI</w:t>
            </w:r>
          </w:p>
        </w:tc>
        <w:tc>
          <w:tcPr>
            <w:tcW w:type="dxa" w:w="368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HTML, CSS and JavaScript in a standalone local mock; four role views.</w:t>
            </w:r>
          </w:p>
        </w:tc>
        <w:tc>
          <w:tcPr>
            <w:tcW w:type="dxa" w:w="436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Reuse the team repository framework after inspection. A mobile-first web/PWA approach is a candidate, not a final stack selection.</w:t>
            </w:r>
          </w:p>
        </w:tc>
      </w:tr>
      <w:tr>
        <w:trPr>
          <w:cantSplit/>
        </w:trPr>
        <w:tc>
          <w:tcPr>
            <w:tcW w:type="dxa" w:w="170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API boundary</w:t>
            </w:r>
          </w:p>
        </w:tc>
        <w:tc>
          <w:tcPr>
            <w:tcW w:type="dxa" w:w="368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Mock service and separate guarded HTTP adapter scaffold.</w:t>
            </w:r>
          </w:p>
        </w:tc>
        <w:tc>
          <w:tcPr>
            <w:tcW w:type="dxa" w:w="436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Service interface maps domain operations into real requests once backend contract, authentication and errors are accepted.</w:t>
            </w:r>
          </w:p>
        </w:tc>
      </w:tr>
      <w:tr>
        <w:trPr>
          <w:cantSplit/>
        </w:trPr>
        <w:tc>
          <w:tcPr>
            <w:tcW w:type="dxa" w:w="170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Offline client</w:t>
            </w:r>
          </w:p>
        </w:tc>
        <w:tc>
          <w:tcPr>
            <w:tcW w:type="dxa" w:w="368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Simulated local pending/retry/conflict flow; no real cross-device reconciliation.</w:t>
            </w:r>
          </w:p>
        </w:tc>
        <w:tc>
          <w:tcPr>
            <w:tcW w:type="dxa" w:w="436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Service Worker for offline shell and IndexedDB for durable approved local operations, subject to browser/security tests.</w:t>
            </w:r>
          </w:p>
        </w:tc>
      </w:tr>
      <w:tr>
        <w:trPr>
          <w:cantSplit/>
        </w:trPr>
        <w:tc>
          <w:tcPr>
            <w:tcW w:type="dxa" w:w="170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Backend</w:t>
            </w:r>
          </w:p>
        </w:tc>
        <w:tc>
          <w:tcPr>
            <w:tcW w:type="dxa" w:w="368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Austin reported several operations but the repository and running server were not verified in this review.</w:t>
            </w:r>
          </w:p>
        </w:tc>
        <w:tc>
          <w:tcPr>
            <w:tcW w:type="dxa" w:w="436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Keep existing usable backend and database; require server-side capacity transactions, unique constraints and idempotency.</w:t>
            </w:r>
          </w:p>
        </w:tc>
      </w:tr>
      <w:tr>
        <w:trPr>
          <w:cantSplit/>
        </w:trPr>
        <w:tc>
          <w:tcPr>
            <w:tcW w:type="dxa" w:w="170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Authentication</w:t>
            </w:r>
          </w:p>
        </w:tc>
        <w:tc>
          <w:tcPr>
            <w:tcW w:type="dxa" w:w="368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Prototype role switch is only a demonstration and does not protect APIs.</w:t>
            </w:r>
          </w:p>
        </w:tc>
        <w:tc>
          <w:tcPr>
            <w:tcW w:type="dxa" w:w="436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Authorised Coordinator, Leader and Field Staff identity; guest-facing short-lived capability for private self-service.</w:t>
            </w:r>
          </w:p>
        </w:tc>
      </w:tr>
      <w:tr>
        <w:trPr>
          <w:cantSplit/>
        </w:trPr>
        <w:tc>
          <w:tcPr>
            <w:tcW w:type="dxa" w:w="170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SMS / messaging</w:t>
            </w:r>
          </w:p>
        </w:tc>
        <w:tc>
          <w:tcPr>
            <w:tcW w:type="dxa" w:w="368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No real SMS delivery or provider configuration.</w:t>
            </w:r>
          </w:p>
        </w:tc>
        <w:tc>
          <w:tcPr>
            <w:tcW w:type="dxa" w:w="436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Provider integration only after cost, consent, template, scheduler, time-zone and delivery-audit decisions.</w:t>
            </w:r>
          </w:p>
        </w:tc>
      </w:tr>
      <w:tr>
        <w:trPr>
          <w:cantSplit/>
        </w:trPr>
        <w:tc>
          <w:tcPr>
            <w:tcW w:type="dxa" w:w="170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Testing</w:t>
            </w:r>
          </w:p>
        </w:tc>
        <w:tc>
          <w:tcPr>
            <w:tcW w:type="dxa" w:w="368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NU v1.2.1 candidate: 56/56 Node, 65/65 Python, 78/78 injected DOM; no backend E2E.</w:t>
            </w:r>
          </w:p>
        </w:tc>
        <w:tc>
          <w:tcPr>
            <w:tcW w:type="dxa" w:w="436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Add real request/response contract, DB persistence, load/concurrency, offline restart and device acceptance.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3. Proposed technical architecture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0000" cy="2095435"/>
            <wp:docPr id="1" name="Picture 1" descr="Proposed ROSE developer workflow diagram; not proof of implemented backend behavi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95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Figure 1. Proposed component diagram. The adapter and offline store are explicit boundaries; live backend and messaging remain unverified.</w:t>
      </w:r>
    </w:p>
    <w:p>
      <w:r>
        <w:t>The frontend renders domain states and asks a service layer to perform operations. In mock mode, the service uses synthetic fixtures. In live mode, a dedicated adapter must translate identifiers, request shapes and error responses from the verified backend. A successful UI click is never treated as database proof.</w:t>
      </w:r>
    </w:p>
    <w:p>
      <w:pPr>
        <w:pStyle w:val="Heading1"/>
        <w:keepNext/>
      </w:pPr>
      <w:r>
        <w:t>4. Domain model and essential invariants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628"/>
        <w:gridCol w:w="4365"/>
      </w:tblGrid>
      <w:tr>
        <w:trPr>
          <w:tblHeader w:val="true"/>
          <w:cantSplit/>
        </w:trPr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Concept</w:t>
            </w:r>
          </w:p>
        </w:tc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Core fields / purpose</w:t>
            </w:r>
          </w:p>
        </w:tc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Rule or invariant</w:t>
            </w:r>
          </w:p>
        </w:tc>
      </w:tr>
      <w:tr>
        <w:trPr>
          <w:cantSplit/>
        </w:trPr>
        <w:tc>
          <w:tcPr>
            <w:tcW w:type="dxa" w:w="175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Event / TimeSlot</w:t>
            </w:r>
          </w:p>
        </w:tc>
        <w:tc>
          <w:tcPr>
            <w:tcW w:type="dxa" w:w="362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Public event ID, location, local time zone, slot ID, status, total capacity.</w:t>
            </w:r>
          </w:p>
        </w:tc>
        <w:tc>
          <w:tcPr>
            <w:tcW w:type="dxa" w:w="436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No registration confirmed for a cancelled event; dates use an agreed time-zone representation.</w:t>
            </w:r>
          </w:p>
        </w:tc>
      </w:tr>
      <w:tr>
        <w:trPr>
          <w:cantSplit/>
        </w:trPr>
        <w:tc>
          <w:tcPr>
            <w:tcW w:type="dxa" w:w="175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QuotaPool</w:t>
            </w:r>
          </w:p>
        </w:tc>
        <w:tc>
          <w:tcPr>
            <w:tcW w:type="dxa" w:w="362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Slot ID, public / leader pool, allocation and usage.</w:t>
            </w:r>
          </w:p>
        </w:tc>
        <w:tc>
          <w:tcPr>
            <w:tcW w:type="dxa" w:w="436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Sum of allocated pools never exceeds total slot capacity.</w:t>
            </w:r>
          </w:p>
        </w:tc>
      </w:tr>
      <w:tr>
        <w:trPr>
          <w:cantSplit/>
        </w:trPr>
        <w:tc>
          <w:tcPr>
            <w:tcW w:type="dxa" w:w="175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Registration</w:t>
            </w:r>
          </w:p>
        </w:tc>
        <w:tc>
          <w:tcPr>
            <w:tcW w:type="dxa" w:w="362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Opaque registration ID, slot, pool, status, minimal participant identity.</w:t>
            </w:r>
          </w:p>
        </w:tc>
        <w:tc>
          <w:tcPr>
            <w:tcW w:type="dxa" w:w="436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Confirmed count cannot exceed server capacity; guests cannot read others' records.</w:t>
            </w:r>
          </w:p>
        </w:tc>
      </w:tr>
      <w:tr>
        <w:trPr>
          <w:cantSplit/>
        </w:trPr>
        <w:tc>
          <w:tcPr>
            <w:tcW w:type="dxa" w:w="175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Referral / Outreach</w:t>
            </w:r>
          </w:p>
        </w:tc>
        <w:tc>
          <w:tcPr>
            <w:tcW w:type="dxa" w:w="362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Leader ID, source, link token, reported flyer count and channel.</w:t>
            </w:r>
          </w:p>
        </w:tc>
        <w:tc>
          <w:tcPr>
            <w:tcW w:type="dxa" w:w="436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Self-reported reach is not the same as clicks, registrations or attendance.</w:t>
            </w:r>
          </w:p>
        </w:tc>
      </w:tr>
      <w:tr>
        <w:trPr>
          <w:cantSplit/>
        </w:trPr>
        <w:tc>
          <w:tcPr>
            <w:tcW w:type="dxa" w:w="175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CheckInOperation</w:t>
            </w:r>
          </w:p>
        </w:tc>
        <w:tc>
          <w:tcPr>
            <w:tcW w:type="dxa" w:w="362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Operation ID, registration ID, device, roster revision, client status.</w:t>
            </w:r>
          </w:p>
        </w:tc>
        <w:tc>
          <w:tcPr>
            <w:tcW w:type="dxa" w:w="436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Retry cannot duplicate attendance; conflict is visible, not silently overwritten.</w:t>
            </w:r>
          </w:p>
        </w:tc>
      </w:tr>
      <w:tr>
        <w:trPr>
          <w:cantSplit/>
        </w:trPr>
        <w:tc>
          <w:tcPr>
            <w:tcW w:type="dxa" w:w="175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Idempotency record</w:t>
            </w:r>
          </w:p>
        </w:tc>
        <w:tc>
          <w:tcPr>
            <w:tcW w:type="dxa" w:w="362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Stable request key, payload fingerprint, server result.</w:t>
            </w:r>
          </w:p>
        </w:tc>
        <w:tc>
          <w:tcPr>
            <w:tcW w:type="dxa" w:w="436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Same operation never produces a second side-effect; same key with changed payload is rejected.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Known API handoff and integration gaps</w:t>
      </w:r>
    </w:p>
    <w:p>
      <w:r>
        <w:t>The following paths are transcribed from Austin's reported handoff. They are not certified, tested or necessarily present in the actual backend. Do not build a live client against them without verifying the source branch and request/response contract. [S5]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2948"/>
        <w:gridCol w:w="3912"/>
      </w:tblGrid>
      <w:tr>
        <w:trPr>
          <w:tblHeader w:val="true"/>
          <w:cantSplit/>
        </w:trPr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Reported endpoint / operation</w:t>
            </w:r>
          </w:p>
        </w:tc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Intended frontend use</w:t>
            </w:r>
          </w:p>
        </w:tc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What must be confirmed</w:t>
            </w:r>
          </w:p>
        </w:tc>
      </w:tr>
      <w:tr>
        <w:trPr>
          <w:cantSplit/>
        </w:trPr>
        <w:tc>
          <w:tcPr>
            <w:tcW w:type="dxa" w:w="289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POST /users; POST /auth/login</w:t>
            </w:r>
          </w:p>
        </w:tc>
        <w:tc>
          <w:tcPr>
            <w:tcW w:type="dxa" w:w="294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Provision/login for staff and leaders; NOT guest signup.</w:t>
            </w:r>
          </w:p>
        </w:tc>
        <w:tc>
          <w:tcPr>
            <w:tcW w:type="dxa" w:w="391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Role and session model, credentials, lifecycle, who may register.</w:t>
            </w:r>
          </w:p>
        </w:tc>
      </w:tr>
      <w:tr>
        <w:trPr>
          <w:cantSplit/>
        </w:trPr>
        <w:tc>
          <w:tcPr>
            <w:tcW w:type="dxa" w:w="289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GET /users/{id}; PUT /users/{id}</w:t>
            </w:r>
          </w:p>
        </w:tc>
        <w:tc>
          <w:tcPr>
            <w:tcW w:type="dxa" w:w="294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View or update an authorised account.</w:t>
            </w:r>
          </w:p>
        </w:tc>
        <w:tc>
          <w:tcPr>
            <w:tcW w:type="dxa" w:w="391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Object ownership, permissions, full vs partial PUT, errors.</w:t>
            </w:r>
          </w:p>
        </w:tc>
      </w:tr>
      <w:tr>
        <w:trPr>
          <w:cantSplit/>
        </w:trPr>
        <w:tc>
          <w:tcPr>
            <w:tcW w:type="dxa" w:w="289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POST /events</w:t>
            </w:r>
          </w:p>
        </w:tc>
        <w:tc>
          <w:tcPr>
            <w:tcW w:type="dxa" w:w="294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Coordinator creates an event.</w:t>
            </w:r>
          </w:p>
        </w:tc>
        <w:tc>
          <w:tcPr>
            <w:tcW w:type="dxa" w:w="391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Time slots, allocations, schema, uniqueness and returned identifiers.</w:t>
            </w:r>
          </w:p>
        </w:tc>
      </w:tr>
      <w:tr>
        <w:trPr>
          <w:cantSplit/>
        </w:trPr>
        <w:tc>
          <w:tcPr>
            <w:tcW w:type="dxa" w:w="289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GET /events/{public_id}</w:t>
            </w:r>
          </w:p>
        </w:tc>
        <w:tc>
          <w:tcPr>
            <w:tcW w:type="dxa" w:w="294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Get public event details and capacity display.</w:t>
            </w:r>
          </w:p>
        </w:tc>
        <w:tc>
          <w:tcPr>
            <w:tcW w:type="dxa" w:w="391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Public-safe response, caching and ID mapping.</w:t>
            </w:r>
          </w:p>
        </w:tc>
      </w:tr>
      <w:tr>
        <w:trPr>
          <w:cantSplit/>
        </w:trPr>
        <w:tc>
          <w:tcPr>
            <w:tcW w:type="dxa" w:w="289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POST /register</w:t>
            </w:r>
          </w:p>
        </w:tc>
        <w:tc>
          <w:tcPr>
            <w:tcW w:type="dxa" w:w="294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Create a registration or waitlist request.</w:t>
            </w:r>
          </w:p>
        </w:tc>
        <w:tc>
          <w:tcPr>
            <w:tcW w:type="dxa" w:w="391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Server transaction, pool, confirmed/waiting/rejected statuses, operation key.</w:t>
            </w:r>
          </w:p>
        </w:tc>
      </w:tr>
      <w:tr>
        <w:trPr>
          <w:cantSplit/>
        </w:trPr>
        <w:tc>
          <w:tcPr>
            <w:tcW w:type="dxa" w:w="289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GET /register/{id}</w:t>
            </w:r>
          </w:p>
        </w:tc>
        <w:tc>
          <w:tcPr>
            <w:tcW w:type="dxa" w:w="294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Read a registration result or receipt.</w:t>
            </w:r>
          </w:p>
        </w:tc>
        <w:tc>
          <w:tcPr>
            <w:tcW w:type="dxa" w:w="391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Opaque secure guest capability; no guessable ID authorisation.</w:t>
            </w:r>
          </w:p>
        </w:tc>
      </w:tr>
      <w:tr>
        <w:trPr>
          <w:cantSplit/>
        </w:trPr>
        <w:tc>
          <w:tcPr>
            <w:tcW w:type="dxa" w:w="289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PUT /register/{id}</w:t>
            </w:r>
          </w:p>
        </w:tc>
        <w:tc>
          <w:tcPr>
            <w:tcW w:type="dxa" w:w="294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Cancel or transition registration status.</w:t>
            </w:r>
          </w:p>
        </w:tc>
        <w:tc>
          <w:tcPr>
            <w:tcW w:type="dxa" w:w="391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Allowed actors, atomic waitlist promotion, repeated cancellation handling.</w:t>
            </w:r>
          </w:p>
        </w:tc>
      </w:tr>
      <w:tr>
        <w:trPr>
          <w:cantSplit/>
        </w:trPr>
        <w:tc>
          <w:tcPr>
            <w:tcW w:type="dxa" w:w="289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POST /api/v1/events/{eventId}/brochures/generations</w:t>
            </w:r>
          </w:p>
        </w:tc>
        <w:tc>
          <w:tcPr>
            <w:tcW w:type="dxa" w:w="294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Optional brochure generator claim.</w:t>
            </w:r>
          </w:p>
        </w:tc>
        <w:tc>
          <w:tcPr>
            <w:tcW w:type="dxa" w:w="391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Prioritisation, upload/job response, provider isolation; not essential MVP.</w:t>
            </w:r>
          </w:p>
        </w:tc>
      </w:tr>
      <w:tr>
        <w:trPr>
          <w:cantSplit/>
        </w:trPr>
        <w:tc>
          <w:tcPr>
            <w:tcW w:type="dxa" w:w="289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GET /api/v1/events/{eventId}/registration-form</w:t>
            </w:r>
          </w:p>
        </w:tc>
        <w:tc>
          <w:tcPr>
            <w:tcW w:type="dxa" w:w="294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Optional application form retrieval.</w:t>
            </w:r>
          </w:p>
        </w:tc>
        <w:tc>
          <w:tcPr>
            <w:tcW w:type="dxa" w:w="391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JSON vs file/HTML response, access role and encoding.</w:t>
            </w:r>
          </w:p>
        </w:tc>
      </w:tr>
      <w:tr>
        <w:trPr>
          <w:cantSplit/>
        </w:trPr>
        <w:tc>
          <w:tcPr>
            <w:tcW w:type="dxa" w:w="289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No supplied concrete route</w:t>
            </w:r>
          </w:p>
        </w:tc>
        <w:tc>
          <w:tcPr>
            <w:tcW w:type="dxa" w:w="2948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Referral analytics, outreach, staff roster, check-in sync, walk-ins, SMS trigger.</w:t>
            </w:r>
          </w:p>
        </w:tc>
        <w:tc>
          <w:tcPr>
            <w:tcW w:type="dxa" w:w="391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Back-end owner must identify real routes or approve additional contract; do not invent paths.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Request / response contract and connection flow</w:t>
      </w:r>
    </w:p>
    <w:p>
      <w:r>
        <w:t>For each agreed endpoint, record: method/path, backend commit SHA, environment base URL, request field types, required/optional values, participant/leader/slot identifiers, response schema, HTTP error envelope, allowed roles, time zone, idempotency behavior, and at least one real request/response fixture. Mixed unversioned and /api/v1 paths should remain unaltered until the backend author confirms their meaning. [S5]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0000" cy="1092387"/>
            <wp:docPr id="2" name="Picture 2" descr="Proposed ROSE developer workflow diagram; not proof of implemented backend behavi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tion_decision_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92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Figure 2. Server-authoritative registration process. The frontend never confirms a cached last place.</w:t>
      </w:r>
    </w:p>
    <w:p>
      <w:r>
        <w:t>Example requirement: if two valid requests compete for one remaining place, at most one may become CONFIRMED. The other result must follow a team-approved waiting or rejection policy. The server, not a disabled button, enforces this rule.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0000" cy="1224000"/>
            <wp:docPr id="3" name="Picture 3" descr="Proposed engineering flow. Parallel requests enter a database transaction; at most one can confirm the last pl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ota_r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Figure 3. Concurrency invariant for the final available place. A real HTTP + DB race test is still required.</w:t>
      </w:r>
    </w:p>
    <w:p>
      <w:pPr>
        <w:pStyle w:val="Heading1"/>
        <w:keepNext/>
        <w:pageBreakBefore/>
      </w:pPr>
      <w:r>
        <w:t>7. Offline-first check-in design and safeguards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0000" cy="2211848"/>
            <wp:docPr id="4" name="Picture 4" descr="Proposed engineering flow. Offline check-in submission enters server validation, then idempotent write, then result reconcili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_swimla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11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Figure 4. Proposed offline and reconnect procedure. Only a server-accepted record is counted as authoritative attendance.</w:t>
      </w:r>
    </w:p>
    <w:p>
      <w:pPr>
        <w:pStyle w:val="ListBullet"/>
      </w:pPr>
      <w:r>
        <w:t>Before losing connectivity, authorised staff may download a minimal, scoped roster with a revision number and a validity window. Do not cache unnecessary health or identity data.</w:t>
      </w:r>
    </w:p>
    <w:p>
      <w:pPr>
        <w:pStyle w:val="ListBullet"/>
      </w:pPr>
      <w:r>
        <w:t>While offline, the device may save a signed-in staff action as PENDING_SYNC with a stable operation ID. This is a local record only.</w:t>
      </w:r>
    </w:p>
    <w:p>
      <w:pPr>
        <w:pStyle w:val="ListBullet"/>
      </w:pPr>
      <w:r>
        <w:t>After reconnecting, a trusted API validates authentication, event, registration, operation ID and roster age, then returns SYNCED, REJECTED or CONFLICT.</w:t>
      </w:r>
    </w:p>
    <w:p>
      <w:pPr>
        <w:pStyle w:val="ListBullet"/>
      </w:pPr>
      <w:r>
        <w:t>An expired roster, duplicate scan, revoked staff account or concurrent device check-in must be handled explicitly. A conflict requires visible review rather than silent overwrite.</w:t>
      </w:r>
    </w:p>
    <w:p>
      <w:pPr>
        <w:pStyle w:val="ListBullet"/>
      </w:pPr>
      <w:r>
        <w:t>Production acceptance requires refresh/restart persistence and two-device reconciliation tests. The available demo has not passed those acceptance criteria.</w:t>
      </w:r>
    </w:p>
    <w:p>
      <w:pPr>
        <w:pStyle w:val="Heading1"/>
        <w:keepNext/>
        <w:pageBreakBefore/>
      </w:pPr>
      <w:r>
        <w:t>8. Example frontend views and status messaging</w:t>
      </w:r>
    </w:p>
    <w:p>
      <w:r>
        <w:t>These are genuine screenshots from the unchanged NU ROSE_DEMO_English_v1.2.1.html executed in sandboxed Chromium with page.set_content. The run passed 12 targeted UI checks and captured six views. It used about:blank, in-memory demo state and no storage fixture. Simulated offline check-in and manual demo sync are not real network or database tests. Screenshot crops do not alter UI values. [S4]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68000" cy="6403571"/>
            <wp:docPr id="5" name="Picture 5" descr="Actual NU v1.2.1 source screenshot crops, sandboxed Chromium, synthetic data only: task2_field.png" title="task2_fiel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source_task2_field_pending_sync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640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Figure 5. Field Staff before and after MANUAL DEMO sync, captured at 1440px in one browser run. Pending in the browser is not server-confirmed attendance; crops show the same DEMO-A record.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68000" cy="6543285"/>
            <wp:docPr id="6" name="Picture 6" descr="Actual NU v1.2.1 source screenshot crops, sandboxed Chromium, synthetic data only: task2_leader.png" title="task2_leade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source_task2_leader_prox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6543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Lines/>
      </w:pPr>
      <w:r>
        <w:t>Figure 6. Actual Community Leader browser capture: assisted registration and self-reported printed outreach. Demo values and role selection are not authenticated.</w:t>
      </w:r>
    </w:p>
    <w:p>
      <w:r>
        <w:t>The UI must distinguish CONFIRMED, WAITING and UNKNOWN_OUTCOME. Field Staff must also distinguish PENDING_SYNC from server-accepted attendance, with explicit failure and conflict handling. A production roster may not be made public.</w:t>
      </w:r>
    </w:p>
    <w:p>
      <w:pPr>
        <w:pStyle w:val="Heading1"/>
        <w:keepNext/>
        <w:pageBreakBefore/>
      </w:pPr>
      <w:r>
        <w:t>9. Competitor comparison and proposed engineering differentiation</w:t>
      </w:r>
    </w:p>
    <w:p>
      <w:r>
        <w:t>The team identified seven candidates. The table below focuses on five with independently reviewed public product documentation as of 12 October 2026. A documented feature is not exclusive to ROSE. Unknown or untested aspects are not described as missing capabilities. [W1-W5]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685"/>
        <w:gridCol w:w="4649"/>
      </w:tblGrid>
      <w:tr>
        <w:trPr>
          <w:tblHeader w:val="true"/>
          <w:cantSplit/>
        </w:trPr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Platform</w:t>
            </w:r>
          </w:p>
        </w:tc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Documented capability (official source)</w:t>
            </w:r>
          </w:p>
        </w:tc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ROSE-specific design hypothesis to validate</w:t>
            </w:r>
          </w:p>
        </w:tc>
      </w:tr>
      <w:tr>
        <w:trPr>
          <w:cantSplit/>
        </w:trPr>
        <w:tc>
          <w:tcPr>
            <w:tcW w:type="dxa" w:w="141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Ticket Tailor</w:t>
            </w:r>
          </w:p>
        </w:tc>
        <w:tc>
          <w:tcPr>
            <w:tcW w:type="dxa" w:w="368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Event waitlist; online/offline check-in app with synchronization. [W1]</w:t>
            </w:r>
          </w:p>
        </w:tc>
        <w:tc>
          <w:tcPr>
            <w:tcW w:type="dxa" w:w="464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ROSE seeks a combined community-leader quota, referral report and screening-capacity workflow.</w:t>
            </w:r>
          </w:p>
        </w:tc>
      </w:tr>
      <w:tr>
        <w:trPr>
          <w:cantSplit/>
        </w:trPr>
        <w:tc>
          <w:tcPr>
            <w:tcW w:type="dxa" w:w="141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Eventbrite</w:t>
            </w:r>
          </w:p>
        </w:tc>
        <w:tc>
          <w:tcPr>
            <w:tcW w:type="dxa" w:w="368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Managed waitlist and ticket-release workflow. [W2]</w:t>
            </w:r>
          </w:p>
        </w:tc>
        <w:tc>
          <w:tcPr>
            <w:tcW w:type="dxa" w:w="464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ROSE emphasizes no-account low-literacy access, outreach visibility and controlled field permissions.</w:t>
            </w:r>
          </w:p>
        </w:tc>
      </w:tr>
      <w:tr>
        <w:trPr>
          <w:cantSplit/>
        </w:trPr>
        <w:tc>
          <w:tcPr>
            <w:tcW w:type="dxa" w:w="141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SimplyBook.me</w:t>
            </w:r>
          </w:p>
        </w:tc>
        <w:tc>
          <w:tcPr>
            <w:tcW w:type="dxa" w:w="368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Appointment booking notifications, configurable SMS/email reminders. [W3]</w:t>
            </w:r>
          </w:p>
        </w:tc>
        <w:tc>
          <w:tcPr>
            <w:tcW w:type="dxa" w:w="464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ROSE would couple reminders to leader outreach and a scarce public / reserved quota model.</w:t>
            </w:r>
          </w:p>
        </w:tc>
      </w:tr>
      <w:tr>
        <w:trPr>
          <w:cantSplit/>
        </w:trPr>
        <w:tc>
          <w:tcPr>
            <w:tcW w:type="dxa" w:w="141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CommCare</w:t>
            </w:r>
          </w:p>
        </w:tc>
        <w:tc>
          <w:tcPr>
            <w:tcW w:type="dxa" w:w="368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Mobile offline form storage and automatic sync when connected. [W4]</w:t>
            </w:r>
          </w:p>
        </w:tc>
        <w:tc>
          <w:tcPr>
            <w:tcW w:type="dxa" w:w="464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ROSE proposes one screening-event workflow. Compare its quota and referral integration against configured CommCare apps, not just a blank form.</w:t>
            </w:r>
          </w:p>
        </w:tc>
      </w:tr>
      <w:tr>
        <w:trPr>
          <w:cantSplit/>
        </w:trPr>
        <w:tc>
          <w:tcPr>
            <w:tcW w:type="dxa" w:w="141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KoboToolbox</w:t>
            </w:r>
          </w:p>
        </w:tc>
        <w:tc>
          <w:tcPr>
            <w:tcW w:type="dxa" w:w="368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Cached web forms, offline submission queue and upload after reconnection while the form stays open. [W5]</w:t>
            </w:r>
          </w:p>
        </w:tc>
        <w:tc>
          <w:tcPr>
            <w:tcW w:type="dxa" w:w="464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ROSE needs server-authoritative slot allocation and event waitlist, with outreach/attendance states.</w:t>
            </w:r>
          </w:p>
        </w:tc>
      </w:tr>
    </w:tbl>
    <w:p>
      <w:pPr>
        <w:spacing w:after="0"/>
      </w:pPr>
    </w:p>
    <w:p>
      <w:r>
        <w:t>TextIt and Ticket2U also appear on the PM's candidate list. This draft does not assign them unsupported technical limitations. Their feature-level evidence and the PM's final selection require confirmation before the team describes a final USP. [S3]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rPr>
          <w:tblHeader w:val="true"/>
          <w:cantSplit/>
        </w:trPr>
        <w:tc>
          <w:tcPr>
            <w:tcW w:type="dxa" w:w="9922"/>
            <w:shd w:fill="F0F5F1"/>
            <w:tcMar>
              <w:top w:w="110" w:type="dxa"/>
              <w:start w:w="130" w:type="dxa"/>
              <w:bottom w:w="95" w:type="dxa"/>
              <w:end w:w="130" w:type="dxa"/>
            </w:tcMar>
          </w:tcPr>
          <w:p>
            <w:pPr>
              <w:keepNext/>
            </w:pPr>
            <w:r>
              <w:rPr>
                <w:b/>
                <w:color w:val="1E5547"/>
                <w:sz w:val="16"/>
              </w:rPr>
              <w:t xml:space="preserve">USP EVIDENCE RULE  </w:t>
            </w:r>
            <w:r>
              <w:rPr>
                <w:sz w:val="18"/>
              </w:rPr>
              <w:t>The proposed differentiation is the integration of no-account guest access, leader-reserved quota/proxy booking, promotion attribution and field-safe sync for an NGO. No claim is made that individual features are invented by ROSE or absent from other products.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Security, privacy and operational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3969"/>
      </w:tblGrid>
      <w:tr>
        <w:trPr>
          <w:tblHeader w:val="true"/>
          <w:cantSplit/>
        </w:trPr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Proposed technical control</w:t>
            </w:r>
          </w:p>
        </w:tc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Decision / test</w:t>
            </w:r>
          </w:p>
        </w:tc>
      </w:tr>
      <w:tr>
        <w:trPr>
          <w:cantSplit/>
        </w:trPr>
        <w:tc>
          <w:tcPr>
            <w:tcW w:type="dxa" w:w="170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Access control</w:t>
            </w:r>
          </w:p>
        </w:tc>
        <w:tc>
          <w:tcPr>
            <w:tcW w:type="dxa" w:w="408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RBAC validated at every backend operation; demo role selector is never treated as authentication.</w:t>
            </w:r>
          </w:p>
        </w:tc>
        <w:tc>
          <w:tcPr>
            <w:tcW w:type="dxa" w:w="396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Confirm Coordinator, Leader and Field Staff permissions and login method.</w:t>
            </w:r>
          </w:p>
        </w:tc>
      </w:tr>
      <w:tr>
        <w:trPr>
          <w:cantSplit/>
        </w:trPr>
        <w:tc>
          <w:tcPr>
            <w:tcW w:type="dxa" w:w="170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Sensitive details</w:t>
            </w:r>
          </w:p>
        </w:tc>
        <w:tc>
          <w:tcPr>
            <w:tcW w:type="dxa" w:w="408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Data minimisation; encrypted transport; scoped local roster; approved retention and deletion.</w:t>
            </w:r>
          </w:p>
        </w:tc>
        <w:tc>
          <w:tcPr>
            <w:tcW w:type="dxa" w:w="396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PM/Security choose fields and retention; do not assert legal compliance without review.</w:t>
            </w:r>
          </w:p>
        </w:tc>
      </w:tr>
      <w:tr>
        <w:trPr>
          <w:cantSplit/>
        </w:trPr>
        <w:tc>
          <w:tcPr>
            <w:tcW w:type="dxa" w:w="170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Public cancellation</w:t>
            </w:r>
          </w:p>
        </w:tc>
        <w:tc>
          <w:tcPr>
            <w:tcW w:type="dxa" w:w="408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Unpredictable, narrowly-scoped self-service token; mutation never triggered by a GET.</w:t>
            </w:r>
          </w:p>
        </w:tc>
        <w:tc>
          <w:tcPr>
            <w:tcW w:type="dxa" w:w="396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Check token expiry, replay, guessed IDs and message preview bots.</w:t>
            </w:r>
          </w:p>
        </w:tc>
      </w:tr>
      <w:tr>
        <w:trPr>
          <w:cantSplit/>
        </w:trPr>
        <w:tc>
          <w:tcPr>
            <w:tcW w:type="dxa" w:w="170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Quota consistency</w:t>
            </w:r>
          </w:p>
        </w:tc>
        <w:tc>
          <w:tcPr>
            <w:tcW w:type="dxa" w:w="408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Database transaction, unique constraints and idempotency ledger.</w:t>
            </w:r>
          </w:p>
        </w:tc>
        <w:tc>
          <w:tcPr>
            <w:tcW w:type="dxa" w:w="396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Two final-place requests yield at most one confirmation; replay produces no duplicate.</w:t>
            </w:r>
          </w:p>
        </w:tc>
      </w:tr>
      <w:tr>
        <w:trPr>
          <w:cantSplit/>
        </w:trPr>
        <w:tc>
          <w:tcPr>
            <w:tcW w:type="dxa" w:w="170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Weak networks</w:t>
            </w:r>
          </w:p>
        </w:tc>
        <w:tc>
          <w:tcPr>
            <w:tcW w:type="dxa" w:w="408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Explicit PENDING / UNKNOWN / SYNCED / CONFLICT, retry with original operation ID.</w:t>
            </w:r>
          </w:p>
        </w:tc>
        <w:tc>
          <w:tcPr>
            <w:tcW w:type="dxa" w:w="396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Airplane-mode, browser restart, stale roster and two-device tests.</w:t>
            </w:r>
          </w:p>
        </w:tc>
      </w:tr>
      <w:tr>
        <w:trPr>
          <w:cantSplit/>
        </w:trPr>
        <w:tc>
          <w:tcPr>
            <w:tcW w:type="dxa" w:w="1701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SMS and webhooks</w:t>
            </w:r>
          </w:p>
        </w:tc>
        <w:tc>
          <w:tcPr>
            <w:tcW w:type="dxa" w:w="4082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Provider callback verification, retries, scheduling zone, consent and delivery audit.</w:t>
            </w:r>
          </w:p>
        </w:tc>
        <w:tc>
          <w:tcPr>
            <w:tcW w:type="dxa" w:w="396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No claims of working SMS until provider and actual delivery tests are recorded.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11. Verification plan and release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5159"/>
        <w:gridCol w:w="3005"/>
      </w:tblGrid>
      <w:tr>
        <w:trPr>
          <w:tblHeader w:val="true"/>
          <w:cantSplit/>
        </w:trPr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Evidence required</w:t>
            </w:r>
          </w:p>
        </w:tc>
        <w:tc>
          <w:tcPr>
            <w:tcW w:type="dxa" w:w="3307"/>
            <w:shd w:fill="1E5547"/>
            <w:tcMar>
              <w:top w:w="115" w:type="dxa"/>
              <w:start w:w="95" w:type="dxa"/>
              <w:bottom w:w="115" w:type="dxa"/>
              <w:end w:w="95" w:type="dxa"/>
            </w:tcMar>
            <w:vAlign w:val="center"/>
          </w:tcPr>
          <w:p>
            <w:pPr>
              <w:keepNext/>
              <w:spacing w:after="0" w:line="259" w:lineRule="auto"/>
            </w:pPr>
            <w:r>
              <w:rPr>
                <w:b/>
                <w:color w:val="FFFFFF"/>
                <w:sz w:val="16"/>
              </w:rPr>
              <w:t>Current state</w:t>
            </w:r>
          </w:p>
        </w:tc>
      </w:tr>
      <w:tr>
        <w:trPr>
          <w:cantSplit/>
        </w:trPr>
        <w:tc>
          <w:tcPr>
            <w:tcW w:type="dxa" w:w="158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Local logic and DOM</w:t>
            </w:r>
          </w:p>
        </w:tc>
        <w:tc>
          <w:tcPr>
            <w:tcW w:type="dxa" w:w="515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Re-run unit, source and injected DOM checks on exact candidate code.</w:t>
            </w:r>
          </w:p>
        </w:tc>
        <w:tc>
          <w:tcPr>
            <w:tcW w:type="dxa" w:w="300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NU v1.2.1 candidate: 56/56 Node, 65/65 Python, 78/78 DOM reported PASS.</w:t>
            </w:r>
          </w:p>
        </w:tc>
      </w:tr>
      <w:tr>
        <w:trPr>
          <w:cantSplit/>
        </w:trPr>
        <w:tc>
          <w:tcPr>
            <w:tcW w:type="dxa" w:w="158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Browser navigation</w:t>
            </w:r>
          </w:p>
        </w:tc>
        <w:tc>
          <w:tcPr>
            <w:tcW w:type="dxa" w:w="515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Open actual deployed/local app URL with realistic browser storage and device permissions.</w:t>
            </w:r>
          </w:p>
        </w:tc>
        <w:tc>
          <w:tcPr>
            <w:tcW w:type="dxa" w:w="300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NOT RUN / environment navigation blocked; injected DOM checks are separate.</w:t>
            </w:r>
          </w:p>
        </w:tc>
      </w:tr>
      <w:tr>
        <w:trPr>
          <w:cantSplit/>
        </w:trPr>
        <w:tc>
          <w:tcPr>
            <w:tcW w:type="dxa" w:w="158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API contract</w:t>
            </w:r>
          </w:p>
        </w:tc>
        <w:tc>
          <w:tcPr>
            <w:tcW w:type="dxa" w:w="515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Exercise real backend with agreed request/response fixtures and errors.</w:t>
            </w:r>
          </w:p>
        </w:tc>
        <w:tc>
          <w:tcPr>
            <w:tcW w:type="dxa" w:w="300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NOT VERIFIED; backend source and schema unavailable to this record.</w:t>
            </w:r>
          </w:p>
        </w:tc>
      </w:tr>
      <w:tr>
        <w:trPr>
          <w:cantSplit/>
        </w:trPr>
        <w:tc>
          <w:tcPr>
            <w:tcW w:type="dxa" w:w="158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Persistence</w:t>
            </w:r>
          </w:p>
        </w:tc>
        <w:tc>
          <w:tcPr>
            <w:tcW w:type="dxa" w:w="515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Refresh/restart app/server and verify registration/cancellation stays correct.</w:t>
            </w:r>
          </w:p>
        </w:tc>
        <w:tc>
          <w:tcPr>
            <w:tcW w:type="dxa" w:w="300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NOT RUN on a real DB.</w:t>
            </w:r>
          </w:p>
        </w:tc>
      </w:tr>
      <w:tr>
        <w:trPr>
          <w:cantSplit/>
        </w:trPr>
        <w:tc>
          <w:tcPr>
            <w:tcW w:type="dxa" w:w="158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Concurrency</w:t>
            </w:r>
          </w:p>
        </w:tc>
        <w:tc>
          <w:tcPr>
            <w:tcW w:type="dxa" w:w="515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20 simultaneous requests for one available place plus retries and cancellation race.</w:t>
            </w:r>
          </w:p>
        </w:tc>
        <w:tc>
          <w:tcPr>
            <w:tcW w:type="dxa" w:w="300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NOT RUN against a real backend.</w:t>
            </w:r>
          </w:p>
        </w:tc>
      </w:tr>
      <w:tr>
        <w:trPr>
          <w:cantSplit/>
        </w:trPr>
        <w:tc>
          <w:tcPr>
            <w:tcW w:type="dxa" w:w="158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Offline sync</w:t>
            </w:r>
          </w:p>
        </w:tc>
        <w:tc>
          <w:tcPr>
            <w:tcW w:type="dxa" w:w="515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Disconnect, queue, restart, reconnect, submit twice, verify server dedup and conflicts.</w:t>
            </w:r>
          </w:p>
        </w:tc>
        <w:tc>
          <w:tcPr>
            <w:tcW w:type="dxa" w:w="300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NOT RUN as genuine multi-device offline workflow.</w:t>
            </w:r>
          </w:p>
        </w:tc>
      </w:tr>
      <w:tr>
        <w:trPr>
          <w:cantSplit/>
        </w:trPr>
        <w:tc>
          <w:tcPr>
            <w:tcW w:type="dxa" w:w="1587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6"/>
              </w:rPr>
              <w:t>Acceptance and delivery</w:t>
            </w:r>
          </w:p>
        </w:tc>
        <w:tc>
          <w:tcPr>
            <w:tcW w:type="dxa" w:w="5159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PM policy sign-off, security review, real-device usability, reproducible commit and rollback.</w:t>
            </w:r>
          </w:p>
        </w:tc>
        <w:tc>
          <w:tcPr>
            <w:tcW w:type="dxa" w:w="3005"/>
            <w:tcMar>
              <w:top w:w="88" w:type="dxa"/>
              <w:start w:w="88" w:type="dxa"/>
              <w:bottom w:w="88" w:type="dxa"/>
              <w:end w:w="88" w:type="dxa"/>
            </w:tcMar>
            <w:vAlign w:val="center"/>
            <w:shd w:fill="F6F8F5"/>
          </w:tcPr>
          <w:p>
            <w:pPr>
              <w:spacing w:line="254" w:lineRule="auto" w:after="0"/>
            </w:pPr>
            <w:r>
              <w:rPr>
                <w:color w:val="193C35"/>
                <w:sz w:val="15"/>
              </w:rPr>
              <w:t>PENDING; no production deployment or submission claimed.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Engineering workflow and next integration milestone</w:t>
      </w:r>
    </w:p>
    <w:p>
      <w:pPr>
        <w:pStyle w:val="ListBullet"/>
      </w:pPr>
      <w:r>
        <w:t>G0: Lock requirements US01 to US10 and record which uncertain features are deferred.</w:t>
      </w:r>
    </w:p>
    <w:p>
      <w:pPr>
        <w:pStyle w:val="ListBullet"/>
      </w:pPr>
      <w:r>
        <w:t>G1: Obtain backend branch/full SHA, setup instructions, environment variable names, seeded test DB and runtime evidence.</w:t>
      </w:r>
    </w:p>
    <w:p>
      <w:pPr>
        <w:pStyle w:val="ListBullet"/>
      </w:pPr>
      <w:r>
        <w:t>G2: Preserve and test the existing mock UI; isolate transport calls behind the service adapter.</w:t>
      </w:r>
    </w:p>
    <w:p>
      <w:pPr>
        <w:pStyle w:val="ListBullet"/>
      </w:pPr>
      <w:r>
        <w:t>G3: Approve schema, authentication, error and idempotency contract with the backend owner.</w:t>
      </w:r>
    </w:p>
    <w:p>
      <w:pPr>
        <w:pStyle w:val="ListBullet"/>
      </w:pPr>
      <w:r>
        <w:t>G4: Wire one real path end to end: guest request -&gt; backend quota decision -&gt; persisted receipt -&gt; cancellation -&gt; refreshed capacity.</w:t>
      </w:r>
    </w:p>
    <w:p>
      <w:pPr>
        <w:pStyle w:val="ListBullet"/>
      </w:pPr>
      <w:r>
        <w:t>G5: Run multi-device/offline/race tests and PM, Designer and Security review.</w:t>
      </w:r>
    </w:p>
    <w:p>
      <w:pPr>
        <w:pStyle w:val="ListBullet"/>
      </w:pPr>
      <w:r>
        <w:t>G6: Create a reviewed reproducible release with explicit rollback and synthetic demo data.</w:t>
      </w:r>
    </w:p>
    <w:p>
      <w:r>
        <w:t>The first technically meaningful target is a persisted and repeatable registration transaction, not additional decorative mock screens. Implement the smallest working slice in the team's existing architecture and expand only after G3/G4 evidence exists.</w:t>
      </w:r>
    </w:p>
    <w:p>
      <w:pPr>
        <w:pStyle w:val="Heading1"/>
        <w:keepNext/>
        <w:pageBreakBefore/>
      </w:pPr>
      <w:r>
        <w:t>13. Internal and official evidence index</w:t>
      </w:r>
    </w:p>
    <w:p>
      <w:pPr>
        <w:pStyle w:val="ListBullet"/>
      </w:pPr>
      <w:r>
        <w:t>[S1] NU imported SharePoint: Client_Requirement_Notes / Overview on the Challenge 5.docx.</w:t>
      </w:r>
    </w:p>
    <w:p>
      <w:pPr>
        <w:pStyle w:val="ListBullet"/>
      </w:pPr>
      <w:r>
        <w:t>[S2] NU imported SharePoint: PM / User Stories / User Stories &amp; Mapping.docx and Developer / Features Review.docx.</w:t>
      </w:r>
    </w:p>
    <w:p>
      <w:pPr>
        <w:pStyle w:val="ListBullet"/>
      </w:pPr>
      <w:r>
        <w:t>[S3] NU imported SharePoint: Admin_and_Log_Tasks / Potential Competitors List - for Log Task 2.docx.</w:t>
      </w:r>
    </w:p>
    <w:p>
      <w:pPr>
        <w:pStyle w:val="ListBullet"/>
      </w:pPr>
      <w:r>
        <w:t>[S4] NU_Feature_Coverage_v1.2.1.md and NU_Verification_v1.2.1.json (TASK-005, historical test summary). New visual proof: NU_v1.2.1_Browser_Capture_Evidence.json, six source screenshots and crop_provenance.json, under docs/dev/evidence/LOG_DOCX_20261012. Source SHA256: 3949160d0317c2b32ceadb00adca263db507f55c5577cb7ed4aa05e48cd8292e.</w:t>
      </w:r>
    </w:p>
    <w:p>
      <w:pPr>
        <w:pStyle w:val="ListBullet"/>
      </w:pPr>
      <w:r>
        <w:t>[S5] NU/grp_c5/00_Dev_Workspace/docs/api/INTEGRATION.md and docs/dev/DEV_FLOW.md. CURRENT.md is the older v1.2.0 workspace record; the supplementary v1.2.1 candidate evidence is listed separately in S4.</w:t>
      </w:r>
    </w:p>
    <w:p>
      <w:pPr>
        <w:pStyle w:val="ListBullet"/>
      </w:pPr>
      <w:r>
        <w:t>[S6] NU imported SharePoint: Admin_and_Log_Tasks / Log Task 2 26_27_GP 6.docx (brief; 13 October 2026, 23:59, Blackboard).</w:t>
      </w:r>
    </w:p>
    <w:p>
      <w:pPr>
        <w:pStyle w:val="ListBullet"/>
      </w:pPr>
      <w:r>
        <w:t>[W1] Ticket Tailor Help Centre, waitlist and offline check-in, reviewed 12 October 2026: https://help.tickettailor.com/en/articles/2748053-how-to-set-up-a-waitlist-for-your-event ; https://help.tickettailor.com/en/articles/9546560-why-use-the-ticket-tailor-check-in-app</w:t>
      </w:r>
    </w:p>
    <w:p>
      <w:pPr>
        <w:pStyle w:val="ListBullet"/>
      </w:pPr>
      <w:r>
        <w:t>[W2] Eventbrite Help Center, event waitlist and ticket release, reviewed 12 October 2026: https://www.eventbrite.com/help/en-us/articles/811539/how-to-set-up-an-event-waitlist/ ; https://www.eventbrite.com/help/en-us/articles/817355/how-to-manually-release-tickets-to-the-waitlist/</w:t>
      </w:r>
    </w:p>
    <w:p>
      <w:pPr>
        <w:pStyle w:val="ListBullet"/>
      </w:pPr>
      <w:r>
        <w:t>[W3] SimplyBook.me Help, notification and reminder settings, reviewed 12 October 2026: https://help.simplybook.me/wiki/Adjusting_notifications</w:t>
      </w:r>
    </w:p>
    <w:p>
      <w:pPr>
        <w:pStyle w:val="ListBullet"/>
      </w:pPr>
      <w:r>
        <w:t>[W4] CommCare by Dimagi, official platform overview and offline functionality FAQ, reviewed 12 October 2026: https://commcare.dimagi.com/</w:t>
      </w:r>
    </w:p>
    <w:p>
      <w:pPr>
        <w:pStyle w:val="ListBullet"/>
      </w:pPr>
      <w:r>
        <w:t>[W5] KoboToolbox Documentation, Collecting data using web forms (offline data collection and reconnect upload), reviewed 12 October 2026: https://support.kobotoolbox.org/data_through_webforms.html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5" w:right="992" w:bottom="907" w:left="992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ROSE-Pulse / Developer draft  · 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color="ACC4B6"/>
      </w:pBdr>
    </w:pPr>
    <w:r>
      <w:rPr>
        <w:color w:val="61716B"/>
        <w:sz w:val="16"/>
      </w:rPr>
      <w:t>ROSE-PULSE  /  LOG TASK 2 | DEVELOPER TECHNICAL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ptos" w:hAnsi="Aptos"/>
      <w:color w:val="193C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55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E55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E554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E554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60" w:after="180"/>
    </w:pPr>
    <w:rPr>
      <w:rFonts w:ascii="Aptos" w:hAnsi="Aptos"/>
      <w:i/>
      <w:color w:val="61716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 Task 2 | Developer technical specification</dc:title>
  <dc:subject>KV6014 Challenge 5 - Group 6</dc:subject>
  <dc:creator>Benjamin</dc:creator>
  <cp:keywords>ROSE, NGO, Event Management, coursework, Dev, NU</cp:keywords>
  <dc:description>Developer contribution with source-executed frontend screenshots. No production readiness claimed.</dc:description>
  <cp:lastModifiedBy>Benjamin</cp:lastModifiedBy>
  <cp:revision>1</cp:revision>
  <dcterms:created xsi:type="dcterms:W3CDTF">2013-12-23T23:15:00Z</dcterms:created>
  <dcterms:modified xsi:type="dcterms:W3CDTF">2013-12-23T23:15:00Z</dcterms:modified>
  <cp:category/>
</cp:coreProperties>
</file>