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0A2DD" w14:textId="2F09F9C0" w:rsidR="00246D2A" w:rsidRPr="00E755AC" w:rsidRDefault="00246D2A" w:rsidP="00246D2A">
      <w:pPr>
        <w:pStyle w:val="p1"/>
        <w:numPr>
          <w:ilvl w:val="0"/>
          <w:numId w:val="1"/>
        </w:numPr>
        <w:rPr>
          <w:b/>
          <w:bCs/>
        </w:rPr>
      </w:pPr>
      <w:r w:rsidRPr="00E755AC">
        <w:rPr>
          <w:b/>
          <w:bCs/>
        </w:rPr>
        <w:t>Quelles sont les variables essentielles du marketing-mix mises en avant par Décathlon pour le lancement de la marque Quechua ?</w:t>
      </w:r>
    </w:p>
    <w:p w14:paraId="1A8FAF50" w14:textId="09A64C7E" w:rsidR="00246D2A" w:rsidRDefault="00246D2A"/>
    <w:tbl>
      <w:tblPr>
        <w:tblStyle w:val="Grilledutableau"/>
        <w:tblW w:w="9086" w:type="dxa"/>
        <w:tblLook w:val="04A0" w:firstRow="1" w:lastRow="0" w:firstColumn="1" w:lastColumn="0" w:noHBand="0" w:noVBand="1"/>
      </w:tblPr>
      <w:tblGrid>
        <w:gridCol w:w="4543"/>
        <w:gridCol w:w="4543"/>
      </w:tblGrid>
      <w:tr w:rsidR="00246D2A" w14:paraId="335437C3" w14:textId="77777777" w:rsidTr="006B15A2">
        <w:trPr>
          <w:trHeight w:val="680"/>
        </w:trPr>
        <w:tc>
          <w:tcPr>
            <w:tcW w:w="4543" w:type="dxa"/>
          </w:tcPr>
          <w:p w14:paraId="648B29B6" w14:textId="1A25F060" w:rsidR="00246D2A" w:rsidRPr="00815147" w:rsidRDefault="00246D2A" w:rsidP="0050053D">
            <w:pPr>
              <w:rPr>
                <w:b/>
                <w:bCs/>
              </w:rPr>
            </w:pPr>
            <w:r w:rsidRPr="00815147">
              <w:rPr>
                <w:b/>
                <w:bCs/>
              </w:rPr>
              <w:t>Produit</w:t>
            </w:r>
          </w:p>
        </w:tc>
        <w:tc>
          <w:tcPr>
            <w:tcW w:w="4543" w:type="dxa"/>
          </w:tcPr>
          <w:p w14:paraId="63A95DD0" w14:textId="77777777" w:rsidR="00246D2A" w:rsidRDefault="0050053D">
            <w:pPr>
              <w:rPr>
                <w:sz w:val="20"/>
                <w:szCs w:val="20"/>
              </w:rPr>
            </w:pPr>
            <w:r>
              <w:rPr>
                <w:sz w:val="20"/>
                <w:szCs w:val="20"/>
              </w:rPr>
              <w:t>« Service de design, bureau d’étude, un centre de recherche-développement »</w:t>
            </w:r>
          </w:p>
          <w:p w14:paraId="49CC07CE" w14:textId="22C78324" w:rsidR="0050053D" w:rsidRPr="0050053D" w:rsidRDefault="0050053D">
            <w:pPr>
              <w:rPr>
                <w:sz w:val="20"/>
                <w:szCs w:val="20"/>
              </w:rPr>
            </w:pPr>
            <w:r>
              <w:rPr>
                <w:sz w:val="20"/>
                <w:szCs w:val="20"/>
              </w:rPr>
              <w:t>Conception locale à Villeneuve d’Ascq</w:t>
            </w:r>
          </w:p>
        </w:tc>
      </w:tr>
      <w:tr w:rsidR="00246D2A" w14:paraId="02E2E5BE" w14:textId="77777777" w:rsidTr="006B15A2">
        <w:trPr>
          <w:trHeight w:val="902"/>
        </w:trPr>
        <w:tc>
          <w:tcPr>
            <w:tcW w:w="4543" w:type="dxa"/>
          </w:tcPr>
          <w:p w14:paraId="40EC0A15" w14:textId="352FDF18" w:rsidR="00246D2A" w:rsidRPr="00815147" w:rsidRDefault="00246D2A" w:rsidP="0050053D">
            <w:pPr>
              <w:rPr>
                <w:b/>
                <w:bCs/>
              </w:rPr>
            </w:pPr>
            <w:r w:rsidRPr="00815147">
              <w:rPr>
                <w:b/>
                <w:bCs/>
              </w:rPr>
              <w:t>Prix</w:t>
            </w:r>
          </w:p>
        </w:tc>
        <w:tc>
          <w:tcPr>
            <w:tcW w:w="4543" w:type="dxa"/>
          </w:tcPr>
          <w:p w14:paraId="3A4BA417" w14:textId="340119FA" w:rsidR="00246D2A" w:rsidRPr="0050053D" w:rsidRDefault="0050053D">
            <w:pPr>
              <w:rPr>
                <w:sz w:val="20"/>
                <w:szCs w:val="20"/>
              </w:rPr>
            </w:pPr>
            <w:r>
              <w:rPr>
                <w:sz w:val="20"/>
                <w:szCs w:val="20"/>
              </w:rPr>
              <w:t>« Offrir un assortiment varié à des p</w:t>
            </w:r>
            <w:r w:rsidRPr="0050053D">
              <w:rPr>
                <w:sz w:val="20"/>
                <w:szCs w:val="20"/>
              </w:rPr>
              <w:t>rix abordables</w:t>
            </w:r>
            <w:r>
              <w:rPr>
                <w:sz w:val="20"/>
                <w:szCs w:val="20"/>
              </w:rPr>
              <w:t> » pour démocratiser l’accès aux équipements de sport et rendre le choix de la marque « invévitable » face aux concurrents</w:t>
            </w:r>
          </w:p>
        </w:tc>
      </w:tr>
      <w:tr w:rsidR="00246D2A" w14:paraId="3907F296" w14:textId="77777777" w:rsidTr="006B15A2">
        <w:trPr>
          <w:trHeight w:val="1125"/>
        </w:trPr>
        <w:tc>
          <w:tcPr>
            <w:tcW w:w="4543" w:type="dxa"/>
          </w:tcPr>
          <w:p w14:paraId="55946644" w14:textId="54AAB81C" w:rsidR="00246D2A" w:rsidRPr="00815147" w:rsidRDefault="00246D2A" w:rsidP="0050053D">
            <w:pPr>
              <w:rPr>
                <w:b/>
                <w:bCs/>
              </w:rPr>
            </w:pPr>
            <w:r w:rsidRPr="00815147">
              <w:rPr>
                <w:b/>
                <w:bCs/>
              </w:rPr>
              <w:t>Place</w:t>
            </w:r>
            <w:r w:rsidR="0050053D" w:rsidRPr="00815147">
              <w:rPr>
                <w:b/>
                <w:bCs/>
              </w:rPr>
              <w:t xml:space="preserve"> (Distribution)</w:t>
            </w:r>
          </w:p>
        </w:tc>
        <w:tc>
          <w:tcPr>
            <w:tcW w:w="4543" w:type="dxa"/>
          </w:tcPr>
          <w:p w14:paraId="41CC1BFC" w14:textId="76131773" w:rsidR="00246D2A" w:rsidRPr="0050053D" w:rsidRDefault="00246D2A">
            <w:pPr>
              <w:rPr>
                <w:sz w:val="20"/>
                <w:szCs w:val="20"/>
              </w:rPr>
            </w:pPr>
            <w:r w:rsidRPr="0050053D">
              <w:rPr>
                <w:sz w:val="20"/>
                <w:szCs w:val="20"/>
              </w:rPr>
              <w:t>Magasins agréables à visiter, spacieux et lumineux entièrements dédiés aux sports et loisirs</w:t>
            </w:r>
          </w:p>
          <w:p w14:paraId="39241A0B" w14:textId="1D563E02" w:rsidR="00246D2A" w:rsidRPr="0050053D" w:rsidRDefault="00246D2A">
            <w:pPr>
              <w:rPr>
                <w:sz w:val="20"/>
                <w:szCs w:val="20"/>
              </w:rPr>
            </w:pPr>
            <w:r w:rsidRPr="0050053D">
              <w:rPr>
                <w:sz w:val="20"/>
                <w:szCs w:val="20"/>
              </w:rPr>
              <w:t xml:space="preserve">Services liés à Quechua s’installent en montagne, dans la vallée de Chamonix </w:t>
            </w:r>
            <w:r w:rsidR="0050053D" w:rsidRPr="0050053D">
              <w:rPr>
                <w:sz w:val="20"/>
                <w:szCs w:val="20"/>
              </w:rPr>
              <w:t>pour eloigner Quechea de Décathlon</w:t>
            </w:r>
          </w:p>
        </w:tc>
      </w:tr>
      <w:tr w:rsidR="00246D2A" w14:paraId="24A146D0" w14:textId="77777777" w:rsidTr="006B15A2">
        <w:trPr>
          <w:trHeight w:val="1347"/>
        </w:trPr>
        <w:tc>
          <w:tcPr>
            <w:tcW w:w="4543" w:type="dxa"/>
          </w:tcPr>
          <w:p w14:paraId="00F22F20" w14:textId="737C5280" w:rsidR="00246D2A" w:rsidRPr="00815147" w:rsidRDefault="00246D2A" w:rsidP="0050053D">
            <w:pPr>
              <w:rPr>
                <w:b/>
                <w:bCs/>
              </w:rPr>
            </w:pPr>
            <w:r w:rsidRPr="00815147">
              <w:rPr>
                <w:b/>
                <w:bCs/>
              </w:rPr>
              <w:t>Promotion</w:t>
            </w:r>
            <w:r w:rsidR="0050053D" w:rsidRPr="00815147">
              <w:rPr>
                <w:b/>
                <w:bCs/>
              </w:rPr>
              <w:t xml:space="preserve"> (Communication)</w:t>
            </w:r>
          </w:p>
        </w:tc>
        <w:tc>
          <w:tcPr>
            <w:tcW w:w="4543" w:type="dxa"/>
          </w:tcPr>
          <w:p w14:paraId="459FB5F5" w14:textId="1B145524" w:rsidR="0050053D" w:rsidRDefault="00246D2A">
            <w:pPr>
              <w:rPr>
                <w:sz w:val="20"/>
                <w:szCs w:val="20"/>
              </w:rPr>
            </w:pPr>
            <w:r w:rsidRPr="0050053D">
              <w:rPr>
                <w:sz w:val="20"/>
                <w:szCs w:val="20"/>
              </w:rPr>
              <w:t>Logo décathlon qui disparaît progressivement pour donner une identité propre aux sous-marques Quechua</w:t>
            </w:r>
          </w:p>
          <w:p w14:paraId="66068ECD" w14:textId="4F32065D" w:rsidR="00246D2A" w:rsidRPr="0050053D" w:rsidRDefault="0050053D">
            <w:pPr>
              <w:rPr>
                <w:sz w:val="20"/>
                <w:szCs w:val="20"/>
              </w:rPr>
            </w:pPr>
            <w:r>
              <w:rPr>
                <w:sz w:val="20"/>
                <w:szCs w:val="20"/>
              </w:rPr>
              <w:t>Test des produits avec de grands athlètes tel que Karine Ruby, championne du monde de snowboard, pour bâtir une confiance accrue</w:t>
            </w:r>
          </w:p>
        </w:tc>
      </w:tr>
    </w:tbl>
    <w:p w14:paraId="7E9C0387" w14:textId="77777777" w:rsidR="00246D2A" w:rsidRDefault="00246D2A"/>
    <w:p w14:paraId="157D3722" w14:textId="4E711D8E" w:rsidR="00246D2A" w:rsidRPr="00E755AC" w:rsidRDefault="006B15A2" w:rsidP="00246D2A">
      <w:pPr>
        <w:pStyle w:val="Paragraphedeliste"/>
        <w:numPr>
          <w:ilvl w:val="0"/>
          <w:numId w:val="1"/>
        </w:numPr>
        <w:rPr>
          <w:rFonts w:ascii="Times New Roman" w:hAnsi="Times New Roman" w:cs="Times New Roman"/>
          <w:b/>
          <w:bCs/>
          <w:sz w:val="27"/>
          <w:szCs w:val="27"/>
        </w:rPr>
      </w:pPr>
      <w:r w:rsidRPr="006B15A2">
        <w:rPr>
          <w:noProof/>
        </w:rPr>
        <w:drawing>
          <wp:anchor distT="0" distB="0" distL="114300" distR="114300" simplePos="0" relativeHeight="251658240" behindDoc="0" locked="0" layoutInCell="1" allowOverlap="1" wp14:anchorId="07B85B29" wp14:editId="0F215D7C">
            <wp:simplePos x="0" y="0"/>
            <wp:positionH relativeFrom="column">
              <wp:posOffset>3168015</wp:posOffset>
            </wp:positionH>
            <wp:positionV relativeFrom="paragraph">
              <wp:posOffset>591820</wp:posOffset>
            </wp:positionV>
            <wp:extent cx="3488055" cy="3344545"/>
            <wp:effectExtent l="0" t="0" r="4445" b="0"/>
            <wp:wrapSquare wrapText="bothSides"/>
            <wp:docPr id="458045497" name="Image 1" descr="Une image contenant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45497" name="Image 1" descr="Une image contenant diagramme, conception&#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3488055" cy="3344545"/>
                    </a:xfrm>
                    <a:prstGeom prst="rect">
                      <a:avLst/>
                    </a:prstGeom>
                  </pic:spPr>
                </pic:pic>
              </a:graphicData>
            </a:graphic>
            <wp14:sizeRelH relativeFrom="page">
              <wp14:pctWidth>0</wp14:pctWidth>
            </wp14:sizeRelH>
            <wp14:sizeRelV relativeFrom="page">
              <wp14:pctHeight>0</wp14:pctHeight>
            </wp14:sizeRelV>
          </wp:anchor>
        </w:drawing>
      </w:r>
      <w:r w:rsidR="00246D2A" w:rsidRPr="00E755AC">
        <w:rPr>
          <w:rFonts w:ascii="Times New Roman" w:hAnsi="Times New Roman" w:cs="Times New Roman"/>
          <w:b/>
          <w:bCs/>
          <w:sz w:val="27"/>
          <w:szCs w:val="27"/>
        </w:rPr>
        <w:t>Représenter sur un graphique, sous forme de rosace une évaluation des 4 P appliqués à la marque Quechua en 2025 : Produit – Prix – Promotion (Communication) – Place (Distribution)</w:t>
      </w:r>
    </w:p>
    <w:p w14:paraId="3F1613D6" w14:textId="0130F69A" w:rsidR="00246D2A" w:rsidRDefault="00246D2A" w:rsidP="00246D2A"/>
    <w:p w14:paraId="070E0869" w14:textId="3382E595" w:rsidR="0050053D" w:rsidRDefault="0050053D" w:rsidP="0050053D">
      <w:pPr>
        <w:pStyle w:val="Paragraphedeliste"/>
        <w:numPr>
          <w:ilvl w:val="0"/>
          <w:numId w:val="2"/>
        </w:numPr>
      </w:pPr>
      <w:r w:rsidRPr="00E755AC">
        <w:rPr>
          <w:b/>
          <w:bCs/>
        </w:rPr>
        <w:t xml:space="preserve">Produit : </w:t>
      </w:r>
      <w:r w:rsidR="00337153" w:rsidRPr="00E755AC">
        <w:rPr>
          <w:b/>
          <w:bCs/>
        </w:rPr>
        <w:t>5</w:t>
      </w:r>
      <w:r w:rsidR="00337153">
        <w:t xml:space="preserve"> – investissement</w:t>
      </w:r>
      <w:r w:rsidR="00E755AC">
        <w:t>s importants</w:t>
      </w:r>
      <w:r w:rsidR="00337153">
        <w:t xml:space="preserve"> en design et R&amp;D, gamme</w:t>
      </w:r>
      <w:r w:rsidR="00E755AC">
        <w:t>s</w:t>
      </w:r>
      <w:r w:rsidR="00337153">
        <w:t xml:space="preserve"> complèt</w:t>
      </w:r>
      <w:r w:rsidR="00E755AC">
        <w:t>es</w:t>
      </w:r>
      <w:r w:rsidR="00337153">
        <w:t xml:space="preserve">, </w:t>
      </w:r>
      <w:r w:rsidR="00E755AC">
        <w:t xml:space="preserve">produits </w:t>
      </w:r>
      <w:r w:rsidR="00337153">
        <w:t>test</w:t>
      </w:r>
      <w:r w:rsidR="00E755AC">
        <w:t>és</w:t>
      </w:r>
      <w:r w:rsidR="00337153">
        <w:t xml:space="preserve"> par des athlètes</w:t>
      </w:r>
      <w:r w:rsidR="00E755AC">
        <w:t xml:space="preserve"> de haut niveau</w:t>
      </w:r>
    </w:p>
    <w:p w14:paraId="433CEAD3" w14:textId="7B4704D0" w:rsidR="0050053D" w:rsidRDefault="0050053D" w:rsidP="0050053D">
      <w:pPr>
        <w:pStyle w:val="Paragraphedeliste"/>
        <w:numPr>
          <w:ilvl w:val="0"/>
          <w:numId w:val="2"/>
        </w:numPr>
      </w:pPr>
      <w:r w:rsidRPr="00E755AC">
        <w:rPr>
          <w:b/>
          <w:bCs/>
        </w:rPr>
        <w:t>Prix :</w:t>
      </w:r>
      <w:r w:rsidR="00E755AC" w:rsidRPr="00E755AC">
        <w:rPr>
          <w:b/>
          <w:bCs/>
        </w:rPr>
        <w:t xml:space="preserve"> 4</w:t>
      </w:r>
      <w:r w:rsidR="00E755AC">
        <w:t xml:space="preserve"> - </w:t>
      </w:r>
      <w:r w:rsidR="00337153">
        <w:t xml:space="preserve">politique bas prix mais restant plus élevé qu’un premier prix Décathlon pour une image </w:t>
      </w:r>
      <w:r w:rsidR="00E755AC">
        <w:t>plus valorisante</w:t>
      </w:r>
    </w:p>
    <w:p w14:paraId="6F2DB071" w14:textId="6F777709" w:rsidR="0050053D" w:rsidRDefault="0050053D" w:rsidP="0050053D">
      <w:pPr>
        <w:pStyle w:val="Paragraphedeliste"/>
        <w:numPr>
          <w:ilvl w:val="0"/>
          <w:numId w:val="2"/>
        </w:numPr>
      </w:pPr>
      <w:r w:rsidRPr="00E755AC">
        <w:rPr>
          <w:b/>
          <w:bCs/>
        </w:rPr>
        <w:t xml:space="preserve">Promotion (Communication) : </w:t>
      </w:r>
      <w:r w:rsidR="00E755AC" w:rsidRPr="00E755AC">
        <w:rPr>
          <w:b/>
          <w:bCs/>
        </w:rPr>
        <w:t>3</w:t>
      </w:r>
      <w:r w:rsidR="00E755AC">
        <w:t xml:space="preserve"> - communication limitée par rapport aux grandes marques (Nike, Adidas, …) mais visibilité en point de vente et contrats avec de grands athlètes</w:t>
      </w:r>
    </w:p>
    <w:p w14:paraId="2F7E7BB9" w14:textId="66DD94D3" w:rsidR="0050053D" w:rsidRDefault="0050053D" w:rsidP="0050053D">
      <w:pPr>
        <w:pStyle w:val="Paragraphedeliste"/>
        <w:numPr>
          <w:ilvl w:val="0"/>
          <w:numId w:val="2"/>
        </w:numPr>
      </w:pPr>
      <w:r w:rsidRPr="00E755AC">
        <w:rPr>
          <w:b/>
          <w:bCs/>
        </w:rPr>
        <w:t>Place (Distribution) :</w:t>
      </w:r>
      <w:r w:rsidR="00E755AC" w:rsidRPr="00E755AC">
        <w:rPr>
          <w:b/>
          <w:bCs/>
        </w:rPr>
        <w:t xml:space="preserve"> 5</w:t>
      </w:r>
      <w:r w:rsidR="00E755AC">
        <w:t xml:space="preserve"> -</w:t>
      </w:r>
      <w:r>
        <w:t xml:space="preserve"> </w:t>
      </w:r>
      <w:r w:rsidR="00E755AC">
        <w:t xml:space="preserve">Au début des années 90 : une centaine de magasins en France, en 2023 : près de 300 </w:t>
      </w:r>
      <w:r w:rsidR="00E755AC" w:rsidRPr="00804578">
        <w:rPr>
          <w:i/>
          <w:iCs/>
          <w:sz w:val="21"/>
          <w:szCs w:val="21"/>
        </w:rPr>
        <w:t>(</w:t>
      </w:r>
      <w:hyperlink r:id="rId6" w:anchor="topicOverview" w:history="1">
        <w:r w:rsidR="00E755AC" w:rsidRPr="00804578">
          <w:rPr>
            <w:rStyle w:val="Lienhypertexte"/>
            <w:i/>
            <w:iCs/>
            <w:sz w:val="21"/>
            <w:szCs w:val="21"/>
          </w:rPr>
          <w:t>https://fr.statista.com/themes/4199/decathlon/#topicOverview</w:t>
        </w:r>
      </w:hyperlink>
      <w:r w:rsidR="00E755AC" w:rsidRPr="00804578">
        <w:rPr>
          <w:i/>
          <w:iCs/>
          <w:sz w:val="21"/>
          <w:szCs w:val="21"/>
        </w:rPr>
        <w:t>)</w:t>
      </w:r>
      <w:r w:rsidR="00E755AC" w:rsidRPr="00804578">
        <w:rPr>
          <w:sz w:val="21"/>
          <w:szCs w:val="21"/>
        </w:rPr>
        <w:t xml:space="preserve"> </w:t>
      </w:r>
    </w:p>
    <w:p w14:paraId="1E4A062B" w14:textId="39DFEB5C" w:rsidR="006B15A2" w:rsidRDefault="006B15A2" w:rsidP="00246D2A"/>
    <w:p w14:paraId="26EBED37" w14:textId="2809C432" w:rsidR="006B15A2" w:rsidRDefault="006B15A2">
      <w:r>
        <w:br w:type="page"/>
      </w:r>
    </w:p>
    <w:p w14:paraId="4E16AA21" w14:textId="63006D45" w:rsidR="006B15A2" w:rsidRPr="006B15A2" w:rsidRDefault="006B15A2" w:rsidP="006B15A2">
      <w:pPr>
        <w:pStyle w:val="p1"/>
        <w:numPr>
          <w:ilvl w:val="0"/>
          <w:numId w:val="1"/>
        </w:numPr>
        <w:rPr>
          <w:b/>
          <w:bCs/>
        </w:rPr>
      </w:pPr>
      <w:r w:rsidRPr="006B15A2">
        <w:rPr>
          <w:b/>
          <w:bCs/>
        </w:rPr>
        <w:lastRenderedPageBreak/>
        <w:t>D’autres marques propres existent-elles chez Décathlon actuellement en 2025? Pourquoi, à votre avis, Décathlon a-t-il choisi de développer d’autres marques?</w:t>
      </w:r>
    </w:p>
    <w:p w14:paraId="19B88171" w14:textId="77777777" w:rsidR="00246D2A" w:rsidRDefault="00246D2A" w:rsidP="00246D2A"/>
    <w:p w14:paraId="7FD62407" w14:textId="028C46E2" w:rsidR="006B15A2" w:rsidRDefault="006B15A2" w:rsidP="00246D2A">
      <w:r>
        <w:t xml:space="preserve">Au cours de son développement depuis 1996, Décathlon développe près de 70 marques propres consacrées aux différents univers du loisir sportif. </w:t>
      </w:r>
      <w:r w:rsidR="00804578">
        <w:t xml:space="preserve">Depuis 2024, la marque a décidé de se recentrer en faisant de Décathlon à nouveau la marque principale visible sur les produits tout en gardant 9 « labels » spécialisés dans certains domaines (dont Quechua, Tribord et B’TWIN pour les plus connus) et 4 marques expertes pour des domaines plus spécifiques (Kiprun, Simond, …) </w:t>
      </w:r>
      <w:r w:rsidR="00804578" w:rsidRPr="00804578">
        <w:rPr>
          <w:i/>
          <w:iCs/>
          <w:sz w:val="21"/>
          <w:szCs w:val="21"/>
        </w:rPr>
        <w:t>(</w:t>
      </w:r>
      <w:hyperlink r:id="rId7" w:history="1">
        <w:r w:rsidR="00804578" w:rsidRPr="00804578">
          <w:rPr>
            <w:rStyle w:val="Lienhypertexte"/>
            <w:i/>
            <w:iCs/>
            <w:sz w:val="21"/>
            <w:szCs w:val="21"/>
          </w:rPr>
          <w:t>https://engagements.decathlon.fr/passion-sport-sports-passion</w:t>
        </w:r>
      </w:hyperlink>
      <w:r w:rsidR="00804578" w:rsidRPr="00804578">
        <w:rPr>
          <w:i/>
          <w:iCs/>
          <w:sz w:val="21"/>
          <w:szCs w:val="21"/>
        </w:rPr>
        <w:t>)</w:t>
      </w:r>
      <w:r w:rsidR="00804578">
        <w:t>.</w:t>
      </w:r>
    </w:p>
    <w:p w14:paraId="71A04D65" w14:textId="77777777" w:rsidR="00804578" w:rsidRDefault="00804578" w:rsidP="00246D2A"/>
    <w:p w14:paraId="22C761C6" w14:textId="2E57C9A1" w:rsidR="00804578" w:rsidRDefault="00804578" w:rsidP="00246D2A">
      <w:r>
        <w:t xml:space="preserve">Décathlon, en multipliant les marques, applique les principes de Segmentation – Ciblage – Positionnement car chaque label cible un sport (ou domaine) précis. </w:t>
      </w:r>
      <w:r w:rsidR="002C0B7D">
        <w:t>Cela permet aussi d’éviter que les produits bons marchés et ceux de meilleure qualité porte la même étiquette. Par exemple le vélo bon marché aura le logo de décathlon mais celui de meilleure qualité aura le logo B’TWIN, ce qui change énormément la perception du public.</w:t>
      </w:r>
    </w:p>
    <w:p w14:paraId="02C53C8F" w14:textId="77777777" w:rsidR="002C0B7D" w:rsidRDefault="002C0B7D" w:rsidP="00246D2A"/>
    <w:p w14:paraId="6BEF6D9A" w14:textId="13EAB7C3" w:rsidR="002C0B7D" w:rsidRPr="002C0B7D" w:rsidRDefault="002C0B7D" w:rsidP="002C0B7D">
      <w:pPr>
        <w:pStyle w:val="p1"/>
        <w:numPr>
          <w:ilvl w:val="0"/>
          <w:numId w:val="1"/>
        </w:numPr>
        <w:rPr>
          <w:b/>
          <w:bCs/>
        </w:rPr>
      </w:pPr>
      <w:r w:rsidRPr="002C0B7D">
        <w:rPr>
          <w:b/>
          <w:bCs/>
        </w:rPr>
        <w:t>Comparer le positionnement actuel en 2025 de Décathlon avec deux de ces concurrents directs en France. Vous pouvez choisir une représentation visuelle de votre choix et expliquer cette comparaison.</w:t>
      </w:r>
    </w:p>
    <w:p w14:paraId="17C4A6ED" w14:textId="5E03E3C0" w:rsidR="002C0B7D" w:rsidRDefault="002C0B7D" w:rsidP="00246D2A"/>
    <w:p w14:paraId="07E42AA0" w14:textId="6AC85680" w:rsidR="002C0B7D" w:rsidRDefault="005A4CCD" w:rsidP="00246D2A">
      <w:r>
        <w:t>Pour évaluer le positionnement actuel de Décathlon, j’ai choisi de prendre en comparaison </w:t>
      </w:r>
      <w:r w:rsidR="00B91F62">
        <w:t>Intersport</w:t>
      </w:r>
      <w:r>
        <w:t xml:space="preserve"> et </w:t>
      </w:r>
      <w:r w:rsidR="00B91F62">
        <w:t>Céraclès (</w:t>
      </w:r>
      <w:proofErr w:type="gramStart"/>
      <w:r w:rsidR="00B91F62">
        <w:t>ex Sport</w:t>
      </w:r>
      <w:proofErr w:type="gramEnd"/>
      <w:r w:rsidR="00B91F62">
        <w:t xml:space="preserve"> 2000)</w:t>
      </w:r>
      <w:r>
        <w:t>.</w:t>
      </w:r>
    </w:p>
    <w:p w14:paraId="7DCDD58C" w14:textId="5D45E1D7" w:rsidR="00187614" w:rsidRDefault="006A673F">
      <w:r>
        <w:rPr>
          <w:noProof/>
        </w:rPr>
        <w:drawing>
          <wp:anchor distT="0" distB="0" distL="114300" distR="114300" simplePos="0" relativeHeight="251659264" behindDoc="0" locked="0" layoutInCell="1" allowOverlap="1" wp14:anchorId="52993BCF" wp14:editId="1192F418">
            <wp:simplePos x="0" y="0"/>
            <wp:positionH relativeFrom="margin">
              <wp:posOffset>-205740</wp:posOffset>
            </wp:positionH>
            <wp:positionV relativeFrom="margin">
              <wp:posOffset>4831715</wp:posOffset>
            </wp:positionV>
            <wp:extent cx="2708910" cy="2708910"/>
            <wp:effectExtent l="0" t="0" r="0" b="0"/>
            <wp:wrapSquare wrapText="bothSides"/>
            <wp:docPr id="480324484" name="Image 13"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généré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891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0CBF6" w14:textId="5CBB418A" w:rsidR="006445F2" w:rsidRDefault="006A673F">
      <w:r w:rsidRPr="006A673F">
        <w:rPr>
          <w:b/>
          <w:bCs/>
        </w:rPr>
        <w:t>Intersport :</w:t>
      </w:r>
      <w:r>
        <w:t xml:space="preserve"> engagement à rendre le sport accessible à tous </w:t>
      </w:r>
      <w:r w:rsidR="001B6DF6">
        <w:t>. Reprise de Go Sport : élargissement de gamme et de vitrines</w:t>
      </w:r>
    </w:p>
    <w:p w14:paraId="3ED8FBE9" w14:textId="77777777" w:rsidR="006A673F" w:rsidRDefault="006A673F">
      <w:pPr>
        <w:rPr>
          <w:b/>
          <w:bCs/>
        </w:rPr>
      </w:pPr>
    </w:p>
    <w:p w14:paraId="1DE7D820" w14:textId="6BE166A0" w:rsidR="006A673F" w:rsidRDefault="006A673F">
      <w:r>
        <w:rPr>
          <w:b/>
          <w:bCs/>
        </w:rPr>
        <w:t xml:space="preserve">Céraclès : </w:t>
      </w:r>
      <w:r w:rsidR="001B6DF6">
        <w:t>montée en gamme avec le plan stratégique Sprint 2030, assortiments de produits en croissance mais plus restreint que Intersport</w:t>
      </w:r>
    </w:p>
    <w:p w14:paraId="581F6299" w14:textId="77777777" w:rsidR="006A673F" w:rsidRDefault="006A673F"/>
    <w:p w14:paraId="3A62884C" w14:textId="1A215DF3" w:rsidR="006A673F" w:rsidRDefault="006A673F">
      <w:r w:rsidRPr="006A673F">
        <w:rPr>
          <w:b/>
          <w:bCs/>
        </w:rPr>
        <w:t>Décathlon :</w:t>
      </w:r>
      <w:r>
        <w:t xml:space="preserve"> des prix très abordables grâce a sa politique « prix abordables »</w:t>
      </w:r>
      <w:r w:rsidR="001B6DF6">
        <w:t xml:space="preserve"> depuis de nombreuses années</w:t>
      </w:r>
      <w:r>
        <w:t xml:space="preserve"> et offre </w:t>
      </w:r>
      <w:r w:rsidR="001B6DF6">
        <w:t>la plus</w:t>
      </w:r>
      <w:r>
        <w:t xml:space="preserve"> vaste et détaillée dû aux différents labels spécialisés dans des domaines précis</w:t>
      </w:r>
      <w:r w:rsidR="001B6DF6">
        <w:t>, R&amp;D internalisés</w:t>
      </w:r>
    </w:p>
    <w:p w14:paraId="18F007C3" w14:textId="77777777" w:rsidR="006A673F" w:rsidRDefault="006A673F"/>
    <w:p w14:paraId="51E72817" w14:textId="77777777" w:rsidR="006A673F" w:rsidRDefault="006A673F"/>
    <w:p w14:paraId="3491D339" w14:textId="0F3AA9C2" w:rsidR="001B6DF6" w:rsidRPr="00625E16" w:rsidRDefault="00625E16">
      <w:hyperlink r:id="rId9" w:history="1">
        <w:r w:rsidRPr="00625E16">
          <w:rPr>
            <w:rStyle w:val="Lienhypertexte"/>
          </w:rPr>
          <w:t>https://www.intersport.fr/sport-tour/#:~:text</w:t>
        </w:r>
        <w:r w:rsidRPr="00625E16">
          <w:rPr>
            <w:rStyle w:val="Lienhypertexte"/>
          </w:rPr>
          <w:t>=</w:t>
        </w:r>
        <w:r w:rsidRPr="00625E16">
          <w:rPr>
            <w:rStyle w:val="Lienhypertexte"/>
          </w:rPr>
          <w:t>L'%C3%A9v%C3%A9nement%20est%2Dil%20accessible,du%20basket%203x3%20en%20handisport</w:t>
        </w:r>
      </w:hyperlink>
    </w:p>
    <w:p w14:paraId="5DC74258" w14:textId="7F206E96" w:rsidR="006445F2" w:rsidRPr="00625E16" w:rsidRDefault="001B6DF6">
      <w:pPr>
        <w:rPr>
          <w:rFonts w:ascii="Times New Roman" w:eastAsia="Times New Roman" w:hAnsi="Times New Roman" w:cs="Times New Roman"/>
          <w:i/>
          <w:iCs/>
          <w:color w:val="000000"/>
          <w:kern w:val="0"/>
          <w:sz w:val="27"/>
          <w:szCs w:val="27"/>
          <w:lang w:eastAsia="fr-FR"/>
          <w14:ligatures w14:val="none"/>
        </w:rPr>
      </w:pPr>
      <w:hyperlink r:id="rId10" w:history="1">
        <w:r w:rsidRPr="00625E16">
          <w:rPr>
            <w:rStyle w:val="Lienhypertexte"/>
          </w:rPr>
          <w:t>https://www.unionsportcycle.com/les-actualites/2025-04-15/sport-2000-devient-ceracles-cooperative-entrepreneurs-commercants</w:t>
        </w:r>
      </w:hyperlink>
      <w:r w:rsidR="006445F2" w:rsidRPr="00625E16">
        <w:rPr>
          <w:i/>
          <w:iCs/>
        </w:rPr>
        <w:br w:type="page"/>
      </w:r>
    </w:p>
    <w:p w14:paraId="2FFC06CD" w14:textId="02E9C8C1" w:rsidR="00B91F62" w:rsidRPr="00B91F62" w:rsidRDefault="00B91F62" w:rsidP="00246D2A">
      <w:pPr>
        <w:pStyle w:val="p1"/>
        <w:numPr>
          <w:ilvl w:val="0"/>
          <w:numId w:val="1"/>
        </w:numPr>
        <w:rPr>
          <w:b/>
          <w:bCs/>
        </w:rPr>
      </w:pPr>
      <w:r w:rsidRPr="00B91F62">
        <w:rPr>
          <w:b/>
          <w:bCs/>
        </w:rPr>
        <w:lastRenderedPageBreak/>
        <w:t>Établir le diagnostic externe du marché des articles de sport en France (Opportunité et menaces sur les variables : marché, consommation, concurrence, distribution, environnement</w:t>
      </w:r>
    </w:p>
    <w:p w14:paraId="28CDAFE6" w14:textId="77777777" w:rsidR="00B91F62" w:rsidRDefault="00B91F62" w:rsidP="00246D2A"/>
    <w:tbl>
      <w:tblPr>
        <w:tblStyle w:val="Grilledutableau"/>
        <w:tblW w:w="0" w:type="auto"/>
        <w:tblLook w:val="04A0" w:firstRow="1" w:lastRow="0" w:firstColumn="1" w:lastColumn="0" w:noHBand="0" w:noVBand="1"/>
      </w:tblPr>
      <w:tblGrid>
        <w:gridCol w:w="3020"/>
        <w:gridCol w:w="3021"/>
        <w:gridCol w:w="3021"/>
      </w:tblGrid>
      <w:tr w:rsidR="00B91F62" w14:paraId="6204FD4D" w14:textId="77777777">
        <w:tc>
          <w:tcPr>
            <w:tcW w:w="3020" w:type="dxa"/>
          </w:tcPr>
          <w:p w14:paraId="5D92C9C3" w14:textId="3105C4BA" w:rsidR="00B91F62" w:rsidRPr="00B91F62" w:rsidRDefault="00B91F62" w:rsidP="00246D2A">
            <w:pPr>
              <w:rPr>
                <w:b/>
                <w:bCs/>
              </w:rPr>
            </w:pPr>
            <w:r w:rsidRPr="00B91F62">
              <w:rPr>
                <w:b/>
                <w:bCs/>
              </w:rPr>
              <w:t>Dimension</w:t>
            </w:r>
          </w:p>
        </w:tc>
        <w:tc>
          <w:tcPr>
            <w:tcW w:w="3021" w:type="dxa"/>
          </w:tcPr>
          <w:p w14:paraId="63533546" w14:textId="117C4454" w:rsidR="00B91F62" w:rsidRPr="00B91F62" w:rsidRDefault="00B91F62" w:rsidP="00246D2A">
            <w:pPr>
              <w:rPr>
                <w:b/>
                <w:bCs/>
              </w:rPr>
            </w:pPr>
            <w:r w:rsidRPr="00B91F62">
              <w:rPr>
                <w:b/>
                <w:bCs/>
              </w:rPr>
              <w:t>Opportunités</w:t>
            </w:r>
          </w:p>
        </w:tc>
        <w:tc>
          <w:tcPr>
            <w:tcW w:w="3021" w:type="dxa"/>
          </w:tcPr>
          <w:p w14:paraId="0A2FACCD" w14:textId="5247F771" w:rsidR="00B91F62" w:rsidRPr="00B91F62" w:rsidRDefault="00B91F62" w:rsidP="00246D2A">
            <w:pPr>
              <w:rPr>
                <w:b/>
                <w:bCs/>
              </w:rPr>
            </w:pPr>
            <w:r w:rsidRPr="00B91F62">
              <w:rPr>
                <w:b/>
                <w:bCs/>
              </w:rPr>
              <w:t>Menaces</w:t>
            </w:r>
          </w:p>
        </w:tc>
      </w:tr>
      <w:tr w:rsidR="00B91F62" w14:paraId="0765C5DE" w14:textId="77777777">
        <w:tc>
          <w:tcPr>
            <w:tcW w:w="3020" w:type="dxa"/>
          </w:tcPr>
          <w:p w14:paraId="0DBF1456" w14:textId="06A57192" w:rsidR="00B91F62" w:rsidRPr="00B91F62" w:rsidRDefault="00B91F62" w:rsidP="00246D2A">
            <w:pPr>
              <w:rPr>
                <w:b/>
                <w:bCs/>
              </w:rPr>
            </w:pPr>
            <w:r w:rsidRPr="00B91F62">
              <w:rPr>
                <w:b/>
                <w:bCs/>
              </w:rPr>
              <w:t>Marché</w:t>
            </w:r>
          </w:p>
        </w:tc>
        <w:tc>
          <w:tcPr>
            <w:tcW w:w="3021" w:type="dxa"/>
          </w:tcPr>
          <w:p w14:paraId="767BCCB4" w14:textId="523B6009" w:rsidR="00B91F62" w:rsidRPr="00187614" w:rsidRDefault="00B91F62" w:rsidP="00246D2A">
            <w:pPr>
              <w:rPr>
                <w:sz w:val="20"/>
                <w:szCs w:val="20"/>
              </w:rPr>
            </w:pPr>
            <w:r w:rsidRPr="00187614">
              <w:rPr>
                <w:sz w:val="20"/>
                <w:szCs w:val="20"/>
              </w:rPr>
              <w:t>Croissance post-Covid (+34% ) porté par les évènements sportifs mondiaux (Coupe du Monde de Rugby, JO Paris 2024)</w:t>
            </w:r>
          </w:p>
        </w:tc>
        <w:tc>
          <w:tcPr>
            <w:tcW w:w="3021" w:type="dxa"/>
          </w:tcPr>
          <w:p w14:paraId="06690EB4" w14:textId="5CFC1239" w:rsidR="00B91F62" w:rsidRPr="00187614" w:rsidRDefault="00B91F62" w:rsidP="00246D2A">
            <w:pPr>
              <w:rPr>
                <w:sz w:val="20"/>
                <w:szCs w:val="20"/>
              </w:rPr>
            </w:pPr>
            <w:r w:rsidRPr="00187614">
              <w:rPr>
                <w:sz w:val="20"/>
                <w:szCs w:val="20"/>
              </w:rPr>
              <w:t>Ralentissement en 2025, stagnation contraste avec la progression post covid</w:t>
            </w:r>
          </w:p>
        </w:tc>
      </w:tr>
      <w:tr w:rsidR="00B91F62" w14:paraId="3FB15EB3" w14:textId="77777777">
        <w:tc>
          <w:tcPr>
            <w:tcW w:w="3020" w:type="dxa"/>
          </w:tcPr>
          <w:p w14:paraId="66648B25" w14:textId="3288BA78" w:rsidR="00B91F62" w:rsidRPr="00B91F62" w:rsidRDefault="00B91F62" w:rsidP="00246D2A">
            <w:pPr>
              <w:rPr>
                <w:b/>
                <w:bCs/>
              </w:rPr>
            </w:pPr>
            <w:r w:rsidRPr="00B91F62">
              <w:rPr>
                <w:b/>
                <w:bCs/>
              </w:rPr>
              <w:t>Consommation</w:t>
            </w:r>
          </w:p>
        </w:tc>
        <w:tc>
          <w:tcPr>
            <w:tcW w:w="3021" w:type="dxa"/>
          </w:tcPr>
          <w:p w14:paraId="3A3AFECE" w14:textId="214093C8" w:rsidR="00B91F62" w:rsidRPr="00187614" w:rsidRDefault="00187614" w:rsidP="00246D2A">
            <w:pPr>
              <w:rPr>
                <w:sz w:val="20"/>
                <w:szCs w:val="20"/>
              </w:rPr>
            </w:pPr>
            <w:r w:rsidRPr="00187614">
              <w:rPr>
                <w:sz w:val="20"/>
                <w:szCs w:val="20"/>
              </w:rPr>
              <w:t>53 milliard d’euros de CA en 2023 (2,1% du PIB)</w:t>
            </w:r>
          </w:p>
        </w:tc>
        <w:tc>
          <w:tcPr>
            <w:tcW w:w="3021" w:type="dxa"/>
          </w:tcPr>
          <w:p w14:paraId="044E020D" w14:textId="7B29BB51" w:rsidR="00B91F62" w:rsidRPr="00187614" w:rsidRDefault="00187614" w:rsidP="00246D2A">
            <w:pPr>
              <w:rPr>
                <w:sz w:val="20"/>
                <w:szCs w:val="20"/>
              </w:rPr>
            </w:pPr>
            <w:r w:rsidRPr="00187614">
              <w:rPr>
                <w:sz w:val="20"/>
                <w:szCs w:val="20"/>
              </w:rPr>
              <w:t>Inflation récente réduisant le pouvoir d’achat</w:t>
            </w:r>
          </w:p>
        </w:tc>
      </w:tr>
      <w:tr w:rsidR="00B91F62" w14:paraId="612789F4" w14:textId="77777777">
        <w:tc>
          <w:tcPr>
            <w:tcW w:w="3020" w:type="dxa"/>
          </w:tcPr>
          <w:p w14:paraId="128AD8CA" w14:textId="37871AA9" w:rsidR="00B91F62" w:rsidRPr="00B91F62" w:rsidRDefault="00B91F62" w:rsidP="00246D2A">
            <w:pPr>
              <w:rPr>
                <w:b/>
                <w:bCs/>
              </w:rPr>
            </w:pPr>
            <w:r w:rsidRPr="00B91F62">
              <w:rPr>
                <w:b/>
                <w:bCs/>
              </w:rPr>
              <w:t>Concurrence</w:t>
            </w:r>
          </w:p>
        </w:tc>
        <w:tc>
          <w:tcPr>
            <w:tcW w:w="3021" w:type="dxa"/>
          </w:tcPr>
          <w:p w14:paraId="73AB761A" w14:textId="6FEC2E1F" w:rsidR="00B91F62" w:rsidRPr="00187614" w:rsidRDefault="006445F2" w:rsidP="00246D2A">
            <w:pPr>
              <w:rPr>
                <w:sz w:val="20"/>
                <w:szCs w:val="20"/>
              </w:rPr>
            </w:pPr>
            <w:r>
              <w:rPr>
                <w:sz w:val="20"/>
                <w:szCs w:val="20"/>
              </w:rPr>
              <w:t xml:space="preserve">Réduction du nombre de concurrents </w:t>
            </w:r>
            <w:proofErr w:type="gramStart"/>
            <w:r>
              <w:rPr>
                <w:sz w:val="20"/>
                <w:szCs w:val="20"/>
              </w:rPr>
              <w:t>suite à de</w:t>
            </w:r>
            <w:proofErr w:type="gramEnd"/>
            <w:r>
              <w:rPr>
                <w:sz w:val="20"/>
                <w:szCs w:val="20"/>
              </w:rPr>
              <w:t xml:space="preserve"> grosses fusions de marque (Go Sport disparaît pour se rattacher </w:t>
            </w:r>
            <w:proofErr w:type="gramStart"/>
            <w:r>
              <w:rPr>
                <w:sz w:val="20"/>
                <w:szCs w:val="20"/>
              </w:rPr>
              <w:t>a</w:t>
            </w:r>
            <w:proofErr w:type="gramEnd"/>
            <w:r>
              <w:rPr>
                <w:sz w:val="20"/>
                <w:szCs w:val="20"/>
              </w:rPr>
              <w:t xml:space="preserve"> Intersport)</w:t>
            </w:r>
          </w:p>
        </w:tc>
        <w:tc>
          <w:tcPr>
            <w:tcW w:w="3021" w:type="dxa"/>
          </w:tcPr>
          <w:p w14:paraId="13DEB08B" w14:textId="0F437EB8" w:rsidR="00B91F62" w:rsidRPr="00187614" w:rsidRDefault="00187614" w:rsidP="00246D2A">
            <w:pPr>
              <w:rPr>
                <w:sz w:val="20"/>
                <w:szCs w:val="20"/>
              </w:rPr>
            </w:pPr>
            <w:r w:rsidRPr="00187614">
              <w:rPr>
                <w:sz w:val="20"/>
                <w:szCs w:val="20"/>
              </w:rPr>
              <w:t xml:space="preserve">Pression des grandes marques très présentes par </w:t>
            </w:r>
            <w:proofErr w:type="gramStart"/>
            <w:r w:rsidRPr="00187614">
              <w:rPr>
                <w:sz w:val="20"/>
                <w:szCs w:val="20"/>
              </w:rPr>
              <w:t>sponsoring</w:t>
            </w:r>
            <w:proofErr w:type="gramEnd"/>
            <w:r w:rsidRPr="00187614">
              <w:rPr>
                <w:sz w:val="20"/>
                <w:szCs w:val="20"/>
              </w:rPr>
              <w:t xml:space="preserve"> aux évènements sportifs (JO Paris 2024, …)</w:t>
            </w:r>
          </w:p>
        </w:tc>
      </w:tr>
      <w:tr w:rsidR="00B91F62" w14:paraId="5D3C588B" w14:textId="77777777" w:rsidTr="00B91F62">
        <w:trPr>
          <w:trHeight w:val="63"/>
        </w:trPr>
        <w:tc>
          <w:tcPr>
            <w:tcW w:w="3020" w:type="dxa"/>
          </w:tcPr>
          <w:p w14:paraId="44E43E17" w14:textId="163E6675" w:rsidR="00B91F62" w:rsidRPr="00B91F62" w:rsidRDefault="00B91F62" w:rsidP="00246D2A">
            <w:pPr>
              <w:rPr>
                <w:b/>
                <w:bCs/>
              </w:rPr>
            </w:pPr>
            <w:r w:rsidRPr="00B91F62">
              <w:rPr>
                <w:b/>
                <w:bCs/>
              </w:rPr>
              <w:t>Distribution</w:t>
            </w:r>
          </w:p>
        </w:tc>
        <w:tc>
          <w:tcPr>
            <w:tcW w:w="3021" w:type="dxa"/>
          </w:tcPr>
          <w:p w14:paraId="032EDA24" w14:textId="568D3304" w:rsidR="00B91F62" w:rsidRPr="00187614" w:rsidRDefault="00187614" w:rsidP="00246D2A">
            <w:pPr>
              <w:rPr>
                <w:sz w:val="20"/>
                <w:szCs w:val="20"/>
              </w:rPr>
            </w:pPr>
            <w:r w:rsidRPr="00187614">
              <w:rPr>
                <w:sz w:val="20"/>
                <w:szCs w:val="20"/>
              </w:rPr>
              <w:t>Essort du e-commerce augmentant la portée de vente</w:t>
            </w:r>
          </w:p>
        </w:tc>
        <w:tc>
          <w:tcPr>
            <w:tcW w:w="3021" w:type="dxa"/>
          </w:tcPr>
          <w:p w14:paraId="37734C21" w14:textId="1EC7F6E1" w:rsidR="00B91F62" w:rsidRPr="00187614" w:rsidRDefault="00187614" w:rsidP="00246D2A">
            <w:pPr>
              <w:rPr>
                <w:sz w:val="20"/>
                <w:szCs w:val="20"/>
              </w:rPr>
            </w:pPr>
            <w:r w:rsidRPr="00187614">
              <w:rPr>
                <w:sz w:val="20"/>
                <w:szCs w:val="20"/>
              </w:rPr>
              <w:t>Concurrence également très présente sur l’e-commerce dont des marques seulement présentes en ligne (Amazon) et certaines venant d’Asie vendant des produits à des prix défiant toute concurrence (AliExpress, Temu, …)</w:t>
            </w:r>
          </w:p>
        </w:tc>
      </w:tr>
      <w:tr w:rsidR="00B91F62" w14:paraId="1D7471C0" w14:textId="77777777" w:rsidTr="00B91F62">
        <w:trPr>
          <w:trHeight w:val="63"/>
        </w:trPr>
        <w:tc>
          <w:tcPr>
            <w:tcW w:w="3020" w:type="dxa"/>
          </w:tcPr>
          <w:p w14:paraId="17E60AB4" w14:textId="04E69DAC" w:rsidR="00B91F62" w:rsidRPr="00B91F62" w:rsidRDefault="00B91F62" w:rsidP="00246D2A">
            <w:pPr>
              <w:rPr>
                <w:b/>
                <w:bCs/>
              </w:rPr>
            </w:pPr>
            <w:r>
              <w:rPr>
                <w:b/>
                <w:bCs/>
              </w:rPr>
              <w:t>Environnement</w:t>
            </w:r>
          </w:p>
        </w:tc>
        <w:tc>
          <w:tcPr>
            <w:tcW w:w="3021" w:type="dxa"/>
          </w:tcPr>
          <w:p w14:paraId="6F355D8D" w14:textId="580B7617" w:rsidR="00B91F62" w:rsidRPr="00187614" w:rsidRDefault="00187614" w:rsidP="00246D2A">
            <w:pPr>
              <w:rPr>
                <w:sz w:val="20"/>
                <w:szCs w:val="20"/>
              </w:rPr>
            </w:pPr>
            <w:r w:rsidRPr="00187614">
              <w:rPr>
                <w:sz w:val="20"/>
                <w:szCs w:val="20"/>
              </w:rPr>
              <w:t>Aides publiques sport-santé</w:t>
            </w:r>
          </w:p>
        </w:tc>
        <w:tc>
          <w:tcPr>
            <w:tcW w:w="3021" w:type="dxa"/>
          </w:tcPr>
          <w:p w14:paraId="6D52D2F8" w14:textId="3C84BD04" w:rsidR="00B91F62" w:rsidRPr="00187614" w:rsidRDefault="00187614" w:rsidP="00246D2A">
            <w:pPr>
              <w:rPr>
                <w:sz w:val="20"/>
                <w:szCs w:val="20"/>
              </w:rPr>
            </w:pPr>
            <w:r w:rsidRPr="00187614">
              <w:rPr>
                <w:sz w:val="20"/>
                <w:szCs w:val="20"/>
              </w:rPr>
              <w:t>Taxe carbone et fluctuations du taux de change</w:t>
            </w:r>
          </w:p>
        </w:tc>
      </w:tr>
    </w:tbl>
    <w:p w14:paraId="5B4C38F1" w14:textId="4B54085C" w:rsidR="00187614" w:rsidRDefault="00187614"/>
    <w:p w14:paraId="2B5D6EF7" w14:textId="58F121D0" w:rsidR="00B91F62" w:rsidRDefault="00B91F62" w:rsidP="00246D2A">
      <w:hyperlink r:id="rId11" w:history="1">
        <w:r w:rsidRPr="00C315E8">
          <w:rPr>
            <w:rStyle w:val="Lienhypertexte"/>
          </w:rPr>
          <w:t>https://www.businesscoot.com/fr/etude/le-marche-de-la-distribution-d-articles-de-sport-france</w:t>
        </w:r>
      </w:hyperlink>
    </w:p>
    <w:p w14:paraId="375DD552" w14:textId="6CD75CDB" w:rsidR="00B91F62" w:rsidRDefault="00B91F62" w:rsidP="00246D2A">
      <w:hyperlink r:id="rId12" w:history="1">
        <w:r w:rsidRPr="00B91F62">
          <w:rPr>
            <w:rStyle w:val="Lienhypertexte"/>
          </w:rPr>
          <w:t>https://patrickbayeux.com/actualites/le-marche-francais-du-sport-en-2025-entre-essoufflement-et-reinvention/</w:t>
        </w:r>
      </w:hyperlink>
    </w:p>
    <w:p w14:paraId="7BE325F8" w14:textId="12A2DDC8" w:rsidR="00187614" w:rsidRPr="00B91F62" w:rsidRDefault="00187614" w:rsidP="00246D2A">
      <w:hyperlink r:id="rId13" w:history="1">
        <w:r w:rsidRPr="00C315E8">
          <w:rPr>
            <w:rStyle w:val="Lienhypertexte"/>
          </w:rPr>
          <w:t>https://www.irss.fr/85586-marche-du-sport-en-france-analyse-et-perspectives-2023/</w:t>
        </w:r>
      </w:hyperlink>
      <w:r>
        <w:t xml:space="preserve"> </w:t>
      </w:r>
    </w:p>
    <w:p w14:paraId="7980808B" w14:textId="1C4CC1B5" w:rsidR="00B91F62" w:rsidRPr="00D636E5" w:rsidRDefault="006445F2" w:rsidP="00246D2A">
      <w:hyperlink r:id="rId14" w:history="1">
        <w:r w:rsidRPr="00D636E5">
          <w:rPr>
            <w:rStyle w:val="Lienhypertexte"/>
          </w:rPr>
          <w:t>https://www.intersport.fr/go-sport/</w:t>
        </w:r>
      </w:hyperlink>
      <w:r w:rsidRPr="00D636E5">
        <w:t xml:space="preserve"> </w:t>
      </w:r>
    </w:p>
    <w:sectPr w:rsidR="00B91F62" w:rsidRPr="00D636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B6A"/>
    <w:multiLevelType w:val="hybridMultilevel"/>
    <w:tmpl w:val="0CDE17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C019FE"/>
    <w:multiLevelType w:val="hybridMultilevel"/>
    <w:tmpl w:val="DECE1712"/>
    <w:lvl w:ilvl="0" w:tplc="DFA2C39C">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898200">
    <w:abstractNumId w:val="0"/>
  </w:num>
  <w:num w:numId="2" w16cid:durableId="720789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2A"/>
    <w:rsid w:val="00187614"/>
    <w:rsid w:val="001B6DF6"/>
    <w:rsid w:val="001D5DBC"/>
    <w:rsid w:val="00246D2A"/>
    <w:rsid w:val="002C0B7D"/>
    <w:rsid w:val="00337153"/>
    <w:rsid w:val="0050053D"/>
    <w:rsid w:val="00572835"/>
    <w:rsid w:val="005A4CCD"/>
    <w:rsid w:val="00625E16"/>
    <w:rsid w:val="006445F2"/>
    <w:rsid w:val="006A673F"/>
    <w:rsid w:val="006B15A2"/>
    <w:rsid w:val="00804578"/>
    <w:rsid w:val="00815147"/>
    <w:rsid w:val="009834F0"/>
    <w:rsid w:val="00987F7C"/>
    <w:rsid w:val="00B91F62"/>
    <w:rsid w:val="00C36876"/>
    <w:rsid w:val="00D636E5"/>
    <w:rsid w:val="00E13216"/>
    <w:rsid w:val="00E755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D717"/>
  <w15:chartTrackingRefBased/>
  <w15:docId w15:val="{A6D3D6A6-8BC4-B240-9070-73D9C2E5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6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46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6D2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6D2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46D2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46D2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6D2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6D2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6D2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6D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46D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6D2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6D2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6D2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6D2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6D2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6D2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6D2A"/>
    <w:rPr>
      <w:rFonts w:eastAsiaTheme="majorEastAsia" w:cstheme="majorBidi"/>
      <w:color w:val="272727" w:themeColor="text1" w:themeTint="D8"/>
    </w:rPr>
  </w:style>
  <w:style w:type="paragraph" w:styleId="Titre">
    <w:name w:val="Title"/>
    <w:basedOn w:val="Normal"/>
    <w:next w:val="Normal"/>
    <w:link w:val="TitreCar"/>
    <w:uiPriority w:val="10"/>
    <w:qFormat/>
    <w:rsid w:val="00246D2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6D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6D2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6D2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6D2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46D2A"/>
    <w:rPr>
      <w:i/>
      <w:iCs/>
      <w:color w:val="404040" w:themeColor="text1" w:themeTint="BF"/>
    </w:rPr>
  </w:style>
  <w:style w:type="paragraph" w:styleId="Paragraphedeliste">
    <w:name w:val="List Paragraph"/>
    <w:basedOn w:val="Normal"/>
    <w:uiPriority w:val="34"/>
    <w:qFormat/>
    <w:rsid w:val="00246D2A"/>
    <w:pPr>
      <w:ind w:left="720"/>
      <w:contextualSpacing/>
    </w:pPr>
  </w:style>
  <w:style w:type="character" w:styleId="Accentuationintense">
    <w:name w:val="Intense Emphasis"/>
    <w:basedOn w:val="Policepardfaut"/>
    <w:uiPriority w:val="21"/>
    <w:qFormat/>
    <w:rsid w:val="00246D2A"/>
    <w:rPr>
      <w:i/>
      <w:iCs/>
      <w:color w:val="0F4761" w:themeColor="accent1" w:themeShade="BF"/>
    </w:rPr>
  </w:style>
  <w:style w:type="paragraph" w:styleId="Citationintense">
    <w:name w:val="Intense Quote"/>
    <w:basedOn w:val="Normal"/>
    <w:next w:val="Normal"/>
    <w:link w:val="CitationintenseCar"/>
    <w:uiPriority w:val="30"/>
    <w:qFormat/>
    <w:rsid w:val="00246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6D2A"/>
    <w:rPr>
      <w:i/>
      <w:iCs/>
      <w:color w:val="0F4761" w:themeColor="accent1" w:themeShade="BF"/>
    </w:rPr>
  </w:style>
  <w:style w:type="character" w:styleId="Rfrenceintense">
    <w:name w:val="Intense Reference"/>
    <w:basedOn w:val="Policepardfaut"/>
    <w:uiPriority w:val="32"/>
    <w:qFormat/>
    <w:rsid w:val="00246D2A"/>
    <w:rPr>
      <w:b/>
      <w:bCs/>
      <w:smallCaps/>
      <w:color w:val="0F4761" w:themeColor="accent1" w:themeShade="BF"/>
      <w:spacing w:val="5"/>
    </w:rPr>
  </w:style>
  <w:style w:type="paragraph" w:customStyle="1" w:styleId="p1">
    <w:name w:val="p1"/>
    <w:basedOn w:val="Normal"/>
    <w:rsid w:val="00246D2A"/>
    <w:rPr>
      <w:rFonts w:ascii="Times New Roman" w:eastAsia="Times New Roman" w:hAnsi="Times New Roman" w:cs="Times New Roman"/>
      <w:color w:val="000000"/>
      <w:kern w:val="0"/>
      <w:sz w:val="27"/>
      <w:szCs w:val="27"/>
      <w:lang w:eastAsia="fr-FR"/>
      <w14:ligatures w14:val="none"/>
    </w:rPr>
  </w:style>
  <w:style w:type="table" w:styleId="Grilledutableau">
    <w:name w:val="Table Grid"/>
    <w:basedOn w:val="TableauNormal"/>
    <w:uiPriority w:val="39"/>
    <w:rsid w:val="00246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755AC"/>
    <w:rPr>
      <w:color w:val="467886" w:themeColor="hyperlink"/>
      <w:u w:val="single"/>
    </w:rPr>
  </w:style>
  <w:style w:type="character" w:styleId="Mentionnonrsolue">
    <w:name w:val="Unresolved Mention"/>
    <w:basedOn w:val="Policepardfaut"/>
    <w:uiPriority w:val="99"/>
    <w:semiHidden/>
    <w:unhideWhenUsed/>
    <w:rsid w:val="00E755AC"/>
    <w:rPr>
      <w:color w:val="605E5C"/>
      <w:shd w:val="clear" w:color="auto" w:fill="E1DFDD"/>
    </w:rPr>
  </w:style>
  <w:style w:type="paragraph" w:styleId="NormalWeb">
    <w:name w:val="Normal (Web)"/>
    <w:basedOn w:val="Normal"/>
    <w:uiPriority w:val="99"/>
    <w:semiHidden/>
    <w:unhideWhenUsed/>
    <w:rsid w:val="00B91F62"/>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B91F62"/>
    <w:rPr>
      <w:b/>
      <w:bCs/>
    </w:rPr>
  </w:style>
  <w:style w:type="character" w:styleId="Lienhypertextesuivivisit">
    <w:name w:val="FollowedHyperlink"/>
    <w:basedOn w:val="Policepardfaut"/>
    <w:uiPriority w:val="99"/>
    <w:semiHidden/>
    <w:unhideWhenUsed/>
    <w:rsid w:val="00625E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56662">
      <w:bodyDiv w:val="1"/>
      <w:marLeft w:val="0"/>
      <w:marRight w:val="0"/>
      <w:marTop w:val="0"/>
      <w:marBottom w:val="0"/>
      <w:divBdr>
        <w:top w:val="none" w:sz="0" w:space="0" w:color="auto"/>
        <w:left w:val="none" w:sz="0" w:space="0" w:color="auto"/>
        <w:bottom w:val="none" w:sz="0" w:space="0" w:color="auto"/>
        <w:right w:val="none" w:sz="0" w:space="0" w:color="auto"/>
      </w:divBdr>
    </w:div>
    <w:div w:id="477499812">
      <w:bodyDiv w:val="1"/>
      <w:marLeft w:val="0"/>
      <w:marRight w:val="0"/>
      <w:marTop w:val="0"/>
      <w:marBottom w:val="0"/>
      <w:divBdr>
        <w:top w:val="none" w:sz="0" w:space="0" w:color="auto"/>
        <w:left w:val="none" w:sz="0" w:space="0" w:color="auto"/>
        <w:bottom w:val="none" w:sz="0" w:space="0" w:color="auto"/>
        <w:right w:val="none" w:sz="0" w:space="0" w:color="auto"/>
      </w:divBdr>
    </w:div>
    <w:div w:id="493423461">
      <w:bodyDiv w:val="1"/>
      <w:marLeft w:val="0"/>
      <w:marRight w:val="0"/>
      <w:marTop w:val="0"/>
      <w:marBottom w:val="0"/>
      <w:divBdr>
        <w:top w:val="none" w:sz="0" w:space="0" w:color="auto"/>
        <w:left w:val="none" w:sz="0" w:space="0" w:color="auto"/>
        <w:bottom w:val="none" w:sz="0" w:space="0" w:color="auto"/>
        <w:right w:val="none" w:sz="0" w:space="0" w:color="auto"/>
      </w:divBdr>
    </w:div>
    <w:div w:id="553780845">
      <w:bodyDiv w:val="1"/>
      <w:marLeft w:val="0"/>
      <w:marRight w:val="0"/>
      <w:marTop w:val="0"/>
      <w:marBottom w:val="0"/>
      <w:divBdr>
        <w:top w:val="none" w:sz="0" w:space="0" w:color="auto"/>
        <w:left w:val="none" w:sz="0" w:space="0" w:color="auto"/>
        <w:bottom w:val="none" w:sz="0" w:space="0" w:color="auto"/>
        <w:right w:val="none" w:sz="0" w:space="0" w:color="auto"/>
      </w:divBdr>
    </w:div>
    <w:div w:id="60314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rss.fr/85586-marche-du-sport-en-france-analyse-et-perspectives-2023/" TargetMode="External"/><Relationship Id="rId3" Type="http://schemas.openxmlformats.org/officeDocument/2006/relationships/settings" Target="settings.xml"/><Relationship Id="rId7" Type="http://schemas.openxmlformats.org/officeDocument/2006/relationships/hyperlink" Target="https://engagements.decathlon.fr/passion-sport-sports-passion" TargetMode="External"/><Relationship Id="rId12" Type="http://schemas.openxmlformats.org/officeDocument/2006/relationships/hyperlink" Target="https://patrickbayeux.com/actualites/le-marche-francais-du-sport-en-2025-entre-essoufflement-et-reinven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statista.com/themes/4199/decathlon/" TargetMode="External"/><Relationship Id="rId11" Type="http://schemas.openxmlformats.org/officeDocument/2006/relationships/hyperlink" Target="https://www.businesscoot.com/fr/etude/le-marche-de-la-distribution-d-articles-de-sport-franc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unionsportcycle.com/les-actualites/2025-04-15/sport-2000-devient-ceracles-cooperative-entrepreneurs-commercants" TargetMode="External"/><Relationship Id="rId4" Type="http://schemas.openxmlformats.org/officeDocument/2006/relationships/webSettings" Target="webSettings.xml"/><Relationship Id="rId9" Type="http://schemas.openxmlformats.org/officeDocument/2006/relationships/hyperlink" Target="https://www.intersport.fr/sport-tour/#:~:text=L'%C3%A9v%C3%A9nement%20est%2Dil%20accessible,du%20basket%203x3%20en%20handisport" TargetMode="External"/><Relationship Id="rId14" Type="http://schemas.openxmlformats.org/officeDocument/2006/relationships/hyperlink" Target="https://www.intersport.fr/go-spo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946</Words>
  <Characters>5208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SOARES</dc:creator>
  <cp:keywords/>
  <dc:description/>
  <cp:lastModifiedBy>KEVIN SOARES</cp:lastModifiedBy>
  <cp:revision>3</cp:revision>
  <cp:lastPrinted>2025-06-06T13:02:00Z</cp:lastPrinted>
  <dcterms:created xsi:type="dcterms:W3CDTF">2025-06-06T13:02:00Z</dcterms:created>
  <dcterms:modified xsi:type="dcterms:W3CDTF">2025-06-06T13:03:00Z</dcterms:modified>
</cp:coreProperties>
</file>